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78DF02" w14:textId="77777777" w:rsidR="00D83306" w:rsidRDefault="00D83306" w:rsidP="00D83306">
      <w:pPr>
        <w:pStyle w:val="Ttulo"/>
        <w:spacing w:line="276" w:lineRule="auto"/>
        <w:ind w:left="568" w:right="835"/>
        <w:jc w:val="center"/>
        <w:outlineLvl w:val="0"/>
        <w:rPr>
          <w:sz w:val="20"/>
          <w:szCs w:val="20"/>
        </w:rPr>
      </w:pPr>
      <w:bookmarkStart w:id="0" w:name="_Toc303278411"/>
    </w:p>
    <w:p w14:paraId="33102E10" w14:textId="77777777" w:rsidR="00D83306" w:rsidRPr="00364DA2" w:rsidRDefault="00D83306" w:rsidP="00D83306">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0EC3E997" w14:textId="77777777" w:rsidR="00D83306" w:rsidRPr="00D14CBA" w:rsidRDefault="00D83306" w:rsidP="00D83306">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57928D7B" w14:textId="77777777" w:rsidR="00965C9A" w:rsidRDefault="00965C9A" w:rsidP="00965C9A">
      <w:pPr>
        <w:pStyle w:val="Ttulo"/>
      </w:pPr>
    </w:p>
    <w:p w14:paraId="2C4A984D" w14:textId="77777777" w:rsidR="00965C9A" w:rsidRDefault="00965C9A" w:rsidP="00965C9A">
      <w:pPr>
        <w:pStyle w:val="Ttulo"/>
      </w:pPr>
    </w:p>
    <w:p w14:paraId="44C19C09" w14:textId="77777777" w:rsidR="00965C9A" w:rsidRDefault="00965C9A" w:rsidP="00965C9A">
      <w:pPr>
        <w:pStyle w:val="Ttulo"/>
      </w:pPr>
    </w:p>
    <w:p w14:paraId="528BEBD8" w14:textId="77777777" w:rsidR="00965C9A" w:rsidRDefault="00965C9A" w:rsidP="00965C9A">
      <w:pPr>
        <w:pStyle w:val="Ttulo"/>
      </w:pPr>
    </w:p>
    <w:p w14:paraId="5CE3B0DB" w14:textId="77777777" w:rsidR="00965C9A" w:rsidRDefault="00965C9A" w:rsidP="00965C9A">
      <w:pPr>
        <w:pStyle w:val="Ttulo"/>
      </w:pPr>
    </w:p>
    <w:p w14:paraId="2604B746" w14:textId="77777777" w:rsidR="00965C9A" w:rsidRDefault="00965C9A" w:rsidP="00965C9A">
      <w:pPr>
        <w:pStyle w:val="Ttulo"/>
      </w:pPr>
    </w:p>
    <w:p w14:paraId="1DF7B99F" w14:textId="77777777" w:rsidR="00965C9A" w:rsidRDefault="00965C9A" w:rsidP="00965C9A">
      <w:pPr>
        <w:pStyle w:val="Ttulo"/>
      </w:pPr>
    </w:p>
    <w:p w14:paraId="4398BD49" w14:textId="77777777" w:rsidR="00965C9A" w:rsidRDefault="00965C9A" w:rsidP="00965C9A">
      <w:pPr>
        <w:pStyle w:val="Ttulo"/>
      </w:pPr>
    </w:p>
    <w:p w14:paraId="55A28005" w14:textId="77777777" w:rsidR="00965C9A" w:rsidRDefault="00965C9A" w:rsidP="00965C9A">
      <w:pPr>
        <w:pStyle w:val="Ttulo"/>
      </w:pPr>
    </w:p>
    <w:p w14:paraId="56162C3D" w14:textId="77777777" w:rsidR="00965C9A" w:rsidRDefault="00965C9A" w:rsidP="00965C9A">
      <w:pPr>
        <w:pStyle w:val="Ttulo"/>
      </w:pPr>
      <w:r>
        <w:rPr>
          <w:noProof/>
        </w:rPr>
        <w:drawing>
          <wp:anchor distT="0" distB="0" distL="114300" distR="114300" simplePos="0" relativeHeight="251685376" behindDoc="1" locked="0" layoutInCell="1" allowOverlap="1" wp14:anchorId="42C6D5E0" wp14:editId="6107C4CB">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2BABF3A2" w14:textId="77777777" w:rsidR="00965C9A" w:rsidRDefault="00965C9A" w:rsidP="00965C9A">
      <w:pPr>
        <w:pStyle w:val="Ttulo"/>
      </w:pPr>
    </w:p>
    <w:p w14:paraId="7EAE4EA9" w14:textId="77777777" w:rsidR="00965C9A" w:rsidRDefault="00965C9A" w:rsidP="00965C9A">
      <w:pPr>
        <w:pStyle w:val="Ttulo"/>
      </w:pPr>
    </w:p>
    <w:p w14:paraId="000CAE2C" w14:textId="77777777" w:rsidR="00965C9A" w:rsidRDefault="00965C9A" w:rsidP="00965C9A">
      <w:pPr>
        <w:pStyle w:val="Ttulo"/>
      </w:pPr>
    </w:p>
    <w:p w14:paraId="01827C5E" w14:textId="77777777" w:rsidR="00965C9A" w:rsidRDefault="00965C9A" w:rsidP="00965C9A">
      <w:pPr>
        <w:pStyle w:val="Ttulo"/>
      </w:pPr>
    </w:p>
    <w:p w14:paraId="05E9E657" w14:textId="77777777" w:rsidR="00965C9A" w:rsidRDefault="00965C9A" w:rsidP="00965C9A">
      <w:pPr>
        <w:pStyle w:val="Ttulo"/>
      </w:pPr>
    </w:p>
    <w:p w14:paraId="79363D9C" w14:textId="77777777" w:rsidR="00965C9A" w:rsidRDefault="00965C9A" w:rsidP="00965C9A">
      <w:pPr>
        <w:pStyle w:val="Ttulo"/>
      </w:pPr>
    </w:p>
    <w:p w14:paraId="30E67A0D" w14:textId="77777777" w:rsidR="00965C9A" w:rsidRDefault="00965C9A" w:rsidP="00965C9A">
      <w:pPr>
        <w:pStyle w:val="Ttulo"/>
      </w:pPr>
    </w:p>
    <w:p w14:paraId="340ED4C8" w14:textId="77777777" w:rsidR="00965C9A" w:rsidRPr="00F039BC" w:rsidRDefault="00965C9A" w:rsidP="00965C9A">
      <w:pPr>
        <w:pStyle w:val="Ttulo"/>
        <w:rPr>
          <w:color w:val="FF0000"/>
        </w:rPr>
      </w:pPr>
    </w:p>
    <w:tbl>
      <w:tblPr>
        <w:tblW w:w="5245" w:type="dxa"/>
        <w:tblInd w:w="534" w:type="dxa"/>
        <w:tblLook w:val="01E0" w:firstRow="1" w:lastRow="1" w:firstColumn="1" w:lastColumn="1" w:noHBand="0" w:noVBand="0"/>
      </w:tblPr>
      <w:tblGrid>
        <w:gridCol w:w="709"/>
        <w:gridCol w:w="4536"/>
      </w:tblGrid>
      <w:tr w:rsidR="00965C9A" w:rsidRPr="00D9373C" w14:paraId="7B4F72BB" w14:textId="77777777" w:rsidTr="00420259">
        <w:trPr>
          <w:trHeight w:val="715"/>
        </w:trPr>
        <w:tc>
          <w:tcPr>
            <w:tcW w:w="709" w:type="dxa"/>
          </w:tcPr>
          <w:p w14:paraId="3805BB5F" w14:textId="77777777" w:rsidR="00965C9A" w:rsidRPr="00D9373C" w:rsidRDefault="00965C9A"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684352" behindDoc="0" locked="0" layoutInCell="1" allowOverlap="1" wp14:anchorId="02159876" wp14:editId="11868BE3">
                      <wp:simplePos x="0" y="0"/>
                      <wp:positionH relativeFrom="column">
                        <wp:posOffset>-13970</wp:posOffset>
                      </wp:positionH>
                      <wp:positionV relativeFrom="paragraph">
                        <wp:posOffset>136829</wp:posOffset>
                      </wp:positionV>
                      <wp:extent cx="360045" cy="360045"/>
                      <wp:effectExtent l="0" t="0" r="0" b="0"/>
                      <wp:wrapNone/>
                      <wp:docPr id="12"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21"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CDD9A7" id="Agrupar 1" o:spid="_x0000_s1026" style="position:absolute;margin-left:-1.1pt;margin-top:10.75pt;width:28.35pt;height:28.35pt;z-index:251684352"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AtYtkm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4EF206A0" w14:textId="77777777" w:rsidR="00965C9A" w:rsidRPr="00265D23" w:rsidRDefault="00965C9A" w:rsidP="00420259">
            <w:pPr>
              <w:tabs>
                <w:tab w:val="left" w:pos="709"/>
              </w:tabs>
              <w:rPr>
                <w:rFonts w:cs="Arial"/>
                <w:color w:val="5F5F5F"/>
                <w:sz w:val="16"/>
                <w:szCs w:val="16"/>
              </w:rPr>
            </w:pPr>
          </w:p>
          <w:p w14:paraId="35F4FD2B" w14:textId="77777777" w:rsidR="00965C9A" w:rsidRPr="00265D23" w:rsidRDefault="00965C9A" w:rsidP="00420259">
            <w:pPr>
              <w:rPr>
                <w:rFonts w:cs="Arial"/>
                <w:color w:val="5F5F5F"/>
                <w:sz w:val="14"/>
                <w:szCs w:val="14"/>
              </w:rPr>
            </w:pPr>
            <w:r w:rsidRPr="00265D23">
              <w:rPr>
                <w:rFonts w:cs="Arial"/>
                <w:color w:val="5F5F5F"/>
                <w:sz w:val="14"/>
                <w:szCs w:val="14"/>
              </w:rPr>
              <w:t>Dirección General</w:t>
            </w:r>
          </w:p>
          <w:p w14:paraId="12A13AAF" w14:textId="77777777" w:rsidR="00965C9A" w:rsidRPr="00265D23" w:rsidRDefault="00965C9A" w:rsidP="00420259">
            <w:pPr>
              <w:spacing w:line="288" w:lineRule="auto"/>
              <w:rPr>
                <w:rFonts w:cs="Arial"/>
                <w:color w:val="5F5F5F"/>
                <w:sz w:val="14"/>
                <w:szCs w:val="14"/>
              </w:rPr>
            </w:pPr>
            <w:r w:rsidRPr="00265D23">
              <w:rPr>
                <w:rFonts w:cs="Arial"/>
                <w:color w:val="5F5F5F"/>
                <w:sz w:val="14"/>
                <w:szCs w:val="14"/>
              </w:rPr>
              <w:t>de Infraestructuras y Servicios</w:t>
            </w:r>
          </w:p>
          <w:p w14:paraId="4E54F9CE" w14:textId="77777777" w:rsidR="00965C9A" w:rsidRPr="00265D23" w:rsidRDefault="00965C9A" w:rsidP="00420259">
            <w:pPr>
              <w:rPr>
                <w:rFonts w:cs="Arial"/>
                <w:color w:val="5F5F5F"/>
                <w:sz w:val="14"/>
                <w:szCs w:val="14"/>
              </w:rPr>
            </w:pPr>
            <w:r w:rsidRPr="00265D23">
              <w:rPr>
                <w:rFonts w:cs="Arial"/>
                <w:color w:val="5F5F5F"/>
                <w:sz w:val="14"/>
                <w:szCs w:val="14"/>
              </w:rPr>
              <w:t>CONSEJERÍA DE EDUCACIÓN</w:t>
            </w:r>
          </w:p>
          <w:p w14:paraId="2D003073" w14:textId="77777777" w:rsidR="00965C9A" w:rsidRPr="00265D23" w:rsidRDefault="00965C9A" w:rsidP="00420259">
            <w:pPr>
              <w:rPr>
                <w:rFonts w:cs="Arial"/>
                <w:color w:val="5F5F5F"/>
                <w:sz w:val="24"/>
              </w:rPr>
            </w:pPr>
            <w:r w:rsidRPr="00265D23">
              <w:rPr>
                <w:rFonts w:cs="Arial"/>
                <w:color w:val="5F5F5F"/>
                <w:sz w:val="14"/>
                <w:szCs w:val="14"/>
              </w:rPr>
              <w:t>E INVESTIGACIÓN</w:t>
            </w:r>
          </w:p>
        </w:tc>
      </w:tr>
      <w:tr w:rsidR="00965C9A" w:rsidRPr="0040451D" w14:paraId="167BDFA2" w14:textId="77777777" w:rsidTr="00420259">
        <w:tc>
          <w:tcPr>
            <w:tcW w:w="5245" w:type="dxa"/>
            <w:gridSpan w:val="2"/>
          </w:tcPr>
          <w:p w14:paraId="31F170A9" w14:textId="77777777" w:rsidR="00965C9A" w:rsidRPr="0040451D" w:rsidRDefault="00965C9A"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293F1455" w14:textId="77777777" w:rsidR="00965C9A" w:rsidRDefault="00965C9A" w:rsidP="00965C9A">
      <w:pPr>
        <w:pStyle w:val="Ttulo"/>
      </w:pPr>
    </w:p>
    <w:p w14:paraId="73FBC97B" w14:textId="77777777" w:rsidR="00965C9A" w:rsidRDefault="00965C9A" w:rsidP="00965C9A">
      <w:pPr>
        <w:pStyle w:val="Ttulo"/>
      </w:pPr>
    </w:p>
    <w:p w14:paraId="1D6D7443" w14:textId="77777777" w:rsidR="00965C9A" w:rsidRPr="00595E52" w:rsidRDefault="00965C9A" w:rsidP="00965C9A">
      <w:pPr>
        <w:pStyle w:val="Ttulo"/>
        <w:spacing w:line="360" w:lineRule="auto"/>
        <w:ind w:left="568"/>
        <w:rPr>
          <w:sz w:val="16"/>
          <w:szCs w:val="16"/>
        </w:rPr>
      </w:pPr>
      <w:r w:rsidRPr="00595E52">
        <w:rPr>
          <w:sz w:val="16"/>
          <w:szCs w:val="16"/>
        </w:rPr>
        <w:t xml:space="preserve">SITUACIÓN </w:t>
      </w:r>
      <w:r w:rsidRPr="00595E52">
        <w:rPr>
          <w:sz w:val="16"/>
          <w:szCs w:val="16"/>
        </w:rPr>
        <w:tab/>
      </w:r>
    </w:p>
    <w:p w14:paraId="0B11FC7E" w14:textId="77777777" w:rsidR="00965C9A" w:rsidRPr="006A2761" w:rsidRDefault="00965C9A" w:rsidP="00965C9A">
      <w:pPr>
        <w:pStyle w:val="Ttulo"/>
        <w:spacing w:line="276" w:lineRule="auto"/>
        <w:ind w:left="568"/>
        <w:rPr>
          <w:sz w:val="20"/>
          <w:szCs w:val="20"/>
        </w:rPr>
      </w:pPr>
      <w:r w:rsidRPr="006A2761">
        <w:rPr>
          <w:sz w:val="20"/>
          <w:szCs w:val="20"/>
        </w:rPr>
        <w:tab/>
      </w:r>
      <w:r>
        <w:rPr>
          <w:sz w:val="20"/>
          <w:szCs w:val="20"/>
        </w:rPr>
        <w:t>CALLE TOMILLO C/V AVDA. DEL MONTE</w:t>
      </w:r>
    </w:p>
    <w:p w14:paraId="4C10328F" w14:textId="77777777" w:rsidR="00965C9A" w:rsidRPr="006A2761" w:rsidRDefault="00965C9A" w:rsidP="00965C9A">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2470680D" w14:textId="77777777" w:rsidR="00965C9A" w:rsidRPr="006A2761" w:rsidRDefault="00965C9A" w:rsidP="00965C9A">
      <w:pPr>
        <w:pStyle w:val="Ttulo"/>
        <w:ind w:left="568"/>
        <w:rPr>
          <w:sz w:val="20"/>
          <w:szCs w:val="20"/>
        </w:rPr>
      </w:pPr>
    </w:p>
    <w:p w14:paraId="075474DF" w14:textId="77777777" w:rsidR="00965C9A" w:rsidRPr="00595E52" w:rsidRDefault="00965C9A" w:rsidP="00965C9A">
      <w:pPr>
        <w:pStyle w:val="Ttulo"/>
        <w:spacing w:line="360" w:lineRule="auto"/>
        <w:ind w:left="568"/>
        <w:rPr>
          <w:sz w:val="16"/>
          <w:szCs w:val="16"/>
        </w:rPr>
      </w:pPr>
      <w:r w:rsidRPr="00595E52">
        <w:rPr>
          <w:sz w:val="16"/>
          <w:szCs w:val="16"/>
        </w:rPr>
        <w:t>PROPIEDAD</w:t>
      </w:r>
    </w:p>
    <w:p w14:paraId="4E1440B0" w14:textId="77777777" w:rsidR="00965C9A" w:rsidRDefault="00965C9A" w:rsidP="00965C9A">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7A028A2F" w14:textId="77777777" w:rsidR="00965C9A" w:rsidRPr="006A2761" w:rsidRDefault="00965C9A" w:rsidP="00965C9A">
      <w:pPr>
        <w:pStyle w:val="Ttulo"/>
        <w:spacing w:line="276" w:lineRule="auto"/>
        <w:ind w:left="568"/>
        <w:rPr>
          <w:sz w:val="20"/>
          <w:szCs w:val="20"/>
        </w:rPr>
      </w:pPr>
      <w:r>
        <w:rPr>
          <w:sz w:val="20"/>
          <w:szCs w:val="20"/>
        </w:rPr>
        <w:tab/>
        <w:t>CONSEJERÍA DE EDUCACIÓN E INVESTIGACIÓN</w:t>
      </w:r>
    </w:p>
    <w:p w14:paraId="4E7C1CA4" w14:textId="77777777" w:rsidR="00965C9A" w:rsidRPr="006A2761" w:rsidRDefault="00965C9A" w:rsidP="00965C9A">
      <w:pPr>
        <w:pStyle w:val="Ttulo"/>
        <w:spacing w:line="276" w:lineRule="auto"/>
        <w:ind w:left="568"/>
        <w:rPr>
          <w:sz w:val="20"/>
          <w:szCs w:val="20"/>
        </w:rPr>
      </w:pPr>
      <w:r w:rsidRPr="006A2761">
        <w:rPr>
          <w:sz w:val="20"/>
          <w:szCs w:val="20"/>
        </w:rPr>
        <w:tab/>
        <w:t>c/ Santa Hortensia, 30. 28002. Madrid</w:t>
      </w:r>
    </w:p>
    <w:p w14:paraId="0A63AB41" w14:textId="77777777" w:rsidR="00965C9A" w:rsidRDefault="00965C9A" w:rsidP="00965C9A">
      <w:pPr>
        <w:pStyle w:val="Ttulo"/>
        <w:ind w:left="568"/>
      </w:pPr>
    </w:p>
    <w:p w14:paraId="2CAD90C4" w14:textId="77777777" w:rsidR="00965C9A" w:rsidRPr="00595E52" w:rsidRDefault="00965C9A" w:rsidP="00965C9A">
      <w:pPr>
        <w:pStyle w:val="Ttulo"/>
        <w:spacing w:line="360" w:lineRule="auto"/>
        <w:ind w:left="568"/>
        <w:rPr>
          <w:sz w:val="16"/>
          <w:szCs w:val="16"/>
        </w:rPr>
      </w:pPr>
      <w:r w:rsidRPr="00595E52">
        <w:rPr>
          <w:sz w:val="16"/>
          <w:szCs w:val="16"/>
        </w:rPr>
        <w:t>ARQUITECTOS</w:t>
      </w:r>
    </w:p>
    <w:p w14:paraId="199772DE" w14:textId="77777777" w:rsidR="00965C9A" w:rsidRPr="006A2761" w:rsidRDefault="00965C9A" w:rsidP="00965C9A">
      <w:pPr>
        <w:pStyle w:val="Ttulo"/>
        <w:spacing w:line="276" w:lineRule="auto"/>
        <w:ind w:left="568"/>
        <w:rPr>
          <w:sz w:val="20"/>
          <w:szCs w:val="20"/>
        </w:rPr>
      </w:pPr>
      <w:r w:rsidRPr="006A2761">
        <w:rPr>
          <w:sz w:val="20"/>
          <w:szCs w:val="20"/>
        </w:rPr>
        <w:tab/>
        <w:t>ALDARA ZULETA DEL RIVERO</w:t>
      </w:r>
    </w:p>
    <w:p w14:paraId="621E62F2" w14:textId="77777777" w:rsidR="00965C9A" w:rsidRPr="004332C0" w:rsidRDefault="00965C9A" w:rsidP="00965C9A">
      <w:pPr>
        <w:pStyle w:val="Ttulo"/>
        <w:spacing w:line="276" w:lineRule="auto"/>
        <w:ind w:left="568"/>
        <w:rPr>
          <w:sz w:val="20"/>
          <w:szCs w:val="20"/>
        </w:rPr>
      </w:pPr>
      <w:r w:rsidRPr="006A2761">
        <w:rPr>
          <w:sz w:val="20"/>
          <w:szCs w:val="20"/>
        </w:rPr>
        <w:tab/>
        <w:t>JAIME MARTÍNEZ DE UBAGO DE LIÑÁN</w:t>
      </w:r>
    </w:p>
    <w:p w14:paraId="40CEA595" w14:textId="77777777" w:rsidR="00D83306" w:rsidRDefault="00D83306" w:rsidP="00D83306">
      <w:pPr>
        <w:pStyle w:val="Ttulo"/>
      </w:pPr>
    </w:p>
    <w:p w14:paraId="52B31753" w14:textId="77777777" w:rsidR="00D83306" w:rsidRDefault="00D83306" w:rsidP="00D83306">
      <w:pPr>
        <w:pStyle w:val="Ttulo"/>
      </w:pPr>
    </w:p>
    <w:p w14:paraId="3B92AEF5" w14:textId="77777777" w:rsidR="00D83306" w:rsidRDefault="00D83306" w:rsidP="00D83306">
      <w:pPr>
        <w:pStyle w:val="Ttulo"/>
      </w:pPr>
    </w:p>
    <w:p w14:paraId="6C050E98" w14:textId="6AC43F1E" w:rsidR="002677E7" w:rsidRPr="00E837D3" w:rsidRDefault="002677E7" w:rsidP="00055827">
      <w:pPr>
        <w:pStyle w:val="Ttulo"/>
        <w:jc w:val="center"/>
        <w:outlineLvl w:val="0"/>
        <w:rPr>
          <w:b/>
        </w:rPr>
      </w:pPr>
      <w:r>
        <w:t>TOMO IV</w:t>
      </w:r>
      <w:bookmarkEnd w:id="0"/>
    </w:p>
    <w:p w14:paraId="346C164C" w14:textId="77777777" w:rsidR="002677E7" w:rsidRDefault="002677E7" w:rsidP="007D6E89">
      <w:pPr>
        <w:pStyle w:val="Ttulo"/>
        <w:jc w:val="center"/>
        <w:rPr>
          <w:b/>
        </w:rPr>
      </w:pPr>
    </w:p>
    <w:p w14:paraId="70510B45" w14:textId="2A9E4421" w:rsidR="00D812D2" w:rsidRPr="007D6E89" w:rsidRDefault="00C119CC" w:rsidP="007D6E89">
      <w:pPr>
        <w:pStyle w:val="Ttulo"/>
        <w:jc w:val="center"/>
        <w:rPr>
          <w:b/>
        </w:rPr>
      </w:pPr>
      <w:bookmarkStart w:id="1" w:name="_Toc303278412"/>
      <w:r w:rsidRPr="00C119CC">
        <w:rPr>
          <w:b/>
        </w:rPr>
        <w:t xml:space="preserve">II. PLIEGO DE </w:t>
      </w:r>
      <w:r w:rsidR="003353FD">
        <w:rPr>
          <w:b/>
        </w:rPr>
        <w:t>CONDICIONES</w:t>
      </w:r>
      <w:bookmarkEnd w:id="1"/>
    </w:p>
    <w:p w14:paraId="371FD6EB" w14:textId="4985B2E5" w:rsidR="002B3FCB" w:rsidRDefault="002B3FCB" w:rsidP="00FB6BF6">
      <w:pPr>
        <w:pStyle w:val="Ttulo"/>
        <w:sectPr w:rsidR="002B3FCB" w:rsidSect="00DD6BD6">
          <w:headerReference w:type="default" r:id="rId9"/>
          <w:footerReference w:type="default" r:id="rId10"/>
          <w:footerReference w:type="first" r:id="rId11"/>
          <w:type w:val="continuous"/>
          <w:pgSz w:w="11906" w:h="16838" w:code="9"/>
          <w:pgMar w:top="1701" w:right="1134" w:bottom="1134" w:left="1701" w:header="709" w:footer="567" w:gutter="0"/>
          <w:cols w:space="1567"/>
          <w:titlePg/>
          <w:docGrid w:linePitch="360"/>
        </w:sectPr>
      </w:pPr>
    </w:p>
    <w:p w14:paraId="02A85552" w14:textId="77777777" w:rsidR="00D81746" w:rsidRDefault="00D81746" w:rsidP="0040377D">
      <w:pPr>
        <w:pStyle w:val="TDC1"/>
      </w:pPr>
    </w:p>
    <w:p w14:paraId="0EDDE66F" w14:textId="77777777" w:rsidR="00D81746" w:rsidRPr="00683A4E" w:rsidRDefault="00D81746" w:rsidP="0040377D">
      <w:pPr>
        <w:pStyle w:val="TDC1"/>
      </w:pPr>
    </w:p>
    <w:p w14:paraId="4605CB57" w14:textId="77777777" w:rsidR="00D81746" w:rsidRPr="00683A4E" w:rsidRDefault="00492A86" w:rsidP="0040377D">
      <w:pPr>
        <w:pStyle w:val="TDC1"/>
      </w:pPr>
      <w:r w:rsidRPr="00683A4E">
        <w:t>ÍNDICE</w:t>
      </w:r>
    </w:p>
    <w:p w14:paraId="18CF51E4" w14:textId="12C5ADDA" w:rsidR="006E30E1" w:rsidRPr="00683A4E" w:rsidRDefault="00D812D2" w:rsidP="0040377D">
      <w:pPr>
        <w:pStyle w:val="TDC1"/>
        <w:rPr>
          <w:rFonts w:eastAsiaTheme="minorEastAsia" w:cstheme="minorBidi"/>
          <w:noProof/>
          <w:lang w:val="es-ES_tradnl" w:eastAsia="ja-JP"/>
        </w:rPr>
      </w:pPr>
      <w:r w:rsidRPr="00683A4E">
        <w:fldChar w:fldCharType="begin"/>
      </w:r>
      <w:r w:rsidRPr="00683A4E">
        <w:instrText xml:space="preserve"> TOC \t "Título;1" </w:instrText>
      </w:r>
      <w:r w:rsidRPr="00683A4E">
        <w:fldChar w:fldCharType="separate"/>
      </w:r>
    </w:p>
    <w:p w14:paraId="36415F22" w14:textId="0110CDFB" w:rsidR="00144347" w:rsidRPr="00683A4E" w:rsidRDefault="006E30E1" w:rsidP="00A715DB">
      <w:pPr>
        <w:pStyle w:val="TDC1"/>
        <w:tabs>
          <w:tab w:val="clear" w:pos="9627"/>
          <w:tab w:val="right" w:leader="dot" w:pos="8789"/>
        </w:tabs>
        <w:ind w:right="424"/>
        <w:rPr>
          <w:noProof/>
        </w:rPr>
      </w:pPr>
      <w:r w:rsidRPr="00683A4E">
        <w:rPr>
          <w:noProof/>
        </w:rPr>
        <w:t>1. PLIEGO DE PRESCRIPCIONES ADMINISTRATIVAS</w:t>
      </w:r>
      <w:r w:rsidRPr="00683A4E">
        <w:rPr>
          <w:noProof/>
        </w:rPr>
        <w:tab/>
      </w:r>
      <w:r w:rsidRPr="00683A4E">
        <w:rPr>
          <w:noProof/>
        </w:rPr>
        <w:fldChar w:fldCharType="begin"/>
      </w:r>
      <w:r w:rsidRPr="00683A4E">
        <w:rPr>
          <w:noProof/>
        </w:rPr>
        <w:instrText xml:space="preserve"> PAGEREF _Toc303278413 \h </w:instrText>
      </w:r>
      <w:r w:rsidRPr="00683A4E">
        <w:rPr>
          <w:noProof/>
        </w:rPr>
      </w:r>
      <w:r w:rsidRPr="00683A4E">
        <w:rPr>
          <w:noProof/>
        </w:rPr>
        <w:fldChar w:fldCharType="separate"/>
      </w:r>
      <w:r w:rsidR="00114B3A">
        <w:rPr>
          <w:noProof/>
        </w:rPr>
        <w:t>3</w:t>
      </w:r>
      <w:r w:rsidRPr="00683A4E">
        <w:rPr>
          <w:noProof/>
        </w:rPr>
        <w:fldChar w:fldCharType="end"/>
      </w:r>
    </w:p>
    <w:p w14:paraId="6870311E" w14:textId="2413B2DD" w:rsidR="006E30E1" w:rsidRPr="00683A4E" w:rsidRDefault="006E30E1" w:rsidP="00A715DB">
      <w:pPr>
        <w:pStyle w:val="TDC1"/>
        <w:tabs>
          <w:tab w:val="clear" w:pos="9627"/>
          <w:tab w:val="right" w:leader="dot" w:pos="8789"/>
        </w:tabs>
        <w:ind w:right="282"/>
        <w:rPr>
          <w:rFonts w:eastAsiaTheme="minorEastAsia" w:cstheme="minorBidi"/>
          <w:noProof/>
          <w:lang w:val="es-ES_tradnl" w:eastAsia="ja-JP"/>
        </w:rPr>
      </w:pPr>
      <w:r w:rsidRPr="00683A4E">
        <w:rPr>
          <w:noProof/>
        </w:rPr>
        <w:t>2. PLIEGO DE PRESCRIPCIONES TÉCNICAS PARTICULARES</w:t>
      </w:r>
      <w:r w:rsidRPr="00683A4E">
        <w:rPr>
          <w:noProof/>
        </w:rPr>
        <w:tab/>
      </w:r>
      <w:r w:rsidRPr="00683A4E">
        <w:rPr>
          <w:noProof/>
        </w:rPr>
        <w:fldChar w:fldCharType="begin"/>
      </w:r>
      <w:r w:rsidRPr="00683A4E">
        <w:rPr>
          <w:noProof/>
        </w:rPr>
        <w:instrText xml:space="preserve"> PAGEREF _Toc303278414 \h </w:instrText>
      </w:r>
      <w:r w:rsidRPr="00683A4E">
        <w:rPr>
          <w:noProof/>
        </w:rPr>
      </w:r>
      <w:r w:rsidRPr="00683A4E">
        <w:rPr>
          <w:noProof/>
        </w:rPr>
        <w:fldChar w:fldCharType="separate"/>
      </w:r>
      <w:r w:rsidR="00114B3A">
        <w:rPr>
          <w:noProof/>
        </w:rPr>
        <w:t>13</w:t>
      </w:r>
      <w:r w:rsidRPr="00683A4E">
        <w:rPr>
          <w:noProof/>
        </w:rPr>
        <w:fldChar w:fldCharType="end"/>
      </w:r>
    </w:p>
    <w:p w14:paraId="3319479B" w14:textId="771F9232" w:rsidR="006E30E1" w:rsidRPr="00683A4E" w:rsidRDefault="006E30E1" w:rsidP="00A715DB">
      <w:pPr>
        <w:pStyle w:val="TDC1"/>
        <w:tabs>
          <w:tab w:val="clear" w:pos="9627"/>
          <w:tab w:val="right" w:leader="dot" w:pos="8789"/>
        </w:tabs>
        <w:ind w:right="282"/>
        <w:rPr>
          <w:rFonts w:eastAsiaTheme="minorEastAsia" w:cstheme="minorBidi"/>
          <w:noProof/>
          <w:lang w:val="es-ES_tradnl" w:eastAsia="ja-JP"/>
        </w:rPr>
      </w:pPr>
      <w:r w:rsidRPr="00683A4E">
        <w:rPr>
          <w:noProof/>
        </w:rPr>
        <w:t>3. PRESCRIPCIONES GENERALES DE RECEPCIÓN DE PRODUCTOS Y</w:t>
      </w:r>
      <w:r w:rsidR="00223C5A" w:rsidRPr="00683A4E">
        <w:rPr>
          <w:noProof/>
        </w:rPr>
        <w:t xml:space="preserve"> EJECUCIÓN DE OBRA</w:t>
      </w:r>
      <w:r w:rsidRPr="00683A4E">
        <w:rPr>
          <w:noProof/>
        </w:rPr>
        <w:tab/>
      </w:r>
      <w:r w:rsidRPr="00683A4E">
        <w:rPr>
          <w:noProof/>
        </w:rPr>
        <w:fldChar w:fldCharType="begin"/>
      </w:r>
      <w:r w:rsidRPr="00683A4E">
        <w:rPr>
          <w:noProof/>
        </w:rPr>
        <w:instrText xml:space="preserve"> PAGEREF _Toc303278415 \h </w:instrText>
      </w:r>
      <w:r w:rsidRPr="00683A4E">
        <w:rPr>
          <w:noProof/>
        </w:rPr>
      </w:r>
      <w:r w:rsidRPr="00683A4E">
        <w:rPr>
          <w:noProof/>
        </w:rPr>
        <w:fldChar w:fldCharType="separate"/>
      </w:r>
      <w:r w:rsidR="00114B3A">
        <w:rPr>
          <w:noProof/>
        </w:rPr>
        <w:t>25</w:t>
      </w:r>
      <w:r w:rsidRPr="00683A4E">
        <w:rPr>
          <w:noProof/>
        </w:rPr>
        <w:fldChar w:fldCharType="end"/>
      </w:r>
    </w:p>
    <w:p w14:paraId="1DCC3664" w14:textId="004D78CC" w:rsidR="004D0956" w:rsidRPr="00D46956" w:rsidRDefault="00D812D2" w:rsidP="006E30E1">
      <w:pPr>
        <w:pStyle w:val="Ttulo"/>
        <w:tabs>
          <w:tab w:val="right" w:leader="dot" w:pos="9088"/>
        </w:tabs>
        <w:spacing w:line="480" w:lineRule="auto"/>
        <w:rPr>
          <w:color w:val="FF0000"/>
          <w:sz w:val="20"/>
          <w:szCs w:val="20"/>
        </w:rPr>
        <w:sectPr w:rsidR="004D0956" w:rsidRPr="00D46956" w:rsidSect="00DD6BD6">
          <w:footerReference w:type="default" r:id="rId12"/>
          <w:headerReference w:type="first" r:id="rId13"/>
          <w:footerReference w:type="first" r:id="rId14"/>
          <w:pgSz w:w="11906" w:h="16838" w:code="9"/>
          <w:pgMar w:top="1701" w:right="1134" w:bottom="1134" w:left="1701" w:header="709" w:footer="567" w:gutter="0"/>
          <w:cols w:space="1567"/>
          <w:docGrid w:linePitch="360"/>
        </w:sectPr>
      </w:pPr>
      <w:r w:rsidRPr="00683A4E">
        <w:rPr>
          <w:sz w:val="20"/>
          <w:szCs w:val="20"/>
        </w:rPr>
        <w:fldChar w:fldCharType="end"/>
      </w:r>
    </w:p>
    <w:p w14:paraId="23280910" w14:textId="75825E1C" w:rsidR="00A81A57" w:rsidRPr="005F6CEF" w:rsidRDefault="00A81A57" w:rsidP="00A81A57">
      <w:pPr>
        <w:pStyle w:val="Ttulo"/>
      </w:pPr>
      <w:bookmarkStart w:id="2" w:name="_Toc303278413"/>
      <w:r w:rsidRPr="005F6CEF">
        <w:lastRenderedPageBreak/>
        <w:t>1. PLIEGO DE PRESCRIPCIONES ADMINISTRATIVAS</w:t>
      </w:r>
      <w:bookmarkEnd w:id="2"/>
    </w:p>
    <w:p w14:paraId="12829354" w14:textId="77777777" w:rsidR="00A81A57" w:rsidRPr="005F6CEF" w:rsidRDefault="00A81A57">
      <w:pPr>
        <w:jc w:val="left"/>
      </w:pPr>
    </w:p>
    <w:p w14:paraId="1B80D058" w14:textId="77777777" w:rsidR="009A6B73" w:rsidRPr="005F6CEF" w:rsidRDefault="009A6B73">
      <w:pPr>
        <w:jc w:val="left"/>
      </w:pPr>
    </w:p>
    <w:p w14:paraId="3CB14A50" w14:textId="37C58A39" w:rsidR="00CD5584" w:rsidRPr="005F6CEF" w:rsidRDefault="00CD5584" w:rsidP="009A6B73">
      <w:pPr>
        <w:pStyle w:val="Ttulo1"/>
        <w:numPr>
          <w:ilvl w:val="0"/>
          <w:numId w:val="0"/>
        </w:numPr>
        <w:spacing w:line="240" w:lineRule="auto"/>
        <w:ind w:left="284"/>
        <w:rPr>
          <w:spacing w:val="-2"/>
          <w:sz w:val="18"/>
          <w:szCs w:val="18"/>
        </w:rPr>
      </w:pPr>
      <w:r w:rsidRPr="005F6CEF">
        <w:rPr>
          <w:sz w:val="18"/>
          <w:szCs w:val="18"/>
        </w:rPr>
        <w:t>CAPITULO I.  DISPOSIONES GENERALES.</w:t>
      </w:r>
    </w:p>
    <w:p w14:paraId="787CB899" w14:textId="77777777" w:rsidR="00CD5584" w:rsidRPr="005F6CEF" w:rsidRDefault="00CD5584" w:rsidP="00CD5584">
      <w:pPr>
        <w:pStyle w:val="Sangradetextonormal"/>
        <w:rPr>
          <w:rFonts w:cs="Arial"/>
          <w:b/>
          <w:sz w:val="16"/>
          <w:szCs w:val="16"/>
        </w:rPr>
      </w:pPr>
      <w:r w:rsidRPr="005F6CEF">
        <w:rPr>
          <w:rFonts w:cs="Arial"/>
          <w:b/>
          <w:sz w:val="16"/>
          <w:szCs w:val="16"/>
        </w:rPr>
        <w:t>ART.  1. DEFINICIÓN Y ALCANCE DEL PLIEGO.</w:t>
      </w:r>
    </w:p>
    <w:p w14:paraId="63C2C81B" w14:textId="77777777" w:rsidR="00CD5584" w:rsidRPr="005F6CEF" w:rsidRDefault="00CD5584" w:rsidP="00AE5B82">
      <w:pPr>
        <w:spacing w:line="240" w:lineRule="exact"/>
        <w:rPr>
          <w:sz w:val="16"/>
          <w:szCs w:val="16"/>
        </w:rPr>
      </w:pPr>
      <w:r w:rsidRPr="005F6CEF">
        <w:rPr>
          <w:sz w:val="16"/>
          <w:szCs w:val="16"/>
        </w:rPr>
        <w:tab/>
        <w:t>El presente Pliego, en unión de las disposiciones que con carácter general y particular se indican, tiene por objeto la ordenación de las condiciones técnico-facultativas que han de regir en la ejecución de las obras de construcción del presente proyecto.</w:t>
      </w:r>
    </w:p>
    <w:p w14:paraId="42839DD5" w14:textId="77777777" w:rsidR="00CD5584" w:rsidRPr="005F6CEF" w:rsidRDefault="00CD5584" w:rsidP="00AE5B82">
      <w:pPr>
        <w:rPr>
          <w:spacing w:val="-2"/>
          <w:sz w:val="16"/>
          <w:szCs w:val="16"/>
        </w:rPr>
      </w:pPr>
    </w:p>
    <w:p w14:paraId="0C439FDB" w14:textId="77777777" w:rsidR="00E12C38" w:rsidRPr="005F6CEF" w:rsidRDefault="00E12C38" w:rsidP="00AE5B82">
      <w:pPr>
        <w:rPr>
          <w:spacing w:val="-2"/>
          <w:sz w:val="16"/>
          <w:szCs w:val="16"/>
        </w:rPr>
      </w:pPr>
    </w:p>
    <w:p w14:paraId="4E4ACF0B" w14:textId="77777777" w:rsidR="00CD5584" w:rsidRPr="005F6CEF" w:rsidRDefault="00CD5584" w:rsidP="00CD5584">
      <w:pPr>
        <w:pStyle w:val="Sangradetextonormal"/>
        <w:rPr>
          <w:rFonts w:cs="Arial"/>
          <w:b/>
          <w:sz w:val="16"/>
          <w:szCs w:val="16"/>
        </w:rPr>
      </w:pPr>
      <w:r w:rsidRPr="005F6CEF">
        <w:rPr>
          <w:rFonts w:cs="Arial"/>
          <w:b/>
          <w:sz w:val="16"/>
          <w:szCs w:val="16"/>
        </w:rPr>
        <w:t>ART.  2. DOCUMENTOS QUE DEFINEN LAS OBRAS.</w:t>
      </w:r>
    </w:p>
    <w:p w14:paraId="26F5AA98" w14:textId="77777777" w:rsidR="00CD5584" w:rsidRPr="005F6CEF" w:rsidRDefault="00CD5584" w:rsidP="003768CE">
      <w:pPr>
        <w:suppressAutoHyphens/>
        <w:spacing w:line="240" w:lineRule="exact"/>
        <w:ind w:left="284" w:firstLine="2"/>
        <w:rPr>
          <w:rFonts w:cs="Arial"/>
          <w:spacing w:val="-2"/>
          <w:sz w:val="16"/>
          <w:szCs w:val="16"/>
        </w:rPr>
      </w:pPr>
      <w:r w:rsidRPr="005F6CEF">
        <w:rPr>
          <w:rFonts w:cs="Arial"/>
          <w:spacing w:val="-2"/>
          <w:sz w:val="16"/>
          <w:szCs w:val="16"/>
        </w:rPr>
        <w:tab/>
        <w:t>El presente Pliego, conjuntamente con los Planos, la Memoria y las Mediciones y Presupuesto, forma parte del Proyecto de Ejecución que servirá de base para la ejecución de las obras. El Pliego de Condiciones Técnicas Particulares establece la definición de las obras en cuanto a su naturaleza intrínseca. Los Planos junto con la Memoria, las Mediciones y el Presupuesto, constituyen los documentos que definen la obra en forma geométrica y cuantitativa.</w:t>
      </w:r>
    </w:p>
    <w:p w14:paraId="399E5BA4" w14:textId="77777777" w:rsidR="00CD5584" w:rsidRPr="005F6CEF" w:rsidRDefault="00CD5584" w:rsidP="00CD5584">
      <w:pPr>
        <w:suppressAutoHyphens/>
        <w:spacing w:line="240" w:lineRule="exact"/>
        <w:rPr>
          <w:rFonts w:cs="Arial"/>
          <w:spacing w:val="-2"/>
          <w:sz w:val="16"/>
          <w:szCs w:val="16"/>
        </w:rPr>
      </w:pPr>
    </w:p>
    <w:p w14:paraId="0B2E74EE" w14:textId="77777777" w:rsidR="00CD5584" w:rsidRPr="005F6CEF" w:rsidRDefault="00CD5584" w:rsidP="003768CE">
      <w:pPr>
        <w:suppressAutoHyphens/>
        <w:spacing w:line="240" w:lineRule="exact"/>
        <w:ind w:left="284" w:firstLine="2"/>
        <w:rPr>
          <w:rFonts w:cs="Arial"/>
          <w:spacing w:val="-2"/>
          <w:sz w:val="16"/>
          <w:szCs w:val="16"/>
        </w:rPr>
      </w:pPr>
      <w:r w:rsidRPr="005F6CEF">
        <w:rPr>
          <w:rFonts w:cs="Arial"/>
          <w:spacing w:val="-2"/>
          <w:sz w:val="16"/>
          <w:szCs w:val="16"/>
        </w:rPr>
        <w:tab/>
        <w:t xml:space="preserve">En caso de incompatibilidad o contradicción entre el Pliego y el resto de la documentación del Proyecto, se estará a lo que disponga al respecto la Dirección Facultativa. En cualquier caso, ambos documentos tienen preferencia sobre los Pliegos de Prescripciones Técnicas Generales de la Edificación. </w:t>
      </w:r>
    </w:p>
    <w:p w14:paraId="1048737B" w14:textId="77777777" w:rsidR="00CD5584" w:rsidRPr="005F6CEF" w:rsidRDefault="00CD5584" w:rsidP="00CD5584">
      <w:pPr>
        <w:suppressAutoHyphens/>
        <w:spacing w:line="240" w:lineRule="exact"/>
        <w:rPr>
          <w:rFonts w:cs="Arial"/>
          <w:spacing w:val="-2"/>
          <w:sz w:val="16"/>
          <w:szCs w:val="16"/>
        </w:rPr>
      </w:pPr>
    </w:p>
    <w:p w14:paraId="4682DED2" w14:textId="77777777" w:rsidR="00CD5584" w:rsidRPr="005F6CEF" w:rsidRDefault="00CD5584" w:rsidP="003768CE">
      <w:pPr>
        <w:suppressAutoHyphens/>
        <w:spacing w:line="240" w:lineRule="exact"/>
        <w:ind w:left="284"/>
        <w:rPr>
          <w:rFonts w:cs="Arial"/>
          <w:spacing w:val="-2"/>
          <w:sz w:val="16"/>
          <w:szCs w:val="16"/>
        </w:rPr>
      </w:pPr>
      <w:r w:rsidRPr="005F6CEF">
        <w:rPr>
          <w:rFonts w:cs="Arial"/>
          <w:spacing w:val="-2"/>
          <w:sz w:val="16"/>
          <w:szCs w:val="16"/>
        </w:rPr>
        <w:tab/>
        <w:t>Lo mencionado en el Pliego de Prescripciones Técnicas Particulares y omitido en los planos o viceversa, habrá de ser considerado como si estuviese expuesto en ambos documentos, siempre que la unidad de obra esté definida en uno u otro documento y figure en el presupuesto.</w:t>
      </w:r>
    </w:p>
    <w:p w14:paraId="201B8241" w14:textId="77777777" w:rsidR="00CD5584" w:rsidRPr="005F6CEF" w:rsidRDefault="00CD5584">
      <w:pPr>
        <w:jc w:val="left"/>
        <w:rPr>
          <w:rFonts w:cs="Arial"/>
          <w:sz w:val="16"/>
          <w:szCs w:val="16"/>
        </w:rPr>
      </w:pPr>
    </w:p>
    <w:p w14:paraId="79602C61" w14:textId="77777777" w:rsidR="009A6B73" w:rsidRPr="005F6CEF" w:rsidRDefault="009A6B73">
      <w:pPr>
        <w:jc w:val="left"/>
        <w:rPr>
          <w:rFonts w:cs="Arial"/>
          <w:sz w:val="16"/>
          <w:szCs w:val="16"/>
        </w:rPr>
      </w:pPr>
    </w:p>
    <w:p w14:paraId="18CECA78" w14:textId="77777777" w:rsidR="009A6B73" w:rsidRPr="005F6CEF" w:rsidRDefault="009A6B73">
      <w:pPr>
        <w:jc w:val="left"/>
        <w:rPr>
          <w:rFonts w:cs="Arial"/>
          <w:sz w:val="16"/>
          <w:szCs w:val="16"/>
        </w:rPr>
      </w:pPr>
    </w:p>
    <w:p w14:paraId="5D81F2B4" w14:textId="06C61D56" w:rsidR="00CD5584" w:rsidRPr="007B77F4" w:rsidRDefault="00CD5584" w:rsidP="009A6B73">
      <w:pPr>
        <w:pStyle w:val="Ttulo1"/>
        <w:numPr>
          <w:ilvl w:val="0"/>
          <w:numId w:val="0"/>
        </w:numPr>
        <w:spacing w:line="240" w:lineRule="auto"/>
        <w:ind w:left="284"/>
        <w:rPr>
          <w:sz w:val="18"/>
          <w:szCs w:val="18"/>
        </w:rPr>
      </w:pPr>
      <w:r w:rsidRPr="007B77F4">
        <w:rPr>
          <w:sz w:val="18"/>
          <w:szCs w:val="18"/>
        </w:rPr>
        <w:t>CAPITULO II. DISPOSICIONES FACULTATIVAS Y ECONÓMICAS</w:t>
      </w:r>
    </w:p>
    <w:p w14:paraId="39F0AD7A" w14:textId="16097AF2" w:rsidR="00CD5584" w:rsidRPr="007B77F4" w:rsidRDefault="00CD5584" w:rsidP="00FC0608">
      <w:pPr>
        <w:suppressAutoHyphens/>
        <w:ind w:left="284"/>
        <w:jc w:val="left"/>
        <w:rPr>
          <w:rFonts w:cs="Arial"/>
          <w:sz w:val="16"/>
          <w:szCs w:val="16"/>
        </w:rPr>
      </w:pPr>
      <w:r w:rsidRPr="007B77F4">
        <w:rPr>
          <w:rFonts w:cs="Arial"/>
          <w:sz w:val="16"/>
          <w:szCs w:val="16"/>
        </w:rPr>
        <w:t>EPÍGRAFE II. 1º</w:t>
      </w:r>
      <w:r w:rsidR="009A6B73" w:rsidRPr="007B77F4">
        <w:rPr>
          <w:rFonts w:cs="Arial"/>
          <w:sz w:val="16"/>
          <w:szCs w:val="16"/>
        </w:rPr>
        <w:t xml:space="preserve">. </w:t>
      </w:r>
      <w:r w:rsidRPr="007B77F4">
        <w:rPr>
          <w:rFonts w:cs="Arial"/>
          <w:sz w:val="16"/>
          <w:szCs w:val="16"/>
        </w:rPr>
        <w:t>DELIMITACIÓN GENERAL DE FUNCIONES TÉCNICAS.</w:t>
      </w:r>
    </w:p>
    <w:p w14:paraId="54810CAE" w14:textId="77777777" w:rsidR="00CD5584" w:rsidRPr="007B77F4" w:rsidRDefault="00CD5584" w:rsidP="00CD5584">
      <w:pPr>
        <w:suppressAutoHyphens/>
        <w:spacing w:line="240" w:lineRule="exact"/>
        <w:rPr>
          <w:rFonts w:cs="Arial"/>
          <w:spacing w:val="-2"/>
          <w:sz w:val="16"/>
          <w:szCs w:val="16"/>
        </w:rPr>
      </w:pPr>
    </w:p>
    <w:p w14:paraId="51F6F03F" w14:textId="2180B968" w:rsidR="00CD5584" w:rsidRPr="007B77F4" w:rsidRDefault="00CD5584" w:rsidP="00FC0608">
      <w:pPr>
        <w:pStyle w:val="Sangradetextonormal"/>
        <w:tabs>
          <w:tab w:val="left" w:pos="567"/>
          <w:tab w:val="left" w:pos="851"/>
          <w:tab w:val="left" w:pos="1134"/>
        </w:tabs>
        <w:rPr>
          <w:rFonts w:cs="Arial"/>
          <w:b/>
          <w:sz w:val="16"/>
          <w:szCs w:val="16"/>
        </w:rPr>
      </w:pPr>
      <w:r w:rsidRPr="007B77F4">
        <w:rPr>
          <w:rFonts w:cs="Arial"/>
          <w:b/>
          <w:sz w:val="16"/>
          <w:szCs w:val="16"/>
        </w:rPr>
        <w:t>ART. 3. EL ARQUITECTO DIRECTOR DE OBRA.</w:t>
      </w:r>
    </w:p>
    <w:p w14:paraId="7F3E15F9" w14:textId="0DE9A8A4" w:rsidR="00CD5584" w:rsidRPr="007B77F4" w:rsidRDefault="00CD5584" w:rsidP="00A6008E">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De conformidad con la Ley de Ordenación de la Edificación (Ley 38/1999, de 5 de noviembre), corresponde al arquitecto director de obra:</w:t>
      </w:r>
    </w:p>
    <w:p w14:paraId="5ECB9846" w14:textId="62559C60" w:rsidR="00CD5584" w:rsidRPr="007B77F4" w:rsidRDefault="00CD5584" w:rsidP="00E0690F">
      <w:pPr>
        <w:tabs>
          <w:tab w:val="left" w:pos="567"/>
          <w:tab w:val="left" w:pos="852"/>
        </w:tabs>
        <w:suppressAutoHyphens/>
        <w:spacing w:line="240" w:lineRule="exact"/>
        <w:ind w:left="568" w:hanging="568"/>
        <w:rPr>
          <w:rFonts w:cs="Arial"/>
          <w:i/>
          <w:spacing w:val="-2"/>
          <w:sz w:val="16"/>
          <w:szCs w:val="16"/>
        </w:rPr>
      </w:pPr>
      <w:r w:rsidRPr="007B77F4">
        <w:rPr>
          <w:rFonts w:cs="Arial"/>
          <w:i/>
          <w:spacing w:val="-2"/>
          <w:sz w:val="16"/>
          <w:szCs w:val="16"/>
        </w:rPr>
        <w:tab/>
        <w:t>a)</w:t>
      </w:r>
      <w:r w:rsidRPr="007B77F4">
        <w:rPr>
          <w:rFonts w:cs="Arial"/>
          <w:i/>
          <w:spacing w:val="-2"/>
          <w:sz w:val="16"/>
          <w:szCs w:val="16"/>
        </w:rPr>
        <w:tab/>
        <w:t>Verificar el replanteo y comprobar la adecuación de la cimentación y de la estructuras proyectadas a las características geotécnicas del suelo.</w:t>
      </w:r>
    </w:p>
    <w:p w14:paraId="34D14D02" w14:textId="77777777" w:rsidR="00A6008E" w:rsidRPr="007B77F4" w:rsidRDefault="00A6008E" w:rsidP="00A6008E">
      <w:pPr>
        <w:tabs>
          <w:tab w:val="left" w:pos="567"/>
          <w:tab w:val="num" w:pos="852"/>
          <w:tab w:val="left" w:pos="1278"/>
        </w:tabs>
        <w:suppressAutoHyphens/>
        <w:spacing w:line="240" w:lineRule="exact"/>
        <w:ind w:left="570"/>
        <w:rPr>
          <w:rFonts w:cs="Arial"/>
          <w:i/>
          <w:spacing w:val="-2"/>
          <w:sz w:val="16"/>
          <w:szCs w:val="16"/>
        </w:rPr>
      </w:pPr>
      <w:r w:rsidRPr="007B77F4">
        <w:rPr>
          <w:rFonts w:cs="Arial"/>
          <w:i/>
          <w:spacing w:val="-2"/>
          <w:sz w:val="16"/>
          <w:szCs w:val="16"/>
        </w:rPr>
        <w:t>b)</w:t>
      </w:r>
      <w:r w:rsidRPr="007B77F4">
        <w:rPr>
          <w:rFonts w:cs="Arial"/>
          <w:i/>
          <w:spacing w:val="-2"/>
          <w:sz w:val="16"/>
          <w:szCs w:val="16"/>
        </w:rPr>
        <w:tab/>
      </w:r>
      <w:r w:rsidR="00CD5584" w:rsidRPr="007B77F4">
        <w:rPr>
          <w:rFonts w:cs="Arial"/>
          <w:i/>
          <w:spacing w:val="-2"/>
          <w:sz w:val="16"/>
          <w:szCs w:val="16"/>
        </w:rPr>
        <w:t>Resolver las contingencias que se produzcan en la obra y consignar en el Libro de órdenes y asistencias  las instrucciones precisas para la correcta interpretación del proyecto.</w:t>
      </w:r>
    </w:p>
    <w:p w14:paraId="17AFE71F" w14:textId="4FB3DDC6" w:rsidR="00CD5584" w:rsidRPr="007B77F4" w:rsidRDefault="00A6008E" w:rsidP="00A6008E">
      <w:pPr>
        <w:tabs>
          <w:tab w:val="left" w:pos="567"/>
          <w:tab w:val="num" w:pos="852"/>
          <w:tab w:val="left" w:pos="1278"/>
        </w:tabs>
        <w:suppressAutoHyphens/>
        <w:spacing w:line="240" w:lineRule="exact"/>
        <w:ind w:left="570"/>
        <w:rPr>
          <w:rFonts w:cs="Arial"/>
          <w:i/>
          <w:spacing w:val="-2"/>
          <w:sz w:val="16"/>
          <w:szCs w:val="16"/>
        </w:rPr>
      </w:pPr>
      <w:r w:rsidRPr="007B77F4">
        <w:rPr>
          <w:rFonts w:cs="Arial"/>
          <w:i/>
          <w:spacing w:val="-2"/>
          <w:sz w:val="16"/>
          <w:szCs w:val="16"/>
        </w:rPr>
        <w:t>c)</w:t>
      </w:r>
      <w:r w:rsidRPr="007B77F4">
        <w:rPr>
          <w:rFonts w:cs="Arial"/>
          <w:i/>
          <w:spacing w:val="-2"/>
          <w:sz w:val="16"/>
          <w:szCs w:val="16"/>
        </w:rPr>
        <w:tab/>
      </w:r>
      <w:r w:rsidR="00CD5584" w:rsidRPr="007B77F4">
        <w:rPr>
          <w:rFonts w:cs="Arial"/>
          <w:i/>
          <w:spacing w:val="-2"/>
          <w:sz w:val="16"/>
          <w:szCs w:val="16"/>
        </w:rPr>
        <w:t>Elaborar, a requerimiento del promotor o con su conformidad, eventuales modificaciones del proyecto, que vengan exigidas por la marcha de la obra siempre que las mismas se adapten a las disposiciones normativas contempladas y observadas en la redacción del proyecto.</w:t>
      </w:r>
    </w:p>
    <w:p w14:paraId="558C000B" w14:textId="424FE3F9" w:rsidR="00CD5584" w:rsidRPr="007B77F4" w:rsidRDefault="00A6008E" w:rsidP="00A6008E">
      <w:pPr>
        <w:tabs>
          <w:tab w:val="left" w:pos="567"/>
          <w:tab w:val="left" w:pos="851"/>
          <w:tab w:val="left" w:pos="1134"/>
        </w:tabs>
        <w:suppressAutoHyphens/>
        <w:spacing w:line="240" w:lineRule="exact"/>
        <w:ind w:left="570"/>
        <w:rPr>
          <w:rFonts w:cs="Arial"/>
          <w:i/>
          <w:spacing w:val="-2"/>
          <w:sz w:val="16"/>
          <w:szCs w:val="16"/>
        </w:rPr>
      </w:pPr>
      <w:r w:rsidRPr="007B77F4">
        <w:rPr>
          <w:rFonts w:cs="Arial"/>
          <w:i/>
          <w:spacing w:val="-2"/>
          <w:sz w:val="16"/>
          <w:szCs w:val="16"/>
        </w:rPr>
        <w:t>d)</w:t>
      </w:r>
      <w:r w:rsidRPr="007B77F4">
        <w:rPr>
          <w:rFonts w:cs="Arial"/>
          <w:i/>
          <w:spacing w:val="-2"/>
          <w:sz w:val="16"/>
          <w:szCs w:val="16"/>
        </w:rPr>
        <w:tab/>
      </w:r>
      <w:r w:rsidR="00CD5584" w:rsidRPr="007B77F4">
        <w:rPr>
          <w:rFonts w:cs="Arial"/>
          <w:i/>
          <w:spacing w:val="-2"/>
          <w:sz w:val="16"/>
          <w:szCs w:val="16"/>
        </w:rPr>
        <w:t>Suscribir el acta de replanteo o de comienzo de obra y el certificado final de obra (junto con el aparejador o arquitecto técnico director de ejecución de obra), así como conformar las certificaciones parciales y la liquidación final de las unidades de obra ejecutadas, con los visados que en su caso fueran preceptivos.</w:t>
      </w:r>
    </w:p>
    <w:p w14:paraId="1F115114" w14:textId="40CE2F75" w:rsidR="00CD5584" w:rsidRPr="007B77F4" w:rsidRDefault="00CD5584" w:rsidP="00E0690F">
      <w:pPr>
        <w:tabs>
          <w:tab w:val="left" w:pos="568"/>
          <w:tab w:val="left" w:pos="852"/>
        </w:tabs>
        <w:suppressAutoHyphens/>
        <w:spacing w:line="240" w:lineRule="exact"/>
        <w:ind w:left="568" w:hanging="568"/>
        <w:rPr>
          <w:rFonts w:cs="Arial"/>
          <w:i/>
          <w:spacing w:val="-2"/>
          <w:sz w:val="16"/>
          <w:szCs w:val="16"/>
        </w:rPr>
      </w:pPr>
      <w:r w:rsidRPr="007B77F4">
        <w:rPr>
          <w:rFonts w:cs="Arial"/>
          <w:i/>
          <w:spacing w:val="-2"/>
          <w:sz w:val="16"/>
          <w:szCs w:val="16"/>
        </w:rPr>
        <w:tab/>
        <w:t>e)</w:t>
      </w:r>
      <w:r w:rsidRPr="007B77F4">
        <w:rPr>
          <w:rFonts w:cs="Arial"/>
          <w:i/>
          <w:spacing w:val="-2"/>
          <w:sz w:val="16"/>
          <w:szCs w:val="16"/>
        </w:rPr>
        <w:tab/>
        <w:t>Elaborar y suscribir la documentación de la obra ejecutada para entregarla al promotor, con los visados que en su caso fueran preceptivos.</w:t>
      </w:r>
    </w:p>
    <w:p w14:paraId="62357C1B" w14:textId="09FCFAB1" w:rsidR="00CD5584" w:rsidRPr="007B77F4" w:rsidRDefault="00CD5584" w:rsidP="00E0690F">
      <w:pPr>
        <w:tabs>
          <w:tab w:val="left" w:pos="568"/>
          <w:tab w:val="left" w:pos="852"/>
        </w:tabs>
        <w:suppressAutoHyphens/>
        <w:spacing w:line="240" w:lineRule="exact"/>
        <w:ind w:left="568" w:hanging="568"/>
        <w:rPr>
          <w:rFonts w:cs="Arial"/>
          <w:i/>
          <w:spacing w:val="-2"/>
          <w:sz w:val="16"/>
          <w:szCs w:val="16"/>
        </w:rPr>
      </w:pPr>
      <w:r w:rsidRPr="007B77F4">
        <w:rPr>
          <w:rFonts w:cs="Arial"/>
          <w:i/>
          <w:spacing w:val="-2"/>
          <w:sz w:val="16"/>
          <w:szCs w:val="16"/>
        </w:rPr>
        <w:tab/>
        <w:t>f)</w:t>
      </w:r>
      <w:r w:rsidRPr="007B77F4">
        <w:rPr>
          <w:rFonts w:cs="Arial"/>
          <w:i/>
          <w:spacing w:val="-2"/>
          <w:sz w:val="16"/>
          <w:szCs w:val="16"/>
        </w:rPr>
        <w:tab/>
        <w:t>Asistir a las obras, cuantas veces lo requiera su naturaleza y complejidad, a fin de resolver las contingencias que se produzcan e impartir las instrucciones complementarias que sean precisas para conseguir la correcta solución arquitectónica.</w:t>
      </w:r>
    </w:p>
    <w:p w14:paraId="1104A5A2" w14:textId="492A0435" w:rsidR="00CD5584" w:rsidRPr="007B77F4" w:rsidRDefault="00CD5584" w:rsidP="00E0690F">
      <w:pPr>
        <w:tabs>
          <w:tab w:val="left" w:pos="568"/>
          <w:tab w:val="left" w:pos="852"/>
        </w:tabs>
        <w:suppressAutoHyphens/>
        <w:spacing w:line="240" w:lineRule="exact"/>
        <w:ind w:left="568" w:hanging="568"/>
        <w:rPr>
          <w:rFonts w:cs="Arial"/>
          <w:i/>
          <w:spacing w:val="-2"/>
          <w:sz w:val="16"/>
          <w:szCs w:val="16"/>
        </w:rPr>
      </w:pPr>
      <w:r w:rsidRPr="007B77F4">
        <w:rPr>
          <w:rFonts w:cs="Arial"/>
          <w:i/>
          <w:spacing w:val="-2"/>
          <w:sz w:val="16"/>
          <w:szCs w:val="16"/>
        </w:rPr>
        <w:tab/>
        <w:t>g)</w:t>
      </w:r>
      <w:r w:rsidRPr="007B77F4">
        <w:rPr>
          <w:rFonts w:cs="Arial"/>
          <w:i/>
          <w:spacing w:val="-2"/>
          <w:sz w:val="16"/>
          <w:szCs w:val="16"/>
        </w:rPr>
        <w:tab/>
        <w:t>Coordinar la intervención en obra de otros técnicos que, en su caso, concurran a la dirección con función propia en aspectos parciales de su especialidad.</w:t>
      </w:r>
    </w:p>
    <w:p w14:paraId="7A52E8C7" w14:textId="6BF05006" w:rsidR="00CD5584" w:rsidRPr="007B77F4" w:rsidRDefault="00CD5584" w:rsidP="00E0690F">
      <w:pPr>
        <w:tabs>
          <w:tab w:val="left" w:pos="568"/>
          <w:tab w:val="left" w:pos="852"/>
        </w:tabs>
        <w:suppressAutoHyphens/>
        <w:spacing w:line="240" w:lineRule="exact"/>
        <w:ind w:left="568" w:hanging="568"/>
        <w:rPr>
          <w:rFonts w:cs="Arial"/>
          <w:i/>
          <w:spacing w:val="-2"/>
          <w:sz w:val="16"/>
          <w:szCs w:val="16"/>
        </w:rPr>
      </w:pPr>
      <w:r w:rsidRPr="007B77F4">
        <w:rPr>
          <w:rFonts w:cs="Arial"/>
          <w:i/>
          <w:spacing w:val="-2"/>
          <w:sz w:val="16"/>
          <w:szCs w:val="16"/>
        </w:rPr>
        <w:tab/>
      </w:r>
      <w:r w:rsidR="00FC0608" w:rsidRPr="007B77F4">
        <w:rPr>
          <w:rFonts w:cs="Arial"/>
          <w:i/>
          <w:spacing w:val="-2"/>
          <w:sz w:val="16"/>
          <w:szCs w:val="16"/>
        </w:rPr>
        <w:t>h</w:t>
      </w:r>
      <w:r w:rsidRPr="007B77F4">
        <w:rPr>
          <w:rFonts w:cs="Arial"/>
          <w:i/>
          <w:spacing w:val="-2"/>
          <w:sz w:val="16"/>
          <w:szCs w:val="16"/>
        </w:rPr>
        <w:t>)</w:t>
      </w:r>
      <w:r w:rsidRPr="007B77F4">
        <w:rPr>
          <w:rFonts w:cs="Arial"/>
          <w:i/>
          <w:spacing w:val="-2"/>
          <w:sz w:val="16"/>
          <w:szCs w:val="16"/>
        </w:rPr>
        <w:tab/>
        <w:t>Asesorar a la Propiedad en el acto de la recepción de la obra.</w:t>
      </w:r>
    </w:p>
    <w:p w14:paraId="59B90B95" w14:textId="77777777" w:rsidR="00CD5584" w:rsidRPr="007B77F4" w:rsidRDefault="00CD5584" w:rsidP="00CD5584">
      <w:pPr>
        <w:tabs>
          <w:tab w:val="left" w:pos="567"/>
          <w:tab w:val="left" w:pos="851"/>
          <w:tab w:val="left" w:pos="1134"/>
        </w:tabs>
        <w:suppressAutoHyphens/>
        <w:spacing w:line="240" w:lineRule="exact"/>
        <w:rPr>
          <w:rFonts w:cs="Arial"/>
          <w:i/>
          <w:spacing w:val="-2"/>
          <w:sz w:val="16"/>
          <w:szCs w:val="16"/>
        </w:rPr>
      </w:pPr>
    </w:p>
    <w:p w14:paraId="19584FFB" w14:textId="77777777" w:rsidR="00E12C38" w:rsidRPr="007B77F4" w:rsidRDefault="00E12C38" w:rsidP="00CD5584">
      <w:pPr>
        <w:tabs>
          <w:tab w:val="left" w:pos="567"/>
          <w:tab w:val="left" w:pos="851"/>
          <w:tab w:val="left" w:pos="1134"/>
        </w:tabs>
        <w:suppressAutoHyphens/>
        <w:spacing w:line="240" w:lineRule="exact"/>
        <w:rPr>
          <w:rFonts w:cs="Arial"/>
          <w:i/>
          <w:spacing w:val="-2"/>
          <w:sz w:val="16"/>
          <w:szCs w:val="16"/>
        </w:rPr>
      </w:pPr>
    </w:p>
    <w:p w14:paraId="77BECD58" w14:textId="77F06CCE" w:rsidR="00CD5584" w:rsidRPr="007B77F4" w:rsidRDefault="00CD5584" w:rsidP="00FC0608">
      <w:pPr>
        <w:pStyle w:val="Sangradetextonormal"/>
        <w:tabs>
          <w:tab w:val="left" w:pos="567"/>
          <w:tab w:val="left" w:pos="851"/>
          <w:tab w:val="left" w:pos="1134"/>
        </w:tabs>
        <w:rPr>
          <w:rFonts w:cs="Arial"/>
          <w:b/>
          <w:sz w:val="16"/>
          <w:szCs w:val="16"/>
        </w:rPr>
      </w:pPr>
      <w:r w:rsidRPr="007B77F4">
        <w:rPr>
          <w:rFonts w:cs="Arial"/>
          <w:b/>
          <w:sz w:val="16"/>
          <w:szCs w:val="16"/>
        </w:rPr>
        <w:t>ART. 4. EL DIRECTOR DE EJECUCIÓN DE LA OBRA.</w:t>
      </w:r>
    </w:p>
    <w:p w14:paraId="6DD89FBA" w14:textId="77777777" w:rsidR="00CD5584" w:rsidRPr="007B77F4" w:rsidRDefault="00CD5584" w:rsidP="005E5096">
      <w:pPr>
        <w:spacing w:line="240" w:lineRule="exact"/>
        <w:rPr>
          <w:sz w:val="16"/>
          <w:szCs w:val="16"/>
        </w:rPr>
      </w:pPr>
      <w:r w:rsidRPr="007B77F4">
        <w:rPr>
          <w:sz w:val="16"/>
          <w:szCs w:val="16"/>
        </w:rPr>
        <w:tab/>
        <w:t>De conformidad con la Ley de Ordenación de la Edificación (Ley 38/1999, de 5 de noviembre), corresponde al Aparejador o Arquitecto Técnico en su condición de Director de Ejecución de la obra:</w:t>
      </w:r>
    </w:p>
    <w:p w14:paraId="2A749F07" w14:textId="77777777" w:rsidR="00CD5584" w:rsidRPr="007B77F4" w:rsidRDefault="00CD5584" w:rsidP="005E5096">
      <w:pPr>
        <w:spacing w:line="240" w:lineRule="exact"/>
        <w:rPr>
          <w:sz w:val="16"/>
          <w:szCs w:val="16"/>
        </w:rPr>
      </w:pPr>
    </w:p>
    <w:p w14:paraId="0D90B9AD" w14:textId="5D8B1412" w:rsidR="00CD5584" w:rsidRPr="007B77F4" w:rsidRDefault="00CD5584" w:rsidP="00FC0608">
      <w:pPr>
        <w:pStyle w:val="Sangra3detindependiente"/>
        <w:tabs>
          <w:tab w:val="clear" w:pos="540"/>
          <w:tab w:val="left" w:pos="568"/>
        </w:tabs>
        <w:rPr>
          <w:rFonts w:ascii="Arial" w:hAnsi="Arial" w:cs="Arial"/>
          <w:i/>
          <w:sz w:val="16"/>
          <w:szCs w:val="16"/>
        </w:rPr>
      </w:pPr>
      <w:r w:rsidRPr="007B77F4">
        <w:rPr>
          <w:rFonts w:ascii="Arial" w:hAnsi="Arial" w:cs="Arial"/>
          <w:i/>
          <w:sz w:val="16"/>
          <w:szCs w:val="16"/>
        </w:rPr>
        <w:lastRenderedPageBreak/>
        <w:t>a)</w:t>
      </w:r>
      <w:r w:rsidRPr="007B77F4">
        <w:rPr>
          <w:rFonts w:ascii="Arial" w:hAnsi="Arial" w:cs="Arial"/>
          <w:i/>
          <w:sz w:val="16"/>
          <w:szCs w:val="16"/>
        </w:rPr>
        <w:tab/>
        <w:t>Planificar, a la vista del proyecto arquitectónico, del contrato y de la normativa técnica de aplicación, el control de calidad y económico de las obras.</w:t>
      </w:r>
    </w:p>
    <w:p w14:paraId="042FD939" w14:textId="77777777" w:rsidR="00CD5584" w:rsidRPr="007B77F4" w:rsidRDefault="00CD5584" w:rsidP="00FC0608">
      <w:pPr>
        <w:pStyle w:val="Sangra3detindependiente"/>
        <w:tabs>
          <w:tab w:val="clear" w:pos="540"/>
          <w:tab w:val="left" w:pos="568"/>
        </w:tabs>
        <w:rPr>
          <w:rFonts w:ascii="Arial" w:hAnsi="Arial" w:cs="Arial"/>
          <w:i/>
          <w:iCs/>
          <w:sz w:val="16"/>
          <w:szCs w:val="16"/>
        </w:rPr>
      </w:pPr>
      <w:r w:rsidRPr="007B77F4">
        <w:rPr>
          <w:rFonts w:ascii="Arial" w:hAnsi="Arial" w:cs="Arial"/>
          <w:i/>
          <w:sz w:val="16"/>
          <w:szCs w:val="16"/>
        </w:rPr>
        <w:t>b)</w:t>
      </w:r>
      <w:r w:rsidRPr="007B77F4">
        <w:rPr>
          <w:rFonts w:ascii="Arial" w:hAnsi="Arial" w:cs="Arial"/>
          <w:i/>
          <w:sz w:val="16"/>
          <w:szCs w:val="16"/>
        </w:rPr>
        <w:tab/>
        <w:t>Verificar la recepción en obra de los productos de construcción, r</w:t>
      </w:r>
      <w:r w:rsidRPr="007B77F4">
        <w:rPr>
          <w:rFonts w:ascii="Arial" w:hAnsi="Arial" w:cs="Arial"/>
          <w:i/>
          <w:iCs/>
          <w:sz w:val="16"/>
          <w:szCs w:val="16"/>
        </w:rPr>
        <w:t>ealizar o disponer las pruebas y ensayos de materiales, instalaciones y demás unidades de obra según las frecuencias de muestreo programadas en el plan de control, así como efectuar las demás comprobaciones que resulten necesarias para asegurar la calidad constructiva de acuerdo con el proyecto y la normativa técnica aplicable. De los resultados informará puntualmente al constructor, impartiéndole, en su caso, las órdenes oportunas; de no resolverse la contingencia adoptará las medidas que corresponda dando cuenta al arquitecto director de obra.</w:t>
      </w:r>
    </w:p>
    <w:p w14:paraId="61679312" w14:textId="442C098F" w:rsidR="00CD5584" w:rsidRPr="007B77F4" w:rsidRDefault="00CD5584" w:rsidP="00FC0608">
      <w:pPr>
        <w:pStyle w:val="Sangra3detindependiente"/>
        <w:tabs>
          <w:tab w:val="clear" w:pos="540"/>
          <w:tab w:val="left" w:pos="568"/>
        </w:tabs>
        <w:rPr>
          <w:rFonts w:ascii="Arial" w:hAnsi="Arial" w:cs="Arial"/>
          <w:i/>
          <w:sz w:val="16"/>
          <w:szCs w:val="16"/>
        </w:rPr>
      </w:pPr>
      <w:r w:rsidRPr="007B77F4">
        <w:rPr>
          <w:rFonts w:ascii="Arial" w:hAnsi="Arial" w:cs="Arial"/>
          <w:i/>
          <w:sz w:val="16"/>
          <w:szCs w:val="16"/>
        </w:rPr>
        <w:t>c)</w:t>
      </w:r>
      <w:r w:rsidRPr="007B77F4">
        <w:rPr>
          <w:rFonts w:ascii="Arial" w:hAnsi="Arial" w:cs="Arial"/>
          <w:i/>
          <w:sz w:val="16"/>
          <w:szCs w:val="16"/>
        </w:rPr>
        <w:tab/>
        <w:t>Dirigir la ejecución material de la obra comprobando los replanteos, los materiales, la correcta ejecución y disposición de los elementos constructivos y de las instalaciones, de acuerdo con el proyecto y con las instrucciones del director de obra.</w:t>
      </w:r>
    </w:p>
    <w:p w14:paraId="5DB03E6B" w14:textId="68777E40" w:rsidR="00CD5584" w:rsidRPr="007B77F4" w:rsidRDefault="00CD5584" w:rsidP="00FC0608">
      <w:pPr>
        <w:tabs>
          <w:tab w:val="left" w:pos="568"/>
          <w:tab w:val="left" w:pos="851"/>
          <w:tab w:val="left" w:pos="1134"/>
        </w:tabs>
        <w:suppressAutoHyphens/>
        <w:spacing w:line="240" w:lineRule="exact"/>
        <w:ind w:left="615" w:hanging="47"/>
        <w:rPr>
          <w:rFonts w:cs="Arial"/>
          <w:i/>
          <w:spacing w:val="-2"/>
          <w:sz w:val="16"/>
          <w:szCs w:val="16"/>
        </w:rPr>
      </w:pPr>
      <w:r w:rsidRPr="007B77F4">
        <w:rPr>
          <w:rFonts w:cs="Arial"/>
          <w:i/>
          <w:spacing w:val="-2"/>
          <w:sz w:val="16"/>
          <w:szCs w:val="16"/>
        </w:rPr>
        <w:t>d)</w:t>
      </w:r>
      <w:r w:rsidRPr="007B77F4">
        <w:rPr>
          <w:rFonts w:cs="Arial"/>
          <w:i/>
          <w:spacing w:val="-2"/>
          <w:sz w:val="16"/>
          <w:szCs w:val="16"/>
        </w:rPr>
        <w:tab/>
        <w:t>Consignar en el Libro de órdenes y asistencias las instrucciones precisas.</w:t>
      </w:r>
    </w:p>
    <w:p w14:paraId="2DDA39F9" w14:textId="4B334C25" w:rsidR="00CD5584" w:rsidRPr="007B77F4" w:rsidRDefault="00CD5584" w:rsidP="00FC0608">
      <w:pPr>
        <w:tabs>
          <w:tab w:val="left" w:pos="284"/>
          <w:tab w:val="left" w:pos="852"/>
        </w:tabs>
        <w:suppressAutoHyphens/>
        <w:spacing w:line="240" w:lineRule="exact"/>
        <w:ind w:left="568"/>
        <w:rPr>
          <w:rFonts w:cs="Arial"/>
          <w:i/>
          <w:spacing w:val="-2"/>
          <w:sz w:val="16"/>
          <w:szCs w:val="16"/>
        </w:rPr>
      </w:pPr>
      <w:r w:rsidRPr="007B77F4">
        <w:rPr>
          <w:rFonts w:cs="Arial"/>
          <w:i/>
          <w:spacing w:val="-2"/>
          <w:sz w:val="16"/>
          <w:szCs w:val="16"/>
        </w:rPr>
        <w:t>e)</w:t>
      </w:r>
      <w:r w:rsidRPr="007B77F4">
        <w:rPr>
          <w:rFonts w:cs="Arial"/>
          <w:i/>
          <w:spacing w:val="-2"/>
          <w:sz w:val="16"/>
          <w:szCs w:val="16"/>
        </w:rPr>
        <w:tab/>
        <w:t>Suscribir el acta de replanteo o de comienzo de obra y el certificado final de obra (este último junto con el arquitecto director de obra), así como elaborar y suscribir las certificaciones parciales y la liquidación final de las unidades de obra ejecutadas.</w:t>
      </w:r>
    </w:p>
    <w:p w14:paraId="27EEBEDB" w14:textId="51DB6CC3" w:rsidR="00CD5584" w:rsidRPr="007B77F4" w:rsidRDefault="00CD5584" w:rsidP="00FC0608">
      <w:pPr>
        <w:tabs>
          <w:tab w:val="left" w:pos="284"/>
          <w:tab w:val="left" w:pos="852"/>
        </w:tabs>
        <w:suppressAutoHyphens/>
        <w:spacing w:line="240" w:lineRule="exact"/>
        <w:ind w:left="568"/>
        <w:rPr>
          <w:rFonts w:cs="Arial"/>
          <w:i/>
          <w:spacing w:val="-2"/>
          <w:sz w:val="16"/>
          <w:szCs w:val="16"/>
        </w:rPr>
      </w:pPr>
      <w:r w:rsidRPr="007B77F4">
        <w:rPr>
          <w:rFonts w:cs="Arial"/>
          <w:i/>
          <w:spacing w:val="-2"/>
          <w:sz w:val="16"/>
          <w:szCs w:val="16"/>
        </w:rPr>
        <w:t>f)</w:t>
      </w:r>
      <w:r w:rsidRPr="007B77F4">
        <w:rPr>
          <w:rFonts w:cs="Arial"/>
          <w:i/>
          <w:spacing w:val="-2"/>
          <w:sz w:val="16"/>
          <w:szCs w:val="16"/>
        </w:rPr>
        <w:tab/>
        <w:t>Colaborar con los restantes agentes en la elaboración de la documentación de la obra ejecutada, aportando los resultados del control realizado.</w:t>
      </w:r>
    </w:p>
    <w:p w14:paraId="1BD7E0E4" w14:textId="69E84490" w:rsidR="00CD5584" w:rsidRPr="007B77F4" w:rsidRDefault="00CD5584" w:rsidP="00FC0608">
      <w:pPr>
        <w:tabs>
          <w:tab w:val="left" w:pos="284"/>
          <w:tab w:val="left" w:pos="852"/>
        </w:tabs>
        <w:suppressAutoHyphens/>
        <w:spacing w:line="240" w:lineRule="exact"/>
        <w:ind w:left="568"/>
        <w:rPr>
          <w:rFonts w:cs="Arial"/>
          <w:i/>
          <w:spacing w:val="-2"/>
          <w:sz w:val="16"/>
          <w:szCs w:val="16"/>
        </w:rPr>
      </w:pPr>
      <w:r w:rsidRPr="007B77F4">
        <w:rPr>
          <w:rFonts w:cs="Arial"/>
          <w:i/>
          <w:spacing w:val="-2"/>
          <w:sz w:val="16"/>
          <w:szCs w:val="16"/>
        </w:rPr>
        <w:t>g)</w:t>
      </w:r>
      <w:r w:rsidRPr="007B77F4">
        <w:rPr>
          <w:rFonts w:cs="Arial"/>
          <w:i/>
          <w:spacing w:val="-2"/>
          <w:sz w:val="16"/>
          <w:szCs w:val="16"/>
        </w:rPr>
        <w:tab/>
        <w:t>Comprobar las instalaciones provisionales y medios auxiliares, controlando su correcta ejecución.</w:t>
      </w:r>
    </w:p>
    <w:p w14:paraId="43DB5049" w14:textId="77777777" w:rsidR="00CD5584" w:rsidRPr="007B77F4" w:rsidRDefault="00CD5584" w:rsidP="00FC0608">
      <w:pPr>
        <w:tabs>
          <w:tab w:val="left" w:pos="568"/>
          <w:tab w:val="left" w:pos="851"/>
          <w:tab w:val="left" w:pos="1134"/>
        </w:tabs>
        <w:suppressAutoHyphens/>
        <w:spacing w:line="240" w:lineRule="exact"/>
        <w:rPr>
          <w:rFonts w:cs="Arial"/>
          <w:i/>
          <w:spacing w:val="-2"/>
          <w:sz w:val="16"/>
          <w:szCs w:val="16"/>
        </w:rPr>
      </w:pPr>
    </w:p>
    <w:p w14:paraId="6C01053B" w14:textId="77777777" w:rsidR="00E12C38" w:rsidRPr="007B77F4" w:rsidRDefault="00E12C38" w:rsidP="00FC0608">
      <w:pPr>
        <w:tabs>
          <w:tab w:val="left" w:pos="568"/>
          <w:tab w:val="left" w:pos="851"/>
          <w:tab w:val="left" w:pos="1134"/>
        </w:tabs>
        <w:suppressAutoHyphens/>
        <w:spacing w:line="240" w:lineRule="exact"/>
        <w:rPr>
          <w:rFonts w:cs="Arial"/>
          <w:i/>
          <w:spacing w:val="-2"/>
          <w:sz w:val="16"/>
          <w:szCs w:val="16"/>
        </w:rPr>
      </w:pPr>
    </w:p>
    <w:p w14:paraId="4FA3E8F8" w14:textId="77777777" w:rsidR="00CD5584" w:rsidRPr="007B77F4" w:rsidRDefault="00CD5584" w:rsidP="007B7CA7">
      <w:pPr>
        <w:pStyle w:val="Sangradetextonormal"/>
        <w:rPr>
          <w:rFonts w:cs="Arial"/>
          <w:b/>
          <w:sz w:val="16"/>
          <w:szCs w:val="16"/>
        </w:rPr>
      </w:pPr>
      <w:r w:rsidRPr="007B77F4">
        <w:rPr>
          <w:rFonts w:cs="Arial"/>
          <w:b/>
          <w:sz w:val="16"/>
          <w:szCs w:val="16"/>
        </w:rPr>
        <w:t>ART. 5. EL CONSTRUCTOR.</w:t>
      </w:r>
    </w:p>
    <w:p w14:paraId="7E329959" w14:textId="7631E157" w:rsidR="00E12C38" w:rsidRPr="007B77F4" w:rsidRDefault="00CD5584" w:rsidP="00F3526F">
      <w:pPr>
        <w:spacing w:line="240" w:lineRule="exact"/>
        <w:ind w:firstLine="852"/>
        <w:rPr>
          <w:sz w:val="16"/>
          <w:szCs w:val="16"/>
        </w:rPr>
      </w:pPr>
      <w:r w:rsidRPr="007B77F4">
        <w:rPr>
          <w:sz w:val="16"/>
          <w:szCs w:val="16"/>
        </w:rPr>
        <w:t>Corresponde al Constructor:</w:t>
      </w:r>
    </w:p>
    <w:p w14:paraId="58D5A2EE" w14:textId="114461BD"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a) </w:t>
      </w:r>
      <w:r w:rsidR="00CD5584" w:rsidRPr="007B77F4">
        <w:rPr>
          <w:rFonts w:cs="Arial"/>
          <w:i/>
          <w:spacing w:val="-2"/>
          <w:sz w:val="16"/>
          <w:szCs w:val="16"/>
        </w:rPr>
        <w:t>Organizar los trabajos de construcción, redactando los planes de obra que se precisen y proyectando o autorizando las instalaciones provisionales y medios auxiliares de la obra.</w:t>
      </w:r>
    </w:p>
    <w:p w14:paraId="16D8795A" w14:textId="27DEF117"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b) </w:t>
      </w:r>
      <w:r w:rsidR="00CD5584" w:rsidRPr="007B77F4">
        <w:rPr>
          <w:rFonts w:cs="Arial"/>
          <w:i/>
          <w:spacing w:val="-2"/>
          <w:sz w:val="16"/>
          <w:szCs w:val="16"/>
        </w:rPr>
        <w:t>Elaborar el Plan de Seguridad y Salud de la obra en aplicación del estudio correspondiente y disponer, en todo caso, la ejecución de las medidas preventivas, velando por su cumplimiento y por la observancia de la normativa vigente en materia de seguridad e higiene en el trabajo.</w:t>
      </w:r>
    </w:p>
    <w:p w14:paraId="6113C2DC" w14:textId="08C88FE1"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c) </w:t>
      </w:r>
      <w:r w:rsidR="00CD5584" w:rsidRPr="007B77F4">
        <w:rPr>
          <w:rFonts w:cs="Arial"/>
          <w:i/>
          <w:spacing w:val="-2"/>
          <w:sz w:val="16"/>
          <w:szCs w:val="16"/>
        </w:rPr>
        <w:t>Suscribir con el Arquitecto y el Aparejador o Arquitecto Técnico, el acta de replanteo de la obra.</w:t>
      </w:r>
    </w:p>
    <w:p w14:paraId="55D9FAC4" w14:textId="35B87CB7"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d) </w:t>
      </w:r>
      <w:r w:rsidR="00CD5584" w:rsidRPr="007B77F4">
        <w:rPr>
          <w:rFonts w:cs="Arial"/>
          <w:i/>
          <w:spacing w:val="-2"/>
          <w:sz w:val="16"/>
          <w:szCs w:val="16"/>
        </w:rPr>
        <w:t>Ordenar y dirigir la ejecución material con arreglo al Proyecto, a las normas técnicas y a las reglas de la buena construcción. A tal efecto, ostenta la jefatura de todo el personal que intervenga en la obra y coordina las intervenciones de los subcontratistas.</w:t>
      </w:r>
    </w:p>
    <w:p w14:paraId="1DD6C587" w14:textId="54A54068"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e) </w:t>
      </w:r>
      <w:r w:rsidR="00CD5584" w:rsidRPr="007B77F4">
        <w:rPr>
          <w:rFonts w:cs="Arial"/>
          <w:i/>
          <w:spacing w:val="-2"/>
          <w:sz w:val="16"/>
          <w:szCs w:val="16"/>
        </w:rPr>
        <w:t>Asegurar la idoneidad de todos y cada uno de los materiales y elementos constructivos que se utilicen, comprobando los preparados en obra y rechazando, por iniciativa propia o por prescripción del Aparejador o Arquitecto Técnico, los suministros o prefabricados que no cuenten con las garantías o documentos de idoneidad requeridos por las normas de aplicación.</w:t>
      </w:r>
    </w:p>
    <w:p w14:paraId="527417DE" w14:textId="73B1A2BB"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f) </w:t>
      </w:r>
      <w:r w:rsidR="00CD5584" w:rsidRPr="007B77F4">
        <w:rPr>
          <w:rFonts w:cs="Arial"/>
          <w:i/>
          <w:spacing w:val="-2"/>
          <w:sz w:val="16"/>
          <w:szCs w:val="16"/>
        </w:rPr>
        <w:t>Custodiar el Libro de órdenes y asistencias, y dar el enterado a las anotaciones que se practiquen en el mismo.</w:t>
      </w:r>
    </w:p>
    <w:p w14:paraId="6D0592A2" w14:textId="529C2A8B"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g) </w:t>
      </w:r>
      <w:r w:rsidR="00CD5584" w:rsidRPr="007B77F4">
        <w:rPr>
          <w:rFonts w:cs="Arial"/>
          <w:i/>
          <w:spacing w:val="-2"/>
          <w:sz w:val="16"/>
          <w:szCs w:val="16"/>
        </w:rPr>
        <w:t>Facilitar a la Dirección Facultativa, con antelación suficiente, los materiales precisos para el cumplimiento de su cometido.</w:t>
      </w:r>
    </w:p>
    <w:p w14:paraId="22CC292A" w14:textId="348AAC7D"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h) </w:t>
      </w:r>
      <w:r w:rsidR="00CD5584" w:rsidRPr="007B77F4">
        <w:rPr>
          <w:rFonts w:cs="Arial"/>
          <w:i/>
          <w:spacing w:val="-2"/>
          <w:sz w:val="16"/>
          <w:szCs w:val="16"/>
        </w:rPr>
        <w:t>Preparar las certificaciones parciales de obra y la propuesta de liquidación final.</w:t>
      </w:r>
    </w:p>
    <w:p w14:paraId="69932F97" w14:textId="288A6087"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i) </w:t>
      </w:r>
      <w:r w:rsidR="00CD5584" w:rsidRPr="007B77F4">
        <w:rPr>
          <w:rFonts w:cs="Arial"/>
          <w:i/>
          <w:spacing w:val="-2"/>
          <w:sz w:val="16"/>
          <w:szCs w:val="16"/>
        </w:rPr>
        <w:t>Suscribir con la Propiedad y demás intervinientes el acta de recepción.</w:t>
      </w:r>
    </w:p>
    <w:p w14:paraId="5FD618DF" w14:textId="43866D97" w:rsidR="00CD5584" w:rsidRPr="007B77F4" w:rsidRDefault="00A573A5" w:rsidP="00A573A5">
      <w:pPr>
        <w:tabs>
          <w:tab w:val="left" w:pos="284"/>
          <w:tab w:val="left" w:pos="567"/>
          <w:tab w:val="left" w:pos="1134"/>
        </w:tabs>
        <w:suppressAutoHyphens/>
        <w:spacing w:line="240" w:lineRule="exact"/>
        <w:ind w:left="568"/>
        <w:rPr>
          <w:rFonts w:cs="Arial"/>
          <w:i/>
          <w:spacing w:val="-2"/>
          <w:sz w:val="16"/>
          <w:szCs w:val="16"/>
        </w:rPr>
      </w:pPr>
      <w:r w:rsidRPr="007B77F4">
        <w:rPr>
          <w:rFonts w:cs="Arial"/>
          <w:i/>
          <w:spacing w:val="-2"/>
          <w:sz w:val="16"/>
          <w:szCs w:val="16"/>
        </w:rPr>
        <w:t xml:space="preserve">j) </w:t>
      </w:r>
      <w:r w:rsidR="00CD5584" w:rsidRPr="007B77F4">
        <w:rPr>
          <w:rFonts w:cs="Arial"/>
          <w:i/>
          <w:spacing w:val="-2"/>
          <w:sz w:val="16"/>
          <w:szCs w:val="16"/>
        </w:rPr>
        <w:t>Concertar los seguros de accidentes de trabajo y de daños a terceros, que resulten preceptivos, durante la obra.</w:t>
      </w:r>
    </w:p>
    <w:p w14:paraId="729ECA1A" w14:textId="77777777" w:rsidR="00E12C38" w:rsidRPr="007B77F4" w:rsidRDefault="00E12C38" w:rsidP="00CD5584">
      <w:pPr>
        <w:tabs>
          <w:tab w:val="left" w:pos="567"/>
          <w:tab w:val="left" w:pos="851"/>
          <w:tab w:val="left" w:pos="1134"/>
        </w:tabs>
        <w:suppressAutoHyphens/>
        <w:jc w:val="center"/>
        <w:rPr>
          <w:rFonts w:cs="Arial"/>
          <w:spacing w:val="-3"/>
          <w:sz w:val="16"/>
          <w:szCs w:val="16"/>
        </w:rPr>
      </w:pPr>
    </w:p>
    <w:p w14:paraId="50BC3F41" w14:textId="77777777" w:rsidR="00E12C38" w:rsidRPr="007B77F4" w:rsidRDefault="00E12C38" w:rsidP="00CD5584">
      <w:pPr>
        <w:tabs>
          <w:tab w:val="left" w:pos="567"/>
          <w:tab w:val="left" w:pos="851"/>
          <w:tab w:val="left" w:pos="1134"/>
        </w:tabs>
        <w:suppressAutoHyphens/>
        <w:jc w:val="center"/>
        <w:rPr>
          <w:rFonts w:cs="Arial"/>
          <w:spacing w:val="-3"/>
          <w:sz w:val="16"/>
          <w:szCs w:val="16"/>
        </w:rPr>
      </w:pPr>
    </w:p>
    <w:p w14:paraId="60D38B89" w14:textId="77777777" w:rsidR="00E12C38" w:rsidRPr="007B77F4" w:rsidRDefault="00E12C38" w:rsidP="00CD5584">
      <w:pPr>
        <w:tabs>
          <w:tab w:val="left" w:pos="567"/>
          <w:tab w:val="left" w:pos="851"/>
          <w:tab w:val="left" w:pos="1134"/>
        </w:tabs>
        <w:suppressAutoHyphens/>
        <w:jc w:val="center"/>
        <w:rPr>
          <w:rFonts w:cs="Arial"/>
          <w:spacing w:val="-3"/>
          <w:sz w:val="16"/>
          <w:szCs w:val="16"/>
        </w:rPr>
      </w:pPr>
    </w:p>
    <w:p w14:paraId="066A2C5B" w14:textId="0CCCD87C" w:rsidR="00CD5584" w:rsidRPr="007B77F4" w:rsidRDefault="00CD5584" w:rsidP="00831119">
      <w:pPr>
        <w:tabs>
          <w:tab w:val="left" w:pos="567"/>
          <w:tab w:val="left" w:pos="851"/>
          <w:tab w:val="left" w:pos="1134"/>
        </w:tabs>
        <w:suppressAutoHyphens/>
        <w:jc w:val="left"/>
        <w:rPr>
          <w:rFonts w:cs="Arial"/>
          <w:spacing w:val="-3"/>
          <w:sz w:val="16"/>
          <w:szCs w:val="16"/>
        </w:rPr>
      </w:pPr>
      <w:r w:rsidRPr="007B77F4">
        <w:rPr>
          <w:rFonts w:cs="Arial"/>
          <w:spacing w:val="-3"/>
          <w:sz w:val="16"/>
          <w:szCs w:val="16"/>
        </w:rPr>
        <w:t>EPÍGRAFE II. 2º</w:t>
      </w:r>
      <w:r w:rsidR="00E12C38" w:rsidRPr="007B77F4">
        <w:rPr>
          <w:rFonts w:cs="Arial"/>
          <w:spacing w:val="-3"/>
          <w:sz w:val="16"/>
          <w:szCs w:val="16"/>
        </w:rPr>
        <w:t xml:space="preserve">. </w:t>
      </w:r>
      <w:r w:rsidRPr="007B77F4">
        <w:rPr>
          <w:rFonts w:cs="Arial"/>
          <w:spacing w:val="-3"/>
          <w:sz w:val="16"/>
          <w:szCs w:val="16"/>
        </w:rPr>
        <w:t>OBLIGACIONES Y DERECHOS GENERALES DEL CONSTRUCTOR O CONTRATISTA</w:t>
      </w:r>
    </w:p>
    <w:p w14:paraId="323459BB" w14:textId="77777777" w:rsidR="00CD5584" w:rsidRPr="007B77F4" w:rsidRDefault="00CD5584" w:rsidP="00CD5584">
      <w:pPr>
        <w:tabs>
          <w:tab w:val="left" w:pos="567"/>
          <w:tab w:val="left" w:pos="851"/>
          <w:tab w:val="left" w:pos="1134"/>
        </w:tabs>
        <w:suppressAutoHyphens/>
        <w:spacing w:line="240" w:lineRule="exact"/>
        <w:rPr>
          <w:rFonts w:cs="Arial"/>
          <w:spacing w:val="-2"/>
          <w:sz w:val="16"/>
          <w:szCs w:val="16"/>
        </w:rPr>
      </w:pPr>
    </w:p>
    <w:p w14:paraId="1D631707" w14:textId="77777777" w:rsidR="00CD5584" w:rsidRPr="007B77F4" w:rsidRDefault="00CD5584" w:rsidP="007B7CA7">
      <w:pPr>
        <w:pStyle w:val="Sangradetextonormal"/>
        <w:rPr>
          <w:rFonts w:cs="Arial"/>
          <w:b/>
          <w:sz w:val="16"/>
          <w:szCs w:val="16"/>
        </w:rPr>
      </w:pPr>
      <w:r w:rsidRPr="007B77F4">
        <w:rPr>
          <w:rFonts w:cs="Arial"/>
          <w:b/>
          <w:sz w:val="16"/>
          <w:szCs w:val="16"/>
        </w:rPr>
        <w:t>ART. 6. OBSERVANCIA DE ESTAS CONDICIONES.</w:t>
      </w:r>
    </w:p>
    <w:p w14:paraId="7D7734F1"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Las presentes condiciones serán de obligada observación por el Contratista, el cual deberá hacer constar que las conoce y que se compromete a ejecutar la obra con estricta sujeción a las mismas.</w:t>
      </w:r>
    </w:p>
    <w:p w14:paraId="6136F3BD"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2999D5CE"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143192F9" w14:textId="77777777" w:rsidR="00CD5584" w:rsidRPr="007B77F4" w:rsidRDefault="00CD5584" w:rsidP="007B7CA7">
      <w:pPr>
        <w:pStyle w:val="Sangradetextonormal"/>
        <w:rPr>
          <w:rFonts w:cs="Arial"/>
          <w:spacing w:val="-2"/>
          <w:sz w:val="16"/>
          <w:szCs w:val="16"/>
          <w:lang w:val="fr-FR"/>
        </w:rPr>
      </w:pPr>
      <w:r w:rsidRPr="007B77F4">
        <w:rPr>
          <w:rFonts w:cs="Arial"/>
          <w:b/>
          <w:spacing w:val="-2"/>
          <w:sz w:val="16"/>
          <w:szCs w:val="16"/>
          <w:lang w:val="fr-FR"/>
        </w:rPr>
        <w:t>ART. 7. NORMATIVA VIGENTE.</w:t>
      </w:r>
    </w:p>
    <w:p w14:paraId="4CE010DB"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Contratista se sujetará a las leyes, reglamentos, ordenanzas y normativa vigentes, así como a las que se dicten antes y durante la ejecución de las obras.</w:t>
      </w:r>
    </w:p>
    <w:p w14:paraId="4AF37674"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0DAC01A0"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79141242" w14:textId="77777777" w:rsidR="00CD5584" w:rsidRPr="007B77F4" w:rsidRDefault="00CD5584" w:rsidP="007B7CA7">
      <w:pPr>
        <w:pStyle w:val="Sangradetextonormal"/>
        <w:rPr>
          <w:rFonts w:cs="Arial"/>
          <w:spacing w:val="-2"/>
          <w:sz w:val="16"/>
          <w:szCs w:val="16"/>
        </w:rPr>
      </w:pPr>
      <w:r w:rsidRPr="007B77F4">
        <w:rPr>
          <w:rFonts w:cs="Arial"/>
          <w:b/>
          <w:spacing w:val="-2"/>
          <w:sz w:val="16"/>
          <w:szCs w:val="16"/>
        </w:rPr>
        <w:t>ART. 8. VERIFICACIÓN DE LOS DOCUMENTOS DEL PROYECTO.</w:t>
      </w:r>
    </w:p>
    <w:p w14:paraId="120D712E"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Antes de dar comienzo a las obras, el Constructor consignará por escrito que la documentación aportada le resulta suficiente para la comprensión de la totalidad de la obra contratada, o en caso contrario solicitará las aclaraciones pertinentes.</w:t>
      </w:r>
    </w:p>
    <w:p w14:paraId="28BBA749"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1AC71D09"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420D707D"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 xml:space="preserve">ART. 9. PLAN DE SEGURIDAD Y SALUD. </w:t>
      </w:r>
    </w:p>
    <w:p w14:paraId="18A14481"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Constructor, a la vista del Estudio de Seguridad y Salud, presentará el Plan de Seguridad y Salud de la obra a la aprobación del Coordinador en obra de Seguridad y Salud.</w:t>
      </w:r>
    </w:p>
    <w:p w14:paraId="7DCDBB36"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63B1A7CD"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58940937"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10. OFICINA EN LA OBRA.</w:t>
      </w:r>
    </w:p>
    <w:p w14:paraId="24950E21" w14:textId="73B99042"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Constructor habilitará en la obra una oficina que dispondrá de una mesa o tablero adecuado, en el que puedan extenderse y consultarse los planos y estará convenientemente acondicionada para que en ella pueda trabajar la Dirección Facultativa con normalidad a cualquier hora de la jornada. En dicha oficina tendrá siempre el Contratista a disposición de la Dirección Facultativa:</w:t>
      </w:r>
    </w:p>
    <w:p w14:paraId="054BDE16" w14:textId="77777777" w:rsidR="00CD5584" w:rsidRPr="007B77F4" w:rsidRDefault="00CD5584" w:rsidP="00CD5584">
      <w:pPr>
        <w:tabs>
          <w:tab w:val="left" w:pos="567"/>
          <w:tab w:val="left" w:pos="851"/>
          <w:tab w:val="left" w:pos="1134"/>
        </w:tabs>
        <w:suppressAutoHyphens/>
        <w:spacing w:line="240" w:lineRule="exact"/>
        <w:ind w:left="851" w:hanging="851"/>
        <w:rPr>
          <w:rFonts w:cs="Arial"/>
          <w:i/>
          <w:spacing w:val="-2"/>
          <w:sz w:val="16"/>
          <w:szCs w:val="16"/>
        </w:rPr>
      </w:pPr>
      <w:r w:rsidRPr="007B77F4">
        <w:rPr>
          <w:rFonts w:cs="Arial"/>
          <w:i/>
          <w:spacing w:val="-2"/>
          <w:sz w:val="16"/>
          <w:szCs w:val="16"/>
        </w:rPr>
        <w:tab/>
        <w:t xml:space="preserve">• </w:t>
      </w:r>
      <w:r w:rsidRPr="007B77F4">
        <w:rPr>
          <w:rFonts w:cs="Arial"/>
          <w:i/>
          <w:spacing w:val="-2"/>
          <w:sz w:val="16"/>
          <w:szCs w:val="16"/>
        </w:rPr>
        <w:tab/>
        <w:t>El Proyecto de ejecución completo visado por el colegio profesional o con la aprobación administrativa preceptivos, incluidos los complementos que en su caso redacte el Arquitecto.</w:t>
      </w:r>
    </w:p>
    <w:p w14:paraId="4A939A27" w14:textId="77777777" w:rsidR="00CD5584" w:rsidRPr="007B77F4" w:rsidRDefault="00CD5584" w:rsidP="00CD5584">
      <w:pPr>
        <w:tabs>
          <w:tab w:val="left" w:pos="567"/>
          <w:tab w:val="left" w:pos="851"/>
          <w:tab w:val="left" w:pos="1134"/>
        </w:tabs>
        <w:suppressAutoHyphens/>
        <w:spacing w:line="240" w:lineRule="exact"/>
        <w:ind w:left="1132" w:hanging="1132"/>
        <w:rPr>
          <w:rFonts w:cs="Arial"/>
          <w:i/>
          <w:spacing w:val="-2"/>
          <w:sz w:val="16"/>
          <w:szCs w:val="16"/>
        </w:rPr>
      </w:pPr>
      <w:r w:rsidRPr="007B77F4">
        <w:rPr>
          <w:rFonts w:cs="Arial"/>
          <w:i/>
          <w:spacing w:val="-2"/>
          <w:sz w:val="16"/>
          <w:szCs w:val="16"/>
        </w:rPr>
        <w:tab/>
        <w:t>•</w:t>
      </w:r>
      <w:r w:rsidRPr="007B77F4">
        <w:rPr>
          <w:rFonts w:cs="Arial"/>
          <w:i/>
          <w:spacing w:val="-2"/>
          <w:sz w:val="16"/>
          <w:szCs w:val="16"/>
        </w:rPr>
        <w:tab/>
        <w:t>La Licencia de Obras.</w:t>
      </w:r>
    </w:p>
    <w:p w14:paraId="1B8DB1CC" w14:textId="77777777" w:rsidR="00CD5584" w:rsidRPr="007B77F4" w:rsidRDefault="00CD5584" w:rsidP="00CD5584">
      <w:pPr>
        <w:tabs>
          <w:tab w:val="left" w:pos="567"/>
          <w:tab w:val="left" w:pos="851"/>
          <w:tab w:val="left" w:pos="1134"/>
        </w:tabs>
        <w:suppressAutoHyphens/>
        <w:spacing w:line="240" w:lineRule="exact"/>
        <w:ind w:left="1132" w:hanging="1132"/>
        <w:rPr>
          <w:rFonts w:cs="Arial"/>
          <w:i/>
          <w:spacing w:val="-2"/>
          <w:sz w:val="16"/>
          <w:szCs w:val="16"/>
        </w:rPr>
      </w:pPr>
      <w:r w:rsidRPr="007B77F4">
        <w:rPr>
          <w:rFonts w:cs="Arial"/>
          <w:i/>
          <w:spacing w:val="-2"/>
          <w:sz w:val="16"/>
          <w:szCs w:val="16"/>
        </w:rPr>
        <w:tab/>
        <w:t>•</w:t>
      </w:r>
      <w:r w:rsidRPr="007B77F4">
        <w:rPr>
          <w:rFonts w:cs="Arial"/>
          <w:i/>
          <w:spacing w:val="-2"/>
          <w:sz w:val="16"/>
          <w:szCs w:val="16"/>
        </w:rPr>
        <w:tab/>
        <w:t>El Libro de Ordenes y Asistencias.</w:t>
      </w:r>
    </w:p>
    <w:p w14:paraId="25EA9A9B" w14:textId="77777777" w:rsidR="00CD5584" w:rsidRPr="007B77F4" w:rsidRDefault="00CD5584" w:rsidP="00CD5584">
      <w:pPr>
        <w:tabs>
          <w:tab w:val="left" w:pos="567"/>
          <w:tab w:val="left" w:pos="851"/>
          <w:tab w:val="left" w:pos="1134"/>
        </w:tabs>
        <w:suppressAutoHyphens/>
        <w:spacing w:line="240" w:lineRule="exact"/>
        <w:ind w:left="1132" w:hanging="1132"/>
        <w:rPr>
          <w:rFonts w:cs="Arial"/>
          <w:i/>
          <w:spacing w:val="-2"/>
          <w:sz w:val="16"/>
          <w:szCs w:val="16"/>
        </w:rPr>
      </w:pPr>
      <w:r w:rsidRPr="007B77F4">
        <w:rPr>
          <w:rFonts w:cs="Arial"/>
          <w:i/>
          <w:spacing w:val="-2"/>
          <w:sz w:val="16"/>
          <w:szCs w:val="16"/>
        </w:rPr>
        <w:tab/>
        <w:t>•</w:t>
      </w:r>
      <w:r w:rsidRPr="007B77F4">
        <w:rPr>
          <w:rFonts w:cs="Arial"/>
          <w:i/>
          <w:spacing w:val="-2"/>
          <w:sz w:val="16"/>
          <w:szCs w:val="16"/>
        </w:rPr>
        <w:tab/>
        <w:t>El Plan de Seguridad y Salud.</w:t>
      </w:r>
    </w:p>
    <w:p w14:paraId="3439E854" w14:textId="77777777" w:rsidR="00CD5584" w:rsidRPr="007B77F4" w:rsidRDefault="00CD5584" w:rsidP="00CD5584">
      <w:pPr>
        <w:tabs>
          <w:tab w:val="left" w:pos="567"/>
          <w:tab w:val="left" w:pos="851"/>
          <w:tab w:val="left" w:pos="1134"/>
        </w:tabs>
        <w:suppressAutoHyphens/>
        <w:spacing w:line="240" w:lineRule="exact"/>
        <w:ind w:left="1132" w:hanging="1132"/>
        <w:rPr>
          <w:rFonts w:cs="Arial"/>
          <w:i/>
          <w:spacing w:val="-2"/>
          <w:sz w:val="16"/>
          <w:szCs w:val="16"/>
        </w:rPr>
      </w:pPr>
      <w:r w:rsidRPr="007B77F4">
        <w:rPr>
          <w:rFonts w:cs="Arial"/>
          <w:i/>
          <w:spacing w:val="-2"/>
          <w:sz w:val="16"/>
          <w:szCs w:val="16"/>
        </w:rPr>
        <w:tab/>
        <w:t>•</w:t>
      </w:r>
      <w:r w:rsidRPr="007B77F4">
        <w:rPr>
          <w:rFonts w:cs="Arial"/>
          <w:i/>
          <w:spacing w:val="-2"/>
          <w:sz w:val="16"/>
          <w:szCs w:val="16"/>
        </w:rPr>
        <w:tab/>
        <w:t>El Libro de Incidencias.</w:t>
      </w:r>
    </w:p>
    <w:p w14:paraId="2C92A4F3" w14:textId="77777777" w:rsidR="00CD5584" w:rsidRPr="007B77F4" w:rsidRDefault="00CD5584" w:rsidP="00CD5584">
      <w:pPr>
        <w:tabs>
          <w:tab w:val="left" w:pos="567"/>
          <w:tab w:val="left" w:pos="851"/>
          <w:tab w:val="left" w:pos="1134"/>
        </w:tabs>
        <w:suppressAutoHyphens/>
        <w:spacing w:line="240" w:lineRule="exact"/>
        <w:ind w:left="1132" w:hanging="1132"/>
        <w:rPr>
          <w:rFonts w:cs="Arial"/>
          <w:i/>
          <w:spacing w:val="-2"/>
          <w:sz w:val="16"/>
          <w:szCs w:val="16"/>
        </w:rPr>
      </w:pPr>
      <w:r w:rsidRPr="007B77F4">
        <w:rPr>
          <w:rFonts w:cs="Arial"/>
          <w:i/>
          <w:spacing w:val="-2"/>
          <w:sz w:val="16"/>
          <w:szCs w:val="16"/>
        </w:rPr>
        <w:tab/>
        <w:t>•</w:t>
      </w:r>
      <w:r w:rsidRPr="007B77F4">
        <w:rPr>
          <w:rFonts w:cs="Arial"/>
          <w:i/>
          <w:spacing w:val="-2"/>
          <w:sz w:val="16"/>
          <w:szCs w:val="16"/>
        </w:rPr>
        <w:tab/>
        <w:t>La normativa sobre prevención de riesgos laborales.</w:t>
      </w:r>
    </w:p>
    <w:p w14:paraId="10CECE3B" w14:textId="77777777" w:rsidR="00CD5584" w:rsidRPr="007B77F4" w:rsidRDefault="00CD5584" w:rsidP="00CD5584">
      <w:pPr>
        <w:tabs>
          <w:tab w:val="left" w:pos="567"/>
          <w:tab w:val="left" w:pos="851"/>
          <w:tab w:val="left" w:pos="1134"/>
        </w:tabs>
        <w:suppressAutoHyphens/>
        <w:spacing w:line="240" w:lineRule="exact"/>
        <w:ind w:left="1132" w:hanging="1132"/>
        <w:rPr>
          <w:rFonts w:cs="Arial"/>
          <w:i/>
          <w:spacing w:val="-2"/>
          <w:sz w:val="16"/>
          <w:szCs w:val="16"/>
        </w:rPr>
      </w:pPr>
      <w:r w:rsidRPr="007B77F4">
        <w:rPr>
          <w:rFonts w:cs="Arial"/>
          <w:i/>
          <w:spacing w:val="-2"/>
          <w:sz w:val="16"/>
          <w:szCs w:val="16"/>
        </w:rPr>
        <w:tab/>
        <w:t>•</w:t>
      </w:r>
      <w:r w:rsidRPr="007B77F4">
        <w:rPr>
          <w:rFonts w:cs="Arial"/>
          <w:i/>
          <w:spacing w:val="-2"/>
          <w:sz w:val="16"/>
          <w:szCs w:val="16"/>
        </w:rPr>
        <w:tab/>
        <w:t xml:space="preserve">La documentación de los seguros mencionados en el artículo </w:t>
      </w:r>
      <w:r w:rsidRPr="007B77F4">
        <w:rPr>
          <w:rFonts w:cs="Arial"/>
          <w:b/>
          <w:i/>
          <w:spacing w:val="-2"/>
          <w:sz w:val="16"/>
          <w:szCs w:val="16"/>
        </w:rPr>
        <w:t>5. j )</w:t>
      </w:r>
    </w:p>
    <w:p w14:paraId="68CA59A4" w14:textId="77777777" w:rsidR="00CD5584" w:rsidRPr="007B77F4" w:rsidRDefault="00CD5584" w:rsidP="00CD5584">
      <w:pPr>
        <w:tabs>
          <w:tab w:val="left" w:pos="567"/>
          <w:tab w:val="left" w:pos="851"/>
          <w:tab w:val="left" w:pos="1134"/>
        </w:tabs>
        <w:suppressAutoHyphens/>
        <w:spacing w:line="240" w:lineRule="exact"/>
        <w:rPr>
          <w:rFonts w:cs="Arial"/>
          <w:spacing w:val="-2"/>
          <w:sz w:val="16"/>
          <w:szCs w:val="16"/>
        </w:rPr>
      </w:pPr>
    </w:p>
    <w:p w14:paraId="7C9BD27C" w14:textId="77777777" w:rsidR="00831119" w:rsidRPr="007B77F4" w:rsidRDefault="00831119" w:rsidP="00CD5584">
      <w:pPr>
        <w:tabs>
          <w:tab w:val="left" w:pos="567"/>
          <w:tab w:val="left" w:pos="851"/>
          <w:tab w:val="left" w:pos="1134"/>
        </w:tabs>
        <w:suppressAutoHyphens/>
        <w:spacing w:line="240" w:lineRule="exact"/>
        <w:rPr>
          <w:rFonts w:cs="Arial"/>
          <w:spacing w:val="-2"/>
          <w:sz w:val="16"/>
          <w:szCs w:val="16"/>
        </w:rPr>
      </w:pPr>
    </w:p>
    <w:p w14:paraId="35DDC8DD"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11. REPRESENTACIÓN DEL CONSTRUCTOR.</w:t>
      </w:r>
    </w:p>
    <w:p w14:paraId="186F896C"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constructor viene obligado a comunicar a la Dirección Facultativa la persona designada como delegado suyo en la obra, que tendrá el carácter de Jefe de la misma, con dedicación plena y con facultades para representarle y adoptar en todo momento cuantas decisiones competan a la contrata.</w:t>
      </w:r>
    </w:p>
    <w:p w14:paraId="09F7C47C"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01399122"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Serán sus funciones las del Constructor según se especifica en el artículo 5.</w:t>
      </w:r>
    </w:p>
    <w:p w14:paraId="18816ECA"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38840005"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Todos los trabajos han de ejecutarse por personas especialmente preparadas. Cada oficio ordenará su trabajo armónicamente con los demás procurando siempre facilitar la marcha de los mismos, en ventaja de la buena ejecución y rapidez de la construcción, ajustándose a la planificación económica prevista en el Proyecto.</w:t>
      </w:r>
    </w:p>
    <w:p w14:paraId="3B018D7B"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21216EDC"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incumplimiento de estas obligaciones o, en general, la falta de calificación suficiente por parte del personal según la naturaleza de los trabajos, facultará al Arquitecto para ordenar la paralización de las obras, sin derecho a reclamación alguna, hasta que se subsane la deficiencia.</w:t>
      </w:r>
    </w:p>
    <w:p w14:paraId="1AA6BCD3"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317F52E4"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09A6A866"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12. PRESENCIA DEL CONSTRUCTOR EN LA OBRA.</w:t>
      </w:r>
    </w:p>
    <w:p w14:paraId="5996F7F1"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Jefe de obra, por sí o por medio de sus técnicos o encargados, estará presente durante la jornada legal de trabajo y acompañará a la Dirección Facultativa, en las visitas que hagan a las obras, poniéndose a su disposición para la práctica de los reconocimientos que se consideren necesarios y suministrando los datos precisos para la comprobación de mediciones y liquidaciones.</w:t>
      </w:r>
    </w:p>
    <w:p w14:paraId="0FB2BCCF"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00E6E134"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57020606"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13. DUDAS DE INTERPRETACIÓN.</w:t>
      </w:r>
    </w:p>
    <w:p w14:paraId="03ADF032"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Todas las dudas que surjan en la interpretación de los documentos del Proyecto o posteriormente durante la ejecución de los trabajos serán resueltas por la Dirección Facultativa.</w:t>
      </w:r>
    </w:p>
    <w:p w14:paraId="42E463BD"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345A28A3"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4ED31EA1"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14. DATOS A TENER EN CUENTA POR EL CONSTRUCTOR.</w:t>
      </w:r>
    </w:p>
    <w:p w14:paraId="144ADF95"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Las especificaciones no descritas en el presente Pliego con relación al Proyecto y que figuren en el resto de la documentación que completa el Proyecto: Memoria, Planos, Mediciones y Presupuesto, deben considerarse como datos a tener en cuenta en la formulación del Presupuesto por parte del Contratista que realice las obras, así como el grado de calidad de las mismas.</w:t>
      </w:r>
    </w:p>
    <w:p w14:paraId="1770097C"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01D5B728"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40288FEC"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lastRenderedPageBreak/>
        <w:t>ART. 15. CONCEPTOS NO REFLEJADOS EN PARTE DE LA DOCUMENTACIÓN.</w:t>
      </w:r>
    </w:p>
    <w:p w14:paraId="6F261B36"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En la circunstancia de que se vertieran conceptos en los documentos escritos que no fueran reflejados en los planos del Proyecto, el criterio a seguir lo decidirá la Dirección Facultativa; recíprocamente cuando en los documentos gráficos aparecieran conceptos que no se ven reflejados en los documentos escritos, la especificación de los mismos será decidida igualmente por la Dirección Facultativa.</w:t>
      </w:r>
    </w:p>
    <w:p w14:paraId="23EED597"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7EE03283"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1C84B5C9"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16. TRABAJOS NO ESTIPULADOS EXPRESAMENTE.</w:t>
      </w:r>
    </w:p>
    <w:p w14:paraId="2A3E8EC7"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Es obligación de la contrata el ejecutar cuanto sea necesario para la buena construcción y aspecto de las obras, aun cuando no se halle expresamente determinado en los documentos de Proyecto, siempre que, sin separarse de su espíritu y recta interpretación, lo disponga la Dirección Facultativa dentro de los límites de posibilidades que los presupuestos habiliten para cada unidad de obra y tipo de ejecución.</w:t>
      </w:r>
    </w:p>
    <w:p w14:paraId="3CF828F5"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79FEBDE4"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17480F7B"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17. INTERPRETACIONES, ACLARACIONES Y MODIFICACIONES DE LOS DOCUMENTOS DEL PROYECTO.</w:t>
      </w:r>
    </w:p>
    <w:p w14:paraId="4286984E"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Cuando se trate de aclarar, interpretar o modificar preceptos de los Pliegos de Condiciones o indicaciones de los planos o croquis, las órdenes e instrucciones correspondientes se comunicarán por escrito al Constructor, estando éste obligado a su vez a devolver los originales o las copias suscribiendo con su firma el enterado, que figurará al pie de todas las órdenes, avisos o instrucciones que reciba, tanto del Aparejador o Arquitecto Técnico como del Arquitecto.</w:t>
      </w:r>
    </w:p>
    <w:p w14:paraId="408DD223"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1BC34E7A"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Cualquier reclamación que, en contra de las disposiciones tomadas por éstos, crea oportuno hacer el Constructor habrá de dirigirla, dentro del plazo de tres días, a quien la hubiere dictado, el cual dará al Constructor el correspondiente recibo, si éste lo solicitase.</w:t>
      </w:r>
    </w:p>
    <w:p w14:paraId="2EA655EB"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3CC7DB86"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3E3AE9AB"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18. REQUERIMIENTO DE ACLARACIONES POR PARTE DEL CONSTRUCTOR</w:t>
      </w:r>
    </w:p>
    <w:p w14:paraId="75232207"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Constructor podrá requerir del Arquitecto o del Aparejador o Arquitecto Técnico, según sus respectivos cometidos, las instrucciones o aclaraciones que se precisen para la correcta interpretación y ejecución de lo proyectado.</w:t>
      </w:r>
    </w:p>
    <w:p w14:paraId="5FDD6FBC"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5A3D7BB8"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4D146F9D"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 xml:space="preserve">ART. 19. RECLAMACIÓN CONTRA LAS ORDENES DE LA DIRECCIÓN FACULTATIVA. </w:t>
      </w:r>
    </w:p>
    <w:p w14:paraId="37584ADB"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Las reclamaciones que el Contratista quiera hacer contra las órdenes o instrucciones dimanadas de la Dirección Facultativa, sólo podrá presentarlas, a través del Arquitecto, ante la Propiedad, si son de orden económico y de acuerdo con las condiciones estipuladas en los Pliegos de Condiciones correspondientes. Contra disposiciones de tipo técnico del Arquitecto, del Aparejador o Arquitecto Técnico, no se admitirá reclamación alguna, pudiendo el Contratista salvar su responsabilidad, si lo estima oportuno, mediante exposición razonada dirigida al Arquitecto, el cual podrá limitar su contestación al acuse de recibo, que en todo caso será obligatorio para este tipo de reclamaciones.</w:t>
      </w:r>
    </w:p>
    <w:p w14:paraId="513C744C"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03C02C19"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17465F0E"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20. LIBRO DE ORDENES Y ASISTENCIAS.</w:t>
      </w:r>
    </w:p>
    <w:p w14:paraId="01B94E97"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Con objeto de que en todo momento se pueda tener un conocimiento exacto de la ejecución e incidencias de la obra, se llevará mientras dure la misma, el Libro de Ordenes, y Asistencias, en el que se reflejarán las visitas realizadas por la Dirección Facultativa, incidencias surgidas y en general todos aquellos datos que sirvan para determinar con exactitud si por la contrata se han cumplido los plazos y fases de ejecución previstos para la realización del Proyecto.</w:t>
      </w:r>
    </w:p>
    <w:p w14:paraId="3D08BAAB"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12EDF45D"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Arquitecto director de la obra, el Aparejador o Arquitecto Técnico y los demás facultativos colaboradores en la dirección de las obras irán dejando constancia, mediante las oportunas referencias, de sus visitas e inspecciones y de las incidencias que surjan en el transcurso de ellas y obliguen a cualquier modificación en el Proyecto, así como de las órdenes que se necesite dar al Contratista respecto de la ejecución de las obras, las cuales serán de su obligado cumplimiento.</w:t>
      </w:r>
    </w:p>
    <w:p w14:paraId="4DC44DC7"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7EE8BBC2"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Las anotaciones en el Libro de Ordenes, harán fe a efectos de determinar las posibles causas de resolución e incidencias del contrato; sin embargo cuando el Contratista no estuviese conforme podrá alegar en su descargo todas aquellas razones que abonen su postura, aportando las pruebas que estime pertinentes. Efectuar una orden a través del correspon</w:t>
      </w:r>
      <w:r w:rsidRPr="007B77F4">
        <w:rPr>
          <w:rFonts w:cs="Arial"/>
          <w:spacing w:val="-2"/>
          <w:sz w:val="16"/>
          <w:szCs w:val="16"/>
        </w:rPr>
        <w:softHyphen/>
        <w:t>diente asiento en este libro no será obstáculo para que cuando la Dirección Facultativa lo juzgue conveniente, se efectúe la misma también por oficio. Dicha circunstancia se reflejará de igual forma en el Libro de Ordenes.</w:t>
      </w:r>
    </w:p>
    <w:p w14:paraId="4177F3F8"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7E685DEC"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31D7398D"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 xml:space="preserve">ART. 21. RECUSACIÓN POR EL CONSTRUCTOR DE LA DIRECCIÓN FACULTATIVA. </w:t>
      </w:r>
    </w:p>
    <w:p w14:paraId="28C7A280"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Constructor no podrá recusar a los Arquitectos, Aparejadores, o personal encargado por éstos de la vigilancia de las obras, ni pedir que por parte de la propiedad se designen otros facultativos para los reconocimientos y mediciones.</w:t>
      </w:r>
    </w:p>
    <w:p w14:paraId="0DB1DEE5"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7BC0BB39"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Cuando se crea perjudicado por la labor de éstos, procederá de acuerdo con lo estipulado en el artículo correspondiente (que figura anteriormente) del presente Pliego, pero sin que por esta causa puedan interrumpirse ni perturbarse la marcha de los trabajos.</w:t>
      </w:r>
    </w:p>
    <w:p w14:paraId="2BDB7737"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04E81256"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1D79360D"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22. FALTAS DEL PERSONAL.</w:t>
      </w:r>
    </w:p>
    <w:p w14:paraId="4E1B459F"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Arquitecto, en supuestos de desobediencia a sus instrucciones, manifiesta incompetencia o negligencia grave que comprometan o perturben la marcha de los trabajos, podrá requerir al Contratista para que aparte de la obra a los dependientes u operarios causantes de la perturbación.</w:t>
      </w:r>
    </w:p>
    <w:p w14:paraId="074AC7BF"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56141A6C"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5ADD9BD7" w14:textId="30E02605" w:rsidR="00CD5584" w:rsidRPr="007B77F4" w:rsidRDefault="00CD5584" w:rsidP="007B7CA7">
      <w:pPr>
        <w:pStyle w:val="Sangradetextonormal"/>
        <w:rPr>
          <w:rFonts w:cs="Arial"/>
          <w:b/>
          <w:spacing w:val="-2"/>
          <w:sz w:val="16"/>
          <w:szCs w:val="16"/>
        </w:rPr>
      </w:pPr>
      <w:r w:rsidRPr="007B77F4">
        <w:rPr>
          <w:rFonts w:cs="Arial"/>
          <w:b/>
          <w:spacing w:val="-2"/>
          <w:sz w:val="16"/>
          <w:szCs w:val="16"/>
        </w:rPr>
        <w:t>ART. 23. SUBCONTRATACIONES POR PARTE DEL CONSTRUCTOR.</w:t>
      </w:r>
    </w:p>
    <w:p w14:paraId="02B05C74"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El Constructor podrá subcontratar capítulos o unidades de obra a otros Contratistas e industriales, con sujeción a lo dispuesto por la legislación sobre esta materia  y, en su caso, a lo estipulado en el Pliego de Condiciones particulares, todo ello sin perjuicio de sus obligaciones como Contratista general de la obra.</w:t>
      </w:r>
    </w:p>
    <w:p w14:paraId="42D77D58"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p>
    <w:p w14:paraId="5C468F61" w14:textId="77777777" w:rsidR="00831119" w:rsidRPr="007B77F4" w:rsidRDefault="00831119" w:rsidP="005E5096">
      <w:pPr>
        <w:tabs>
          <w:tab w:val="left" w:pos="284"/>
          <w:tab w:val="left" w:pos="851"/>
          <w:tab w:val="left" w:pos="1134"/>
        </w:tabs>
        <w:suppressAutoHyphens/>
        <w:spacing w:line="240" w:lineRule="exact"/>
        <w:ind w:left="284"/>
        <w:rPr>
          <w:rFonts w:cs="Arial"/>
          <w:spacing w:val="-2"/>
          <w:sz w:val="16"/>
          <w:szCs w:val="16"/>
        </w:rPr>
      </w:pPr>
    </w:p>
    <w:p w14:paraId="5FF08371" w14:textId="77777777" w:rsidR="00CD5584" w:rsidRPr="007B77F4" w:rsidRDefault="00CD5584" w:rsidP="007B7CA7">
      <w:pPr>
        <w:pStyle w:val="Sangradetextonormal"/>
        <w:rPr>
          <w:rFonts w:cs="Arial"/>
          <w:b/>
          <w:spacing w:val="-2"/>
          <w:sz w:val="16"/>
          <w:szCs w:val="16"/>
        </w:rPr>
      </w:pPr>
      <w:r w:rsidRPr="007B77F4">
        <w:rPr>
          <w:rFonts w:cs="Arial"/>
          <w:b/>
          <w:spacing w:val="-2"/>
          <w:sz w:val="16"/>
          <w:szCs w:val="16"/>
        </w:rPr>
        <w:t>ART. 24. DESPERFECTOS A COLINDANTES.</w:t>
      </w:r>
    </w:p>
    <w:p w14:paraId="28EF7B2A" w14:textId="77777777" w:rsidR="00CD5584" w:rsidRPr="007B77F4" w:rsidRDefault="00CD5584" w:rsidP="005E5096">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Si el Constructor causase algún desperfecto en propiedades colindantes tendrá que restaurarlas por su cuenta, dejándolas en el estado que las encontró al comienzo de la obra.</w:t>
      </w:r>
    </w:p>
    <w:p w14:paraId="40BF4E29" w14:textId="77777777" w:rsidR="00831119" w:rsidRPr="007B77F4" w:rsidRDefault="00831119" w:rsidP="00CD5584">
      <w:pPr>
        <w:tabs>
          <w:tab w:val="left" w:pos="567"/>
          <w:tab w:val="left" w:pos="851"/>
          <w:tab w:val="left" w:pos="1134"/>
        </w:tabs>
        <w:suppressAutoHyphens/>
        <w:jc w:val="center"/>
        <w:rPr>
          <w:rFonts w:cs="Arial"/>
          <w:spacing w:val="-3"/>
          <w:sz w:val="16"/>
          <w:szCs w:val="16"/>
        </w:rPr>
      </w:pPr>
    </w:p>
    <w:p w14:paraId="062661ED" w14:textId="77777777" w:rsidR="00831119" w:rsidRPr="007B77F4" w:rsidRDefault="00831119" w:rsidP="00CD5584">
      <w:pPr>
        <w:tabs>
          <w:tab w:val="left" w:pos="567"/>
          <w:tab w:val="left" w:pos="851"/>
          <w:tab w:val="left" w:pos="1134"/>
        </w:tabs>
        <w:suppressAutoHyphens/>
        <w:jc w:val="center"/>
        <w:rPr>
          <w:rFonts w:cs="Arial"/>
          <w:spacing w:val="-3"/>
          <w:sz w:val="16"/>
          <w:szCs w:val="16"/>
        </w:rPr>
      </w:pPr>
    </w:p>
    <w:p w14:paraId="760392C0" w14:textId="2B28AD3E" w:rsidR="00CD5584" w:rsidRPr="007B77F4" w:rsidRDefault="00CD5584" w:rsidP="00831119">
      <w:pPr>
        <w:tabs>
          <w:tab w:val="left" w:pos="567"/>
          <w:tab w:val="left" w:pos="851"/>
          <w:tab w:val="left" w:pos="1134"/>
        </w:tabs>
        <w:suppressAutoHyphens/>
        <w:jc w:val="left"/>
        <w:rPr>
          <w:rFonts w:cs="Arial"/>
          <w:spacing w:val="-2"/>
          <w:sz w:val="16"/>
          <w:szCs w:val="16"/>
        </w:rPr>
      </w:pPr>
      <w:r w:rsidRPr="007B77F4">
        <w:rPr>
          <w:rFonts w:cs="Arial"/>
          <w:spacing w:val="-3"/>
          <w:sz w:val="16"/>
          <w:szCs w:val="16"/>
        </w:rPr>
        <w:t>EPÍGRAFE II. 3º</w:t>
      </w:r>
      <w:r w:rsidR="00831119" w:rsidRPr="007B77F4">
        <w:rPr>
          <w:rFonts w:cs="Arial"/>
          <w:spacing w:val="-2"/>
          <w:sz w:val="16"/>
          <w:szCs w:val="16"/>
        </w:rPr>
        <w:t xml:space="preserve">. </w:t>
      </w:r>
      <w:r w:rsidRPr="007B77F4">
        <w:rPr>
          <w:rFonts w:cs="Arial"/>
          <w:spacing w:val="-3"/>
          <w:sz w:val="16"/>
          <w:szCs w:val="16"/>
        </w:rPr>
        <w:t>RECEPCIÓN DE LAS OBRAS</w:t>
      </w:r>
    </w:p>
    <w:p w14:paraId="7A6B9640" w14:textId="77777777" w:rsidR="00CD5584" w:rsidRPr="007B77F4" w:rsidRDefault="00CD5584" w:rsidP="00CD5584">
      <w:pPr>
        <w:tabs>
          <w:tab w:val="left" w:pos="567"/>
          <w:tab w:val="left" w:pos="851"/>
          <w:tab w:val="left" w:pos="1134"/>
        </w:tabs>
        <w:suppressAutoHyphens/>
        <w:spacing w:line="240" w:lineRule="exact"/>
        <w:rPr>
          <w:rFonts w:cs="Arial"/>
          <w:spacing w:val="-2"/>
          <w:sz w:val="16"/>
          <w:szCs w:val="16"/>
        </w:rPr>
      </w:pPr>
    </w:p>
    <w:p w14:paraId="0C701F0C" w14:textId="77777777" w:rsidR="00CD5584" w:rsidRPr="007B77F4" w:rsidRDefault="00CD5584" w:rsidP="00834B27">
      <w:pPr>
        <w:pStyle w:val="Sangradetextonormal"/>
        <w:rPr>
          <w:rFonts w:cs="Arial"/>
          <w:b/>
          <w:spacing w:val="-2"/>
          <w:sz w:val="16"/>
          <w:szCs w:val="16"/>
        </w:rPr>
      </w:pPr>
      <w:r w:rsidRPr="007B77F4">
        <w:rPr>
          <w:rFonts w:cs="Arial"/>
          <w:b/>
          <w:spacing w:val="-2"/>
          <w:sz w:val="16"/>
          <w:szCs w:val="16"/>
        </w:rPr>
        <w:t>ART. 25. RECEPCIÓN DE LA OBRA.</w:t>
      </w:r>
    </w:p>
    <w:p w14:paraId="4463C455"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Para la recepción de la obra se estará en todo a lo estipulado al respecto en el artículo 6 de la Ley de Ordenación de la Edificación (Ley 38/1999, de 5 de noviembre).</w:t>
      </w:r>
    </w:p>
    <w:p w14:paraId="426FDAD4"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p>
    <w:p w14:paraId="010F2E5E" w14:textId="77777777" w:rsidR="00556BB6" w:rsidRPr="007B77F4" w:rsidRDefault="00556BB6" w:rsidP="00F5253C">
      <w:pPr>
        <w:tabs>
          <w:tab w:val="left" w:pos="284"/>
          <w:tab w:val="left" w:pos="851"/>
          <w:tab w:val="left" w:pos="1134"/>
        </w:tabs>
        <w:suppressAutoHyphens/>
        <w:spacing w:line="240" w:lineRule="exact"/>
        <w:ind w:left="284"/>
        <w:rPr>
          <w:rFonts w:cs="Arial"/>
          <w:spacing w:val="-2"/>
          <w:sz w:val="16"/>
          <w:szCs w:val="16"/>
        </w:rPr>
      </w:pPr>
    </w:p>
    <w:p w14:paraId="582ACAB6" w14:textId="77777777" w:rsidR="00CD5584" w:rsidRPr="007B77F4" w:rsidRDefault="00CD5584" w:rsidP="00834B27">
      <w:pPr>
        <w:pStyle w:val="Sangradetextonormal"/>
        <w:rPr>
          <w:rFonts w:cs="Arial"/>
          <w:b/>
          <w:spacing w:val="-2"/>
          <w:sz w:val="16"/>
          <w:szCs w:val="16"/>
        </w:rPr>
      </w:pPr>
      <w:r w:rsidRPr="007B77F4">
        <w:rPr>
          <w:rFonts w:cs="Arial"/>
          <w:b/>
          <w:spacing w:val="-2"/>
          <w:sz w:val="16"/>
          <w:szCs w:val="16"/>
        </w:rPr>
        <w:t>ART. 26. PLAZO DE GARANTÍA.</w:t>
      </w:r>
    </w:p>
    <w:p w14:paraId="7CAF7DD5"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El plazo de las garantías establecidas por la Ley de Ordenación de la Edificación comenzará a contarse a partir de la fecha consignada en el Acta de Recepción de la obra o cuando se entienda ésta tácitamente producida (Art. 6 de la LOE).</w:t>
      </w:r>
    </w:p>
    <w:p w14:paraId="737B4CC9"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p>
    <w:p w14:paraId="3E7270F0" w14:textId="77777777" w:rsidR="00556BB6" w:rsidRPr="007B77F4" w:rsidRDefault="00556BB6" w:rsidP="00F5253C">
      <w:pPr>
        <w:tabs>
          <w:tab w:val="left" w:pos="284"/>
          <w:tab w:val="left" w:pos="851"/>
          <w:tab w:val="left" w:pos="1134"/>
        </w:tabs>
        <w:suppressAutoHyphens/>
        <w:spacing w:line="240" w:lineRule="exact"/>
        <w:ind w:left="284"/>
        <w:rPr>
          <w:rFonts w:cs="Arial"/>
          <w:spacing w:val="-2"/>
          <w:sz w:val="16"/>
          <w:szCs w:val="16"/>
        </w:rPr>
      </w:pPr>
    </w:p>
    <w:p w14:paraId="5C3DB753" w14:textId="77777777" w:rsidR="00CD5584" w:rsidRPr="007B77F4" w:rsidRDefault="00CD5584" w:rsidP="00834B27">
      <w:pPr>
        <w:pStyle w:val="Sangradetextonormal"/>
        <w:rPr>
          <w:rFonts w:cs="Arial"/>
          <w:b/>
          <w:spacing w:val="-2"/>
          <w:sz w:val="16"/>
          <w:szCs w:val="16"/>
        </w:rPr>
      </w:pPr>
      <w:r w:rsidRPr="007B77F4">
        <w:rPr>
          <w:rFonts w:cs="Arial"/>
          <w:b/>
          <w:spacing w:val="-2"/>
          <w:sz w:val="16"/>
          <w:szCs w:val="16"/>
        </w:rPr>
        <w:t>ART. 27. AUTORIZACIONES DE USO.</w:t>
      </w:r>
    </w:p>
    <w:p w14:paraId="46AED22E"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 xml:space="preserve">Al realizarse la recepción de las obras deberá presentar el Constructor las pertinentes autorizaciones de los organismos oficiales para el uso y puesta en servicio de las instalaciones que así lo requieran. </w:t>
      </w:r>
    </w:p>
    <w:p w14:paraId="3BC1FF2F"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p>
    <w:p w14:paraId="1C678B10"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Los gastos de todo tipo que dichas autorizaciones originen, así como los derivados de arbitrios, licencias, vallas, alumbrado, multas, etc., que se ocasionen en las obras desde su inicio hasta su total extinción serán de cuenta del Constructor.</w:t>
      </w:r>
    </w:p>
    <w:p w14:paraId="4B4EA83F"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r>
    </w:p>
    <w:p w14:paraId="221F52FA" w14:textId="77777777" w:rsidR="00325295" w:rsidRPr="007B77F4" w:rsidRDefault="00325295" w:rsidP="00F5253C">
      <w:pPr>
        <w:tabs>
          <w:tab w:val="left" w:pos="284"/>
          <w:tab w:val="left" w:pos="851"/>
          <w:tab w:val="left" w:pos="1134"/>
        </w:tabs>
        <w:suppressAutoHyphens/>
        <w:spacing w:line="240" w:lineRule="exact"/>
        <w:ind w:left="284"/>
        <w:rPr>
          <w:rFonts w:cs="Arial"/>
          <w:spacing w:val="-2"/>
          <w:sz w:val="16"/>
          <w:szCs w:val="16"/>
        </w:rPr>
      </w:pPr>
    </w:p>
    <w:p w14:paraId="23996503" w14:textId="77777777" w:rsidR="00CD5584" w:rsidRPr="007B77F4" w:rsidRDefault="00CD5584" w:rsidP="00834B27">
      <w:pPr>
        <w:pStyle w:val="Sangradetextonormal"/>
        <w:rPr>
          <w:rFonts w:cs="Arial"/>
          <w:b/>
          <w:spacing w:val="-2"/>
          <w:sz w:val="16"/>
          <w:szCs w:val="16"/>
        </w:rPr>
      </w:pPr>
      <w:r w:rsidRPr="007B77F4">
        <w:rPr>
          <w:rFonts w:cs="Arial"/>
          <w:b/>
          <w:spacing w:val="-2"/>
          <w:sz w:val="16"/>
          <w:szCs w:val="16"/>
        </w:rPr>
        <w:t>ART. 28. DOCUMENTACIÓN FINAL DE OBRA. CONFORMACIÓN DEL LIBRO DEL EDIFICIO</w:t>
      </w:r>
    </w:p>
    <w:p w14:paraId="4EC4DBB0" w14:textId="77777777" w:rsidR="00CD5584" w:rsidRPr="007B77F4" w:rsidRDefault="00CD5584" w:rsidP="00F5253C">
      <w:pPr>
        <w:tabs>
          <w:tab w:val="left" w:pos="284"/>
          <w:tab w:val="left" w:pos="851"/>
          <w:tab w:val="left" w:pos="1134"/>
        </w:tabs>
        <w:suppressAutoHyphens/>
        <w:spacing w:line="240" w:lineRule="exact"/>
        <w:ind w:left="284"/>
        <w:rPr>
          <w:rFonts w:cs="Arial"/>
          <w:spacing w:val="-2"/>
          <w:sz w:val="16"/>
          <w:szCs w:val="16"/>
        </w:rPr>
      </w:pPr>
      <w:r w:rsidRPr="007B77F4">
        <w:rPr>
          <w:rFonts w:cs="Arial"/>
          <w:spacing w:val="-2"/>
          <w:sz w:val="16"/>
          <w:szCs w:val="16"/>
        </w:rPr>
        <w:tab/>
        <w:t>En relación con la elaboración de la documentación del seguimiento de la obra (Anejo II de la parte I del CTE), así como para la conformación del Libro del Edificio, el constructor facilitará a la dirección facultativa toda la documentación necesaria, relativa a la obra, que permita reflejar la realmente ejecutada, la relación de todas las empresas y profesionales que hayan intervenido, así como el resto de las datos necesarios para el exacto cumplimiento de lo establecido al respecto en los artículos 12 y 13 de la Ley 2/1999, de Medidas para la calidad de la construcción de la Comunidad de Madrid.</w:t>
      </w:r>
    </w:p>
    <w:p w14:paraId="712CC03B" w14:textId="77777777" w:rsidR="00CD5584" w:rsidRPr="00D46956" w:rsidRDefault="00CD5584" w:rsidP="00F5253C">
      <w:pPr>
        <w:tabs>
          <w:tab w:val="left" w:pos="284"/>
          <w:tab w:val="left" w:pos="851"/>
          <w:tab w:val="left" w:pos="1134"/>
        </w:tabs>
        <w:suppressAutoHyphens/>
        <w:spacing w:line="240" w:lineRule="exact"/>
        <w:ind w:left="284"/>
        <w:rPr>
          <w:rFonts w:cs="Arial"/>
          <w:color w:val="FF0000"/>
          <w:spacing w:val="-2"/>
          <w:sz w:val="16"/>
          <w:szCs w:val="16"/>
        </w:rPr>
      </w:pPr>
    </w:p>
    <w:p w14:paraId="5CD79AB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lastRenderedPageBreak/>
        <w:tab/>
        <w:t>Con idéntica finalidad, de conformidad con el Artº. 12.3 de la citada Ley, la dirección facultativa tendrá derecho a exigir la cooperación de los empresarios y profesionales que participen directa o indirectamente en la ejecución de la obra y estos deberán prestársela.</w:t>
      </w:r>
    </w:p>
    <w:p w14:paraId="5656F49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 xml:space="preserve"> </w:t>
      </w:r>
    </w:p>
    <w:p w14:paraId="47638825"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60F1E85F"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29.</w:t>
      </w:r>
    </w:p>
    <w:p w14:paraId="3B6C6219"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Sin perjuicio de las garantías que expresamente se detallen, el Contratista garantiza en general todas las obras que ejecute, así como los materiales empleados en ellas y su buena manipulación.</w:t>
      </w:r>
    </w:p>
    <w:p w14:paraId="47FC2DE7"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506ADA64"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3079C213"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30.</w:t>
      </w:r>
    </w:p>
    <w:p w14:paraId="4A170D7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Tras la recepción de la obra sin objeciones, o una vez que estas hayan sido subsanadas, el Constructor quedará relevado de toda responsabilidad, salvo en lo referente a los vicios ocultos de la construcción, de los cuales responderá, en su caso, en el plazo de tiempo que marcan las leyes.</w:t>
      </w:r>
    </w:p>
    <w:p w14:paraId="716D9C9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2E491E33"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151E77A6"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31.</w:t>
      </w:r>
    </w:p>
    <w:p w14:paraId="2C26517E" w14:textId="77777777" w:rsidR="00556BB6" w:rsidRPr="008F51B6" w:rsidRDefault="00CD5584" w:rsidP="00556BB6">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Se cumplimentarán todas las normas de las diferentes Consejerías y demás organismos, que sean de aplicación.</w:t>
      </w:r>
    </w:p>
    <w:p w14:paraId="0BD49D4B" w14:textId="77777777" w:rsidR="00556BB6" w:rsidRPr="008F51B6" w:rsidRDefault="00556BB6" w:rsidP="00556BB6">
      <w:pPr>
        <w:tabs>
          <w:tab w:val="left" w:pos="284"/>
          <w:tab w:val="left" w:pos="851"/>
          <w:tab w:val="left" w:pos="1134"/>
        </w:tabs>
        <w:suppressAutoHyphens/>
        <w:spacing w:line="240" w:lineRule="exact"/>
        <w:ind w:left="284"/>
        <w:rPr>
          <w:rFonts w:cs="Arial"/>
          <w:spacing w:val="-2"/>
          <w:sz w:val="16"/>
          <w:szCs w:val="16"/>
        </w:rPr>
      </w:pPr>
    </w:p>
    <w:p w14:paraId="4E6D1755" w14:textId="77777777" w:rsidR="00556BB6" w:rsidRPr="008F51B6" w:rsidRDefault="00556BB6" w:rsidP="00556BB6">
      <w:pPr>
        <w:tabs>
          <w:tab w:val="left" w:pos="284"/>
          <w:tab w:val="left" w:pos="851"/>
          <w:tab w:val="left" w:pos="1134"/>
        </w:tabs>
        <w:suppressAutoHyphens/>
        <w:spacing w:line="240" w:lineRule="exact"/>
        <w:ind w:left="284"/>
        <w:rPr>
          <w:rFonts w:cs="Arial"/>
          <w:spacing w:val="-2"/>
          <w:sz w:val="16"/>
          <w:szCs w:val="16"/>
        </w:rPr>
      </w:pPr>
    </w:p>
    <w:p w14:paraId="0F2A6963" w14:textId="4A24FD7B" w:rsidR="00CD5584" w:rsidRPr="008F51B6" w:rsidRDefault="00CD5584" w:rsidP="00556BB6">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EPÍGRAFE II 4º</w:t>
      </w:r>
      <w:r w:rsidR="00556BB6" w:rsidRPr="008F51B6">
        <w:rPr>
          <w:rFonts w:cs="Arial"/>
          <w:spacing w:val="-2"/>
          <w:sz w:val="16"/>
          <w:szCs w:val="16"/>
        </w:rPr>
        <w:t xml:space="preserve">. </w:t>
      </w:r>
      <w:r w:rsidRPr="008F51B6">
        <w:rPr>
          <w:rFonts w:cs="Arial"/>
          <w:spacing w:val="-3"/>
          <w:sz w:val="16"/>
          <w:szCs w:val="16"/>
        </w:rPr>
        <w:t>DE LOS TRABAJOS, LOS MATERIALES Y LOS MEDIOS AUXILIARES</w:t>
      </w:r>
      <w:r w:rsidRPr="008F51B6">
        <w:rPr>
          <w:rFonts w:cs="Arial"/>
          <w:spacing w:val="-2"/>
          <w:sz w:val="16"/>
          <w:szCs w:val="16"/>
        </w:rPr>
        <w:t xml:space="preserve"> </w:t>
      </w:r>
    </w:p>
    <w:p w14:paraId="6919AC91" w14:textId="77777777" w:rsidR="00CD5584" w:rsidRPr="008F51B6" w:rsidRDefault="00CD5584" w:rsidP="00CD5584">
      <w:pPr>
        <w:tabs>
          <w:tab w:val="left" w:pos="567"/>
          <w:tab w:val="left" w:pos="851"/>
          <w:tab w:val="left" w:pos="1134"/>
        </w:tabs>
        <w:suppressAutoHyphens/>
        <w:spacing w:line="240" w:lineRule="exact"/>
        <w:rPr>
          <w:rFonts w:cs="Arial"/>
          <w:spacing w:val="-2"/>
          <w:sz w:val="16"/>
          <w:szCs w:val="16"/>
        </w:rPr>
      </w:pPr>
    </w:p>
    <w:p w14:paraId="18FE19F5"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32. CAMINOS Y ACCESOS.</w:t>
      </w:r>
    </w:p>
    <w:p w14:paraId="67369954"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dispondrá por su cuenta los accesos a la obra y el cerramiento o vallado de ésta.</w:t>
      </w:r>
    </w:p>
    <w:p w14:paraId="34A516BD"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3C6627BA"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Aparejador o Arquitecto Técnico podrá exigir su modificación o mejora.</w:t>
      </w:r>
    </w:p>
    <w:p w14:paraId="360EE6F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081D3D37"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74BF1D6B"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33. REPLANTEO.</w:t>
      </w:r>
    </w:p>
    <w:p w14:paraId="62D87899" w14:textId="61B8F0E5"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Como actividad previa a cualquier otra de la obra, se procederá por el Contratista al replanteo de las obras en presencia de la Dirección Facultativa, marcan</w:t>
      </w:r>
      <w:r w:rsidR="008F51B6" w:rsidRPr="008F51B6">
        <w:rPr>
          <w:rFonts w:cs="Arial"/>
          <w:spacing w:val="-2"/>
          <w:sz w:val="16"/>
          <w:szCs w:val="16"/>
        </w:rPr>
        <w:t>do sobre el terreno conveniente</w:t>
      </w:r>
      <w:r w:rsidRPr="008F51B6">
        <w:rPr>
          <w:rFonts w:cs="Arial"/>
          <w:spacing w:val="-2"/>
          <w:sz w:val="16"/>
          <w:szCs w:val="16"/>
        </w:rPr>
        <w:t xml:space="preserve">mente todos los puntos necesarios para la ejecución de las mismas. De esta operación se extenderá acta por duplicado, que firmarán la Dirección Facultativa y el Contratista. La Contrata facilitará por su cuenta todos los medios necesarios para la ejecución de los referidos replanteos y señalamiento de los mismos, cuidando bajo su responsabilidad de las señales o datos fijados para su determinación. </w:t>
      </w:r>
    </w:p>
    <w:p w14:paraId="2597609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64C21F2D"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3B6281D6"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34. COMIENZO DE LA OBRA. RITMO DE EJECUCIÓN DE LOS TRABAJOS.</w:t>
      </w:r>
    </w:p>
    <w:p w14:paraId="4D1BD2EC"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dará comienzo a las obras en el plazo estipulado, desarrollándose en la forma necesaria para que dentro de los períodos parciales queden ejecutados los trabajos correspondientes y, en consecuencia, la ejecución total se lleve a efecto dentro del plazo exigido.</w:t>
      </w:r>
    </w:p>
    <w:p w14:paraId="3F777BF4"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65DB1FC6"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Obligatoriamente y por escrito, deberá el Contratista contar con la autorización expresa del Arquitecto  y dar cuenta al Aparejador o Arquitecto Técnico del comienzo de los trabajos al menos con cinco días de antelación.</w:t>
      </w:r>
    </w:p>
    <w:p w14:paraId="225ECA7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0632E408"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298B1C44"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35. ORDEN DE LOS TRABAJOS.</w:t>
      </w:r>
    </w:p>
    <w:p w14:paraId="58C82409"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En general la determinación del orden de los trabajos es facultad de la contrata, salvo aquellos casos en que, por circunstancias de orden técnico, estime conveniente su variación la Dirección Facultativa.</w:t>
      </w:r>
    </w:p>
    <w:p w14:paraId="111B441D"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5E10D404"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36. FACILIDADES PARA SUBCONTRATISTAS.</w:t>
      </w:r>
    </w:p>
    <w:p w14:paraId="46A2823B"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De acuerdo con lo que requiera la Dirección Facultativa, el Constructor deberá dar todas las facilidades razonables para la realización de los trabajos que le sean encomendados a los Subcontratistas que intervengan en la obra. Ello sin perjuicio de las compensaciones económicas a que haya lugar entre Contratistas por utilización de medios auxiliares o suministros de energía u otros conceptos. En caso de litigio se estará a lo establecido en la legislación relativa a la subcontratación  y en último caso a lo que resuelva la Dirección Facultativa.</w:t>
      </w:r>
    </w:p>
    <w:p w14:paraId="636AF709"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6962C2D9"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1993F9CD"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37. AMPLIACIÓN DEL PROYECTO POR CAUSAS IMPREVISTAS O DE FUERZA MAYOR.</w:t>
      </w:r>
    </w:p>
    <w:p w14:paraId="5CE2E5AB"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Cuando sea preciso por motivo imprevisto o por cualquier accidente, ampliar el Proyecto, no se interrumpirán los trabajos, continuándose según las instrucciones dadas por el Arquitecto en tanto se formula o se tramita el Proyecto Reformado.</w:t>
      </w:r>
    </w:p>
    <w:p w14:paraId="0791B3CE"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0CD9E4AA"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7BABA1C6"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38. OBRAS DE CARÁCTER URGENTE</w:t>
      </w:r>
    </w:p>
    <w:p w14:paraId="026A3520"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está obligado a realizar con su personal y sus materiales cuanto la Dirección Facultativa de las obras disponga para apeos, apuntalamientos, derribos, recalces o cualquier otra obra de carácter urgente.</w:t>
      </w:r>
    </w:p>
    <w:p w14:paraId="3F84BA68"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1E25FB77"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61F000F2"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39. RESPONSABILIDAD DE LA DIRECCIÓN FACULTATIVA EN EL RETRASO DE LA OBRA.</w:t>
      </w:r>
    </w:p>
    <w:p w14:paraId="4F613A9A"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no podrá excusarse de no haber cumplido los plazos de obras estipulados, alegando como causa la carencia de planos u órdenes de la Dirección Facultativa, a excepción del caso en que habiéndolo solicitado por escrito no se le hubiera proporcionado.</w:t>
      </w:r>
    </w:p>
    <w:p w14:paraId="6011F4FE"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3758A603"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5EE5A56B"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40. CONDICIONES GENERALES DE EJECUCIÓN DE LOS TRABAJOS.</w:t>
      </w:r>
    </w:p>
    <w:p w14:paraId="2B07DC07"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Todos los trabajos se ejecutarán con estricta sujeción al Proyecto, a las modificaciones del mismo que previamente hayan sido aprobadas y a las órdenes e instrucciones que bajo su responsabilidad y por escrito entreguen el Arquitecto o el Aparejador o Arquitecto Técnico al Constructor, dentro de las limitaciones presupuestarias y de conformidad con lo especificado en artículos precedentes.</w:t>
      </w:r>
    </w:p>
    <w:p w14:paraId="6790D06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322CD66E"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39990EA3"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41. OBRAS OCULTAS.</w:t>
      </w:r>
    </w:p>
    <w:p w14:paraId="3FD354AA"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De todos los trabajos y unidades de obra que hayan de quedar ocultos a la terminación del edificio, se levantarán los planos precisos para que queden perfectamente definidos; estos documentos se extenderán por triplicado, entregándose uno al Arquitecto; otro al Aparejador o Arquitecto Técnico; y el tercero al Constructor, firmados todos ellos por los tres. Dichos planos, que deberán ir suficientemente acotados, se considerarán documentos indispensables e irrecusables para efectuar las mediciones.</w:t>
      </w:r>
    </w:p>
    <w:p w14:paraId="2963C23E"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7D2AF766"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731F9F1C"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42. TRABAJOS DEFECTUOSOS.</w:t>
      </w:r>
    </w:p>
    <w:p w14:paraId="1F27E62B"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debe emplear los materiales que cumplan las condiciones exigidas en las Disposiciones Técnicas, Generales y Particulares del Pliego de Condiciones y realizará todos y cada uno de los trabajos contratados de acuerdo con lo especificado también en dicho documento.</w:t>
      </w:r>
    </w:p>
    <w:p w14:paraId="58B5AFCC"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D261D72"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 xml:space="preserve">Por ello y hasta que tenga lugar la recepción definitiva del edificio, es responsable de la ejecución de los trabajos que ha contratado y de las faltas y defectos que en éstos puedan existir por su mala ejecución, erradas maniobras o por la deficiente calidad de los materiales empleados o aparatos colocados, sin que le exonere de responsabilidad el control que compete al Aparejador o Arquitecto Técnico, ni tampoco el hecho de que estos trabajos hayan sido valorados en las certificaciones parciales de obra. </w:t>
      </w:r>
    </w:p>
    <w:p w14:paraId="4A446D50"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74620228"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3E227A2B"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43. ACCIDENTES.</w:t>
      </w:r>
    </w:p>
    <w:p w14:paraId="4BB590D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Así mismo será responsable ante los tribunales de los accidentes que, por ignorancia o descuido, sobrevinieran, tanto en la construcción como en los andamios, ateniéndose en todo a las disposiciones de policía urbana y leyes sobre la materia.</w:t>
      </w:r>
    </w:p>
    <w:p w14:paraId="0F839F4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781CEE4"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Como consecuencia de lo anteriormente expresado, cuando el Aparejador o Arquitecto Técnico advierta vicios o defectos en los trabajos ejecutados, o que los materiales empleados o los aparatos colocados no reúnen las condiciones perpetuadas, ya sea en el curso de la ejecución de los trabajos, o finalizados éstos, y antes de verificarse la recepción de la obra, podrá disponer que las partes defectuosas sean demolidas y reconstruidas de acuerdo con lo contratado, y todo ello a expensas de la contrata. Si ésta no estimase justa la decisión y se negase a la demolición y reconstrucción ordenadas, se planteará la cuestión ante el Arquitecto de la obra, quien resolverá.</w:t>
      </w:r>
    </w:p>
    <w:p w14:paraId="59EADCD7" w14:textId="77777777" w:rsidR="00CD5584" w:rsidRPr="00D46956" w:rsidRDefault="00CD5584" w:rsidP="00F5253C">
      <w:pPr>
        <w:tabs>
          <w:tab w:val="left" w:pos="284"/>
          <w:tab w:val="left" w:pos="851"/>
          <w:tab w:val="left" w:pos="1134"/>
        </w:tabs>
        <w:suppressAutoHyphens/>
        <w:spacing w:line="240" w:lineRule="exact"/>
        <w:ind w:left="284"/>
        <w:rPr>
          <w:rFonts w:cs="Arial"/>
          <w:color w:val="FF0000"/>
          <w:spacing w:val="-2"/>
          <w:sz w:val="16"/>
          <w:szCs w:val="16"/>
        </w:rPr>
      </w:pPr>
    </w:p>
    <w:p w14:paraId="6EF9AD58" w14:textId="77777777" w:rsidR="00556BB6" w:rsidRPr="00D46956" w:rsidRDefault="00556BB6" w:rsidP="00F5253C">
      <w:pPr>
        <w:tabs>
          <w:tab w:val="left" w:pos="284"/>
          <w:tab w:val="left" w:pos="851"/>
          <w:tab w:val="left" w:pos="1134"/>
        </w:tabs>
        <w:suppressAutoHyphens/>
        <w:spacing w:line="240" w:lineRule="exact"/>
        <w:ind w:left="284"/>
        <w:rPr>
          <w:rFonts w:cs="Arial"/>
          <w:color w:val="FF0000"/>
          <w:spacing w:val="-2"/>
          <w:sz w:val="16"/>
          <w:szCs w:val="16"/>
        </w:rPr>
      </w:pPr>
    </w:p>
    <w:p w14:paraId="2227000B"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44. VICIOS OCULTOS.</w:t>
      </w:r>
    </w:p>
    <w:p w14:paraId="4D397AF7"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Si el Aparejador o Arquitecto Técnico tuviese fundadas razones para creer en la existencia de vicios ocultos de construcción en las obras ejecutadas, ordenará efectuar en cualquier tiempo, y antes de la recepción de la obra, los ensayos, destructivos o no, que crea necesarios para reconocer los trabajos que suponga defectuosos, dando cuenta de la circunstancia al Arquitecto.</w:t>
      </w:r>
    </w:p>
    <w:p w14:paraId="312F2ED2"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7A240700"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Los gastos que se ocasionen serán de cuenta del Constructor, siempre que los vicios existan realmente, en caso contrario serán a cargo de la Propiedad.</w:t>
      </w:r>
    </w:p>
    <w:p w14:paraId="532D8D99"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7B7BE9B3"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159E1780"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45. DE LOS MATERIALES Y DE LOS APARATOS. SU PROCEDENCIA.</w:t>
      </w:r>
    </w:p>
    <w:p w14:paraId="6CF85912"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tiene libertad de proveerse de los materiales y aparatos de todas clases en los puntos que le parezca conveniente, excepto en los casos en que el Pliego de Condiciones Técnicas particulares preceptúe una procedencia determinada.</w:t>
      </w:r>
    </w:p>
    <w:p w14:paraId="0E7E0400"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136C1C3D"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Obligatoriamente, y antes de proceder a su empleo o acopio, el Constructor deberá presentar a la Dirección Facultativa una lista completa de los materiales y aparatos que vaya a utilizar en la que se especifiquen todas las indicaciones sobre marcas, calidades, procedencia e idoneidad de cada uno de ellos.</w:t>
      </w:r>
    </w:p>
    <w:p w14:paraId="7ACF4ED1"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5BC1650C"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7E0FA6DA"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46. RECONOCIMIENTO DE LOS MATERIALES POR LA DIRECCIÓN FACULTATIVA.</w:t>
      </w:r>
    </w:p>
    <w:p w14:paraId="3980EE02"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Los materiales serán reconocidos, antes de su puesta en obra, por la Dirección Facultativa sin cuya aprobación no podrán emplearse en la citada obra; para lo cual el Contratista proporcionará al menos dos muestras de cada material, para su examen, a la Dirección Facultativa, quien se reserva el derecho de rechazar aquellos que, a su juicio, no resulten aptos. Los materiales desechados serán retirados de la obra en el plazo más breve. Las muestras de los materiales una vez que hayan sido aceptados, serán guardados juntamente con los certificados de los análisis, para su posterior comparación y contraste.</w:t>
      </w:r>
    </w:p>
    <w:p w14:paraId="2237A376"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254E624A"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4B86AC73"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47. ENSAYOS Y ANÁLISIS.</w:t>
      </w:r>
    </w:p>
    <w:p w14:paraId="089295AB"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Siempre que la Dirección Facultativa lo estime necesario, serán efectuados los ensayos, pruebas, análisis y extracción de muestras de obra realizada que permitan comprobar que tanto los materiales como las unidades de obra están en perfectas condiciones y cumplen lo establecido en este Pliego.</w:t>
      </w:r>
    </w:p>
    <w:p w14:paraId="7A84651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426DE06"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abono de todas las pruebas y ensayos será de cuenta del Contratista.</w:t>
      </w:r>
    </w:p>
    <w:p w14:paraId="22206EB6"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5144107C"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Todo ensayo que no haya resultado satisfactorio o que no ofrezca las suficientes garantías podrá comenzarse de nuevo a cargo del mismo.</w:t>
      </w:r>
    </w:p>
    <w:p w14:paraId="3B39531E"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B1D7E0F"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21367939"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48. MATERIALES NO UTILIZABLES.</w:t>
      </w:r>
    </w:p>
    <w:p w14:paraId="41D5329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Se estará en todo a lo dispuesto en la legislación vigente sobre gestión de los residuos de obra.</w:t>
      </w:r>
    </w:p>
    <w:p w14:paraId="2B0264C8"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579E2BC"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15E120A7"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49. MATERIALES Y APARATOS DEFECTUOSOS.</w:t>
      </w:r>
    </w:p>
    <w:p w14:paraId="78AE71E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Cuando los materiales, elementos de instalaciones o aparatos no fuesen de la calidad prescrita en este Pliego, o no tuvieran la preparación en él exigida o, en fin, cuando la falta de prescripciones formales de aquel, se reconociera o se demostrara que no eran adecuados para su objeto, el  Arquitecto a instancias propias o del Aparejador o Arquitecto Técnico, dará orden al Constructor de sustituirlos por otros que satisfagan las condiciones o llenen el objeto a que se destinen.</w:t>
      </w:r>
    </w:p>
    <w:p w14:paraId="5754461E"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5712C457"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Si los materiales, elementos de instalaciones o aparatos fueran defectuosos, pero aceptables a juicio del Arquitecto, se recibirán con la rebaja de precio que aquél determine, a no ser que el Constructor prefiera sustituirlos por otros en condiciones.</w:t>
      </w:r>
    </w:p>
    <w:p w14:paraId="06031679"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6FFC259A" w14:textId="77777777" w:rsidR="00556BB6" w:rsidRPr="00D46956" w:rsidRDefault="00556BB6" w:rsidP="00F5253C">
      <w:pPr>
        <w:tabs>
          <w:tab w:val="left" w:pos="284"/>
          <w:tab w:val="left" w:pos="851"/>
          <w:tab w:val="left" w:pos="1134"/>
        </w:tabs>
        <w:suppressAutoHyphens/>
        <w:spacing w:line="240" w:lineRule="exact"/>
        <w:ind w:left="284"/>
        <w:rPr>
          <w:rFonts w:cs="Arial"/>
          <w:color w:val="FF0000"/>
          <w:spacing w:val="-2"/>
          <w:sz w:val="16"/>
          <w:szCs w:val="16"/>
        </w:rPr>
      </w:pPr>
    </w:p>
    <w:p w14:paraId="0A71CDF6" w14:textId="77777777" w:rsidR="00325295" w:rsidRPr="00D46956" w:rsidRDefault="00325295">
      <w:pPr>
        <w:jc w:val="left"/>
        <w:rPr>
          <w:rFonts w:cs="Arial"/>
          <w:b/>
          <w:color w:val="FF0000"/>
          <w:spacing w:val="-2"/>
          <w:sz w:val="16"/>
          <w:szCs w:val="16"/>
        </w:rPr>
      </w:pPr>
      <w:r w:rsidRPr="00D46956">
        <w:rPr>
          <w:rFonts w:cs="Arial"/>
          <w:b/>
          <w:color w:val="FF0000"/>
          <w:spacing w:val="-2"/>
          <w:sz w:val="16"/>
          <w:szCs w:val="16"/>
        </w:rPr>
        <w:br w:type="page"/>
      </w:r>
    </w:p>
    <w:p w14:paraId="3F81E3C4" w14:textId="26BF0D66" w:rsidR="00CD5584" w:rsidRPr="008F51B6" w:rsidRDefault="00CD5584" w:rsidP="00834B27">
      <w:pPr>
        <w:pStyle w:val="Sangradetextonormal"/>
        <w:rPr>
          <w:rFonts w:cs="Arial"/>
          <w:b/>
          <w:spacing w:val="-2"/>
          <w:sz w:val="16"/>
          <w:szCs w:val="16"/>
        </w:rPr>
      </w:pPr>
      <w:r w:rsidRPr="008F51B6">
        <w:rPr>
          <w:rFonts w:cs="Arial"/>
          <w:b/>
          <w:spacing w:val="-2"/>
          <w:sz w:val="16"/>
          <w:szCs w:val="16"/>
        </w:rPr>
        <w:lastRenderedPageBreak/>
        <w:t>ART. 50. LIMPIEZA DE LAS OBRAS.</w:t>
      </w:r>
    </w:p>
    <w:p w14:paraId="750BBECD"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Es obligación del Constructor mantener limpias las obras y sus alrededores, tanto de escombros como de materiales sobrantes, hacer desaparecer las instalaciones provisionales que no sean necesarias, así como adoptar las medidas y ejecutar todos los trabajos que sean necesarios para que la obra ofrezca buen aspecto.</w:t>
      </w:r>
    </w:p>
    <w:p w14:paraId="5EA3AE30"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373B86F2"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485E610C"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51. OBRAS SIN PRESCRIPCIONES.</w:t>
      </w:r>
    </w:p>
    <w:p w14:paraId="67BDDBA1"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En la ejecución de los trabajos que entran en la construcción de las obras y para los cuales no existan prescripciones consignadas explícitamente en este Pliego ni en la restante documentación del Proyecto, el Constructor se atendrá, en primer término, a las instrucciones que dicte la Dirección Facultativa de las obras y, en segundo lugar, a las reglas y prácticas de la buena construcción.</w:t>
      </w:r>
    </w:p>
    <w:p w14:paraId="10D3F2F6" w14:textId="77777777" w:rsidR="00556BB6" w:rsidRPr="008F51B6" w:rsidRDefault="00556BB6" w:rsidP="00556BB6">
      <w:pPr>
        <w:tabs>
          <w:tab w:val="left" w:pos="567"/>
          <w:tab w:val="left" w:pos="851"/>
          <w:tab w:val="left" w:pos="1134"/>
        </w:tabs>
        <w:suppressAutoHyphens/>
        <w:jc w:val="left"/>
        <w:rPr>
          <w:rFonts w:cs="Arial"/>
          <w:spacing w:val="-2"/>
          <w:sz w:val="16"/>
          <w:szCs w:val="16"/>
        </w:rPr>
      </w:pPr>
    </w:p>
    <w:p w14:paraId="2E1C741A" w14:textId="77777777" w:rsidR="00556BB6" w:rsidRPr="008F51B6" w:rsidRDefault="00556BB6" w:rsidP="00556BB6">
      <w:pPr>
        <w:tabs>
          <w:tab w:val="left" w:pos="567"/>
          <w:tab w:val="left" w:pos="851"/>
          <w:tab w:val="left" w:pos="1134"/>
        </w:tabs>
        <w:suppressAutoHyphens/>
        <w:jc w:val="left"/>
        <w:rPr>
          <w:rFonts w:cs="Arial"/>
          <w:spacing w:val="-2"/>
          <w:sz w:val="16"/>
          <w:szCs w:val="16"/>
        </w:rPr>
      </w:pPr>
    </w:p>
    <w:p w14:paraId="74F2335B" w14:textId="2EBBB69B" w:rsidR="00CD5584" w:rsidRPr="008F51B6" w:rsidRDefault="00CD5584" w:rsidP="00556BB6">
      <w:pPr>
        <w:tabs>
          <w:tab w:val="left" w:pos="567"/>
          <w:tab w:val="left" w:pos="851"/>
          <w:tab w:val="left" w:pos="1134"/>
        </w:tabs>
        <w:suppressAutoHyphens/>
        <w:jc w:val="left"/>
        <w:rPr>
          <w:rFonts w:cs="Arial"/>
          <w:spacing w:val="-2"/>
          <w:sz w:val="16"/>
          <w:szCs w:val="16"/>
        </w:rPr>
      </w:pPr>
      <w:r w:rsidRPr="008F51B6">
        <w:rPr>
          <w:rFonts w:cs="Arial"/>
          <w:spacing w:val="-2"/>
          <w:sz w:val="16"/>
          <w:szCs w:val="16"/>
        </w:rPr>
        <w:t>EPÍGRAFE II. 5º</w:t>
      </w:r>
      <w:r w:rsidR="00556BB6" w:rsidRPr="008F51B6">
        <w:rPr>
          <w:rFonts w:cs="Arial"/>
          <w:spacing w:val="-2"/>
          <w:sz w:val="16"/>
          <w:szCs w:val="16"/>
        </w:rPr>
        <w:t xml:space="preserve">. </w:t>
      </w:r>
      <w:r w:rsidRPr="008F51B6">
        <w:rPr>
          <w:rFonts w:cs="Arial"/>
          <w:spacing w:val="-3"/>
          <w:sz w:val="16"/>
          <w:szCs w:val="16"/>
        </w:rPr>
        <w:t>MEDICIONES Y VALORACIONES</w:t>
      </w:r>
    </w:p>
    <w:p w14:paraId="0AA93342" w14:textId="77777777" w:rsidR="00CD5584" w:rsidRPr="008F51B6" w:rsidRDefault="00CD5584" w:rsidP="00CD5584">
      <w:pPr>
        <w:tabs>
          <w:tab w:val="left" w:pos="567"/>
          <w:tab w:val="left" w:pos="851"/>
          <w:tab w:val="left" w:pos="1134"/>
        </w:tabs>
        <w:suppressAutoHyphens/>
        <w:spacing w:line="240" w:lineRule="exact"/>
        <w:rPr>
          <w:rFonts w:cs="Arial"/>
          <w:spacing w:val="-2"/>
          <w:sz w:val="16"/>
          <w:szCs w:val="16"/>
        </w:rPr>
      </w:pPr>
    </w:p>
    <w:p w14:paraId="74C920D3"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52.</w:t>
      </w:r>
    </w:p>
    <w:p w14:paraId="62FD454C"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La medición del conjunto de unidades de obra se verificará aplicando a cada una la unidad de medida que le sea apropiada y con arreglo a las mismas unidades adoptadas en el presupuesto, unidad completa, metros lineales, cuadrados, o cúbicos, kilogramos, partida alzada, etc.</w:t>
      </w:r>
    </w:p>
    <w:p w14:paraId="29585E2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72592C00"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3E22084B"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53.</w:t>
      </w:r>
    </w:p>
    <w:p w14:paraId="3AA4E93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Tanto las mediciones parciales como las que se ejecuten al final de la obra se realizarán conjuntamente con el Constructor, levantándose las correspondientes actas que serán firmadas por ambas partes.</w:t>
      </w:r>
    </w:p>
    <w:p w14:paraId="6393666D"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61F9F814"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28CD4B13"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54.</w:t>
      </w:r>
    </w:p>
    <w:p w14:paraId="66C5EBD2"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Todas las mediciones que se efectúen comprenderán las unidades de obra realmente ejecutadas, no teniendo el Constructor derecho a reclamación de ninguna especie por las diferencias que se produjeran entre las mediciones que se ejecuten y las que figuren en el Proyecto, salvo cuando se trate de modificaciones de este aprobadas por la Dirección Facultativa y con la conformidad del promotor que vengan exigidas por la marcha de las obras, así como tampoco por los errores de clasificación de las diversas unidades de obra que figuren en los estados de valoración.</w:t>
      </w:r>
    </w:p>
    <w:p w14:paraId="51F4C1E9"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DAF0FAD"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35BFF3B1"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55.</w:t>
      </w:r>
    </w:p>
    <w:p w14:paraId="1FF4A44B"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La valoración de las obras no expresadas en este Pliego se verificará aplicando a cada una de ellas la medida que le sea más apropiada y en la forma y condiciones que estime justas el Arquitecto, multiplicando el resultado final por el precio correspondiente.</w:t>
      </w:r>
    </w:p>
    <w:p w14:paraId="074FA6AB"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15B9A44C"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no tendrá derecho alguno a que las medidas a que se refiere este artículo se ejecuten en la forma que él indique, sino que será con arreglo a lo que determine el Director Facultativo.</w:t>
      </w:r>
    </w:p>
    <w:p w14:paraId="0DE0B79A"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FF935B7" w14:textId="77777777" w:rsidR="00556BB6" w:rsidRPr="008F51B6" w:rsidRDefault="00556BB6" w:rsidP="00F5253C">
      <w:pPr>
        <w:tabs>
          <w:tab w:val="left" w:pos="284"/>
          <w:tab w:val="left" w:pos="851"/>
          <w:tab w:val="left" w:pos="1134"/>
        </w:tabs>
        <w:suppressAutoHyphens/>
        <w:spacing w:line="240" w:lineRule="exact"/>
        <w:ind w:left="284"/>
        <w:rPr>
          <w:rFonts w:cs="Arial"/>
          <w:spacing w:val="-2"/>
          <w:sz w:val="16"/>
          <w:szCs w:val="16"/>
        </w:rPr>
      </w:pPr>
    </w:p>
    <w:p w14:paraId="00F04712"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56.</w:t>
      </w:r>
    </w:p>
    <w:p w14:paraId="1CE332E4"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Se supone que el Contratista ha hecho un detenido estudio de los documentos que componen el Proyecto y, por lo tanto, al no haber hecho ninguna observación sobre errores posibles o equivocaciones del mismo, no hay lugar a disposición alguna en cuanto afecta a medidas o precios, de tal suerte que si la obra ejecutada con arreglo al proyecto contiene mayor número de unidades de las previstas, no tiene derecho a reclamación alguna, si por el contrario el número de unidades fuera inferior se descontará del presupuesto.</w:t>
      </w:r>
    </w:p>
    <w:p w14:paraId="532414E4"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AF709EB" w14:textId="77777777" w:rsidR="00325295" w:rsidRPr="008F51B6" w:rsidRDefault="00325295" w:rsidP="00F5253C">
      <w:pPr>
        <w:tabs>
          <w:tab w:val="left" w:pos="284"/>
          <w:tab w:val="left" w:pos="851"/>
          <w:tab w:val="left" w:pos="1134"/>
        </w:tabs>
        <w:suppressAutoHyphens/>
        <w:spacing w:line="240" w:lineRule="exact"/>
        <w:ind w:left="284"/>
        <w:rPr>
          <w:rFonts w:cs="Arial"/>
          <w:spacing w:val="-2"/>
          <w:sz w:val="16"/>
          <w:szCs w:val="16"/>
        </w:rPr>
      </w:pPr>
    </w:p>
    <w:p w14:paraId="2A425FC9" w14:textId="77777777" w:rsidR="00CD5584" w:rsidRPr="008F51B6" w:rsidRDefault="00CD5584" w:rsidP="00834B27">
      <w:pPr>
        <w:pStyle w:val="Sangradetextonormal"/>
        <w:rPr>
          <w:rFonts w:cs="Arial"/>
          <w:b/>
          <w:spacing w:val="-2"/>
          <w:sz w:val="16"/>
          <w:szCs w:val="16"/>
        </w:rPr>
      </w:pPr>
      <w:r w:rsidRPr="008F51B6">
        <w:rPr>
          <w:rFonts w:cs="Arial"/>
          <w:b/>
          <w:spacing w:val="-2"/>
          <w:sz w:val="16"/>
          <w:szCs w:val="16"/>
        </w:rPr>
        <w:t>ART. 57.</w:t>
      </w:r>
    </w:p>
    <w:p w14:paraId="4F6161DC"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Las valoraciones de las unidades de obra que figuran en el presente Proyecto se efectuarán multiplicando el número de estas por el precio unitario asignado a las mismas en el presupuesto.</w:t>
      </w:r>
    </w:p>
    <w:p w14:paraId="127E295D" w14:textId="77777777" w:rsidR="00325295" w:rsidRPr="008F51B6" w:rsidRDefault="00325295">
      <w:pPr>
        <w:jc w:val="left"/>
        <w:rPr>
          <w:rFonts w:cs="Arial"/>
          <w:b/>
          <w:spacing w:val="-2"/>
          <w:sz w:val="16"/>
          <w:szCs w:val="16"/>
        </w:rPr>
      </w:pPr>
      <w:r w:rsidRPr="008F51B6">
        <w:rPr>
          <w:rFonts w:cs="Arial"/>
          <w:b/>
          <w:spacing w:val="-2"/>
          <w:sz w:val="16"/>
          <w:szCs w:val="16"/>
        </w:rPr>
        <w:br w:type="page"/>
      </w:r>
    </w:p>
    <w:p w14:paraId="5D82B08C" w14:textId="02445504" w:rsidR="00CD5584" w:rsidRPr="008F51B6" w:rsidRDefault="00CD5584" w:rsidP="00834B27">
      <w:pPr>
        <w:pStyle w:val="Sangradetextonormal"/>
        <w:rPr>
          <w:rFonts w:cs="Arial"/>
          <w:b/>
          <w:spacing w:val="-2"/>
          <w:sz w:val="16"/>
          <w:szCs w:val="16"/>
        </w:rPr>
      </w:pPr>
      <w:r w:rsidRPr="008F51B6">
        <w:rPr>
          <w:rFonts w:cs="Arial"/>
          <w:b/>
          <w:spacing w:val="-2"/>
          <w:sz w:val="16"/>
          <w:szCs w:val="16"/>
        </w:rPr>
        <w:lastRenderedPageBreak/>
        <w:t>ART. 58.</w:t>
      </w:r>
    </w:p>
    <w:p w14:paraId="18D4926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En el precio unitario aludido en el artículo anterior se consideran incluidos los gastos del transporte de materiales, las indemnizaciones o pagos que hayan de hacerse por cualquier concepto, así como todo tipo de impuestos que graven los materiales, ya sea por el Estado, Comunidad Autónoma, Provincia o Municipio, durante la ejecución de las obras; de igual forma se consideran incluidas toda clase de cargas sociales. También serán de cuenta del Contratista los honorarios, las tasas y demás gravámenes que se originen con ocasión de las inspecciones, aprobación y comprobación de las instalaciones con que esté dotado el inmueble.</w:t>
      </w:r>
    </w:p>
    <w:p w14:paraId="2E027D06"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30831AB5"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r w:rsidRPr="008F51B6">
        <w:rPr>
          <w:rFonts w:cs="Arial"/>
          <w:spacing w:val="-2"/>
          <w:sz w:val="16"/>
          <w:szCs w:val="16"/>
        </w:rPr>
        <w:tab/>
        <w:t>El Constructor no tendrá derecho por ello a pedir indemnización alguna por las causas enumeradas. En el precio de cada unidad de obra van comprendidos los de todos los materiales, accesorios y operaciones necesarias para dejar la obra terminada y en disposición de recibirse.</w:t>
      </w:r>
    </w:p>
    <w:p w14:paraId="30A46F31"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2F4A71AF" w14:textId="77777777" w:rsidR="00CD5584" w:rsidRPr="008F51B6" w:rsidRDefault="00CD5584" w:rsidP="00F5253C">
      <w:pPr>
        <w:tabs>
          <w:tab w:val="left" w:pos="284"/>
          <w:tab w:val="left" w:pos="851"/>
          <w:tab w:val="left" w:pos="1134"/>
        </w:tabs>
        <w:suppressAutoHyphens/>
        <w:spacing w:line="240" w:lineRule="exact"/>
        <w:ind w:left="284"/>
        <w:rPr>
          <w:rFonts w:cs="Arial"/>
          <w:spacing w:val="-2"/>
          <w:sz w:val="16"/>
          <w:szCs w:val="16"/>
        </w:rPr>
      </w:pPr>
    </w:p>
    <w:p w14:paraId="4A6BC800" w14:textId="09D54DA0" w:rsidR="00A248CC" w:rsidRPr="008F51B6" w:rsidRDefault="00325295" w:rsidP="00A248CC">
      <w:pPr>
        <w:pStyle w:val="UZPRRAFO"/>
      </w:pPr>
      <w:r w:rsidRPr="008F51B6">
        <w:rPr>
          <w:rFonts w:cs="Arial"/>
          <w:sz w:val="16"/>
          <w:szCs w:val="16"/>
        </w:rPr>
        <w:tab/>
      </w:r>
      <w:r w:rsidR="009608EB">
        <w:t xml:space="preserve">Madrid, </w:t>
      </w:r>
      <w:r w:rsidR="00937AB6">
        <w:t>noviem</w:t>
      </w:r>
      <w:r w:rsidR="00066F0B">
        <w:t>bre</w:t>
      </w:r>
      <w:r w:rsidR="009608EB">
        <w:t xml:space="preserve"> de 201</w:t>
      </w:r>
      <w:r w:rsidR="00D83306">
        <w:t>9</w:t>
      </w:r>
      <w:r w:rsidR="00A248CC" w:rsidRPr="008F51B6">
        <w:t>.</w:t>
      </w:r>
    </w:p>
    <w:p w14:paraId="23E49339" w14:textId="77777777" w:rsidR="00A248CC" w:rsidRPr="008F51B6" w:rsidRDefault="00A248CC" w:rsidP="00A248CC">
      <w:pPr>
        <w:pStyle w:val="UZPRRAFO"/>
        <w:rPr>
          <w:lang w:val="es-MX"/>
        </w:rPr>
      </w:pPr>
      <w:r w:rsidRPr="008F51B6">
        <w:rPr>
          <w:lang w:val="es-MX"/>
        </w:rPr>
        <w:t>Los Arquitectos,</w:t>
      </w:r>
    </w:p>
    <w:p w14:paraId="12F0C8C7" w14:textId="3C4B6BBD" w:rsidR="00A248CC" w:rsidRPr="008F51B6" w:rsidRDefault="00A248CC" w:rsidP="00A248CC">
      <w:pPr>
        <w:pStyle w:val="UZPRRAFO"/>
        <w:rPr>
          <w:lang w:val="es-MX"/>
        </w:rPr>
      </w:pPr>
      <w:r w:rsidRPr="008F51B6">
        <w:rPr>
          <w:noProof/>
          <w:lang w:val="es-ES_tradnl" w:eastAsia="es-ES_tradnl"/>
        </w:rPr>
        <w:drawing>
          <wp:anchor distT="0" distB="0" distL="114300" distR="114300" simplePos="0" relativeHeight="251668992" behindDoc="1" locked="0" layoutInCell="1" allowOverlap="1" wp14:anchorId="3577B0F4" wp14:editId="3470FDF0">
            <wp:simplePos x="0" y="0"/>
            <wp:positionH relativeFrom="column">
              <wp:posOffset>229235</wp:posOffset>
            </wp:positionH>
            <wp:positionV relativeFrom="paragraph">
              <wp:posOffset>230505</wp:posOffset>
            </wp:positionV>
            <wp:extent cx="1371600" cy="926465"/>
            <wp:effectExtent l="0" t="0" r="0" b="0"/>
            <wp:wrapNone/>
            <wp:docPr id="553" name="Imagen 553"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3A533051" w14:textId="77777777" w:rsidR="00A248CC" w:rsidRPr="008F51B6" w:rsidRDefault="00A248CC" w:rsidP="00A248CC">
      <w:pPr>
        <w:pStyle w:val="UZPRRAFO"/>
        <w:rPr>
          <w:lang w:val="es-MX"/>
        </w:rPr>
      </w:pPr>
      <w:r w:rsidRPr="008F51B6">
        <w:rPr>
          <w:noProof/>
          <w:lang w:val="es-ES_tradnl" w:eastAsia="es-ES_tradnl"/>
        </w:rPr>
        <w:drawing>
          <wp:anchor distT="0" distB="0" distL="114300" distR="114300" simplePos="0" relativeHeight="251670016" behindDoc="1" locked="0" layoutInCell="1" allowOverlap="1" wp14:anchorId="7750CE07" wp14:editId="71FCE1D8">
            <wp:simplePos x="0" y="0"/>
            <wp:positionH relativeFrom="column">
              <wp:posOffset>2167255</wp:posOffset>
            </wp:positionH>
            <wp:positionV relativeFrom="paragraph">
              <wp:posOffset>210185</wp:posOffset>
            </wp:positionV>
            <wp:extent cx="1600200" cy="573405"/>
            <wp:effectExtent l="0" t="0" r="0" b="10795"/>
            <wp:wrapNone/>
            <wp:docPr id="554" name="Imagen 554"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24716BD8" w14:textId="77777777" w:rsidR="00A248CC" w:rsidRPr="00D46956" w:rsidRDefault="00A248CC" w:rsidP="00A248CC">
      <w:pPr>
        <w:pStyle w:val="UZPRRAFO"/>
        <w:rPr>
          <w:color w:val="FF0000"/>
          <w:lang w:val="es-MX"/>
        </w:rPr>
      </w:pPr>
    </w:p>
    <w:p w14:paraId="2E42FDD5" w14:textId="77777777" w:rsidR="00A248CC" w:rsidRPr="00D46956" w:rsidRDefault="00A248CC" w:rsidP="00A248CC">
      <w:pPr>
        <w:pStyle w:val="UZPRRAFO"/>
        <w:rPr>
          <w:color w:val="FF0000"/>
          <w:lang w:val="es-MX"/>
        </w:rPr>
      </w:pPr>
    </w:p>
    <w:p w14:paraId="5B10AF57" w14:textId="77777777" w:rsidR="00A248CC" w:rsidRPr="00D46956" w:rsidRDefault="00A248CC" w:rsidP="00A248CC">
      <w:pPr>
        <w:pStyle w:val="UZPRRAFO"/>
        <w:rPr>
          <w:color w:val="FF0000"/>
          <w:lang w:val="es-MX"/>
        </w:rPr>
      </w:pPr>
    </w:p>
    <w:p w14:paraId="2A238A14" w14:textId="3E2F6BE8" w:rsidR="00A248CC" w:rsidRPr="008F51B6" w:rsidRDefault="00A248CC" w:rsidP="00A248CC">
      <w:pPr>
        <w:pStyle w:val="UZPRRAFO"/>
        <w:rPr>
          <w:highlight w:val="white"/>
        </w:rPr>
      </w:pPr>
      <w:r w:rsidRPr="008F51B6">
        <w:rPr>
          <w:lang w:val="es-MX"/>
        </w:rPr>
        <w:t>Jaime Martínez de Ubago de Liñ</w:t>
      </w:r>
      <w:r w:rsidR="00A77A71" w:rsidRPr="008F51B6">
        <w:rPr>
          <w:lang w:val="es-MX"/>
        </w:rPr>
        <w:t>án</w:t>
      </w:r>
      <w:r w:rsidR="00A77A71" w:rsidRPr="008F51B6">
        <w:rPr>
          <w:lang w:val="es-MX"/>
        </w:rPr>
        <w:tab/>
        <w:t xml:space="preserve">    Aldara Zuleta del Rivero</w:t>
      </w:r>
    </w:p>
    <w:p w14:paraId="22704AAF" w14:textId="14F430F2" w:rsidR="0061445C" w:rsidRPr="00D46956" w:rsidRDefault="00CD5584" w:rsidP="00A248CC">
      <w:pPr>
        <w:tabs>
          <w:tab w:val="left" w:pos="567"/>
          <w:tab w:val="left" w:pos="851"/>
          <w:tab w:val="left" w:pos="1134"/>
        </w:tabs>
        <w:suppressAutoHyphens/>
        <w:jc w:val="left"/>
        <w:rPr>
          <w:rFonts w:cs="Arial"/>
          <w:color w:val="FF0000"/>
          <w:spacing w:val="-2"/>
          <w:sz w:val="16"/>
          <w:szCs w:val="16"/>
        </w:rPr>
        <w:sectPr w:rsidR="0061445C" w:rsidRPr="00D46956" w:rsidSect="00DD6BD6">
          <w:headerReference w:type="default" r:id="rId17"/>
          <w:footerReference w:type="default" r:id="rId18"/>
          <w:pgSz w:w="11906" w:h="16838" w:code="9"/>
          <w:pgMar w:top="1701" w:right="1134" w:bottom="1134" w:left="1701" w:header="709" w:footer="567" w:gutter="0"/>
          <w:cols w:space="1567"/>
          <w:docGrid w:linePitch="360"/>
        </w:sectPr>
      </w:pPr>
      <w:r w:rsidRPr="00D46956">
        <w:rPr>
          <w:rFonts w:cs="Arial"/>
          <w:color w:val="FF0000"/>
          <w:spacing w:val="-2"/>
          <w:sz w:val="16"/>
          <w:szCs w:val="16"/>
        </w:rPr>
        <w:br w:type="page"/>
      </w:r>
    </w:p>
    <w:p w14:paraId="0F08DBBF" w14:textId="207A2437" w:rsidR="006B5B3A" w:rsidRPr="0094132F" w:rsidRDefault="00A81A57" w:rsidP="00FB6BF6">
      <w:pPr>
        <w:pStyle w:val="Ttulo"/>
      </w:pPr>
      <w:bookmarkStart w:id="3" w:name="_Toc303278414"/>
      <w:r w:rsidRPr="0094132F">
        <w:lastRenderedPageBreak/>
        <w:t>2</w:t>
      </w:r>
      <w:r w:rsidR="006B5B3A" w:rsidRPr="0094132F">
        <w:t>. P</w:t>
      </w:r>
      <w:r w:rsidR="008139E5" w:rsidRPr="0094132F">
        <w:t>LIEGO DE PRESCRIPCIONES TÉCNICAS PARTICULARES</w:t>
      </w:r>
      <w:bookmarkEnd w:id="3"/>
    </w:p>
    <w:p w14:paraId="2FE30072" w14:textId="77777777" w:rsidR="006B5B3A" w:rsidRPr="0094132F" w:rsidRDefault="006B5B3A" w:rsidP="00FB6BF6">
      <w:pPr>
        <w:pStyle w:val="Ttulo"/>
      </w:pPr>
    </w:p>
    <w:p w14:paraId="00E2D3B8" w14:textId="77777777" w:rsidR="00D70A64" w:rsidRPr="0094132F" w:rsidRDefault="00D70A64" w:rsidP="00F271C6">
      <w:pPr>
        <w:pStyle w:val="Subttulo"/>
      </w:pPr>
      <w:r w:rsidRPr="0094132F">
        <w:t>CAPÍTULO I</w:t>
      </w:r>
    </w:p>
    <w:p w14:paraId="18E0E082" w14:textId="77777777" w:rsidR="00D70A64" w:rsidRPr="0094132F" w:rsidRDefault="00D70A64" w:rsidP="00FB6BF6">
      <w:pPr>
        <w:pStyle w:val="Ttulo"/>
      </w:pPr>
    </w:p>
    <w:p w14:paraId="0611AA95" w14:textId="77777777" w:rsidR="00D70A64" w:rsidRPr="0094132F" w:rsidRDefault="00D70A64">
      <w:pPr>
        <w:pStyle w:val="Subttulo"/>
        <w:rPr>
          <w:sz w:val="16"/>
          <w:szCs w:val="16"/>
        </w:rPr>
      </w:pPr>
      <w:r w:rsidRPr="0094132F">
        <w:rPr>
          <w:sz w:val="16"/>
          <w:szCs w:val="16"/>
        </w:rPr>
        <w:t>Objeto de este documento</w:t>
      </w:r>
    </w:p>
    <w:p w14:paraId="6EC9BC74" w14:textId="77777777" w:rsidR="00D70A64" w:rsidRPr="0094132F" w:rsidRDefault="00D70A64">
      <w:pPr>
        <w:rPr>
          <w:rFonts w:cs="Arial"/>
          <w:sz w:val="16"/>
          <w:szCs w:val="16"/>
        </w:rPr>
      </w:pPr>
    </w:p>
    <w:p w14:paraId="4C4F97AD" w14:textId="77777777" w:rsidR="00D70A64" w:rsidRPr="0094132F" w:rsidRDefault="00D70A64">
      <w:pPr>
        <w:rPr>
          <w:rFonts w:cs="Arial"/>
          <w:sz w:val="16"/>
          <w:szCs w:val="16"/>
        </w:rPr>
      </w:pPr>
      <w:r w:rsidRPr="0094132F">
        <w:rPr>
          <w:rFonts w:cs="Arial"/>
          <w:b/>
          <w:bCs/>
          <w:sz w:val="16"/>
          <w:szCs w:val="16"/>
        </w:rPr>
        <w:t>1.1.-</w:t>
      </w:r>
      <w:r w:rsidRPr="0094132F">
        <w:rPr>
          <w:rFonts w:cs="Arial"/>
          <w:sz w:val="16"/>
          <w:szCs w:val="16"/>
        </w:rPr>
        <w:tab/>
        <w:t>El Pliego de Prescripciones Técnicas Particulares reúne todas las normas a seguir para la realización de las obras de que es objeto el presente Proyecto.</w:t>
      </w:r>
    </w:p>
    <w:p w14:paraId="247AAEE0" w14:textId="77777777" w:rsidR="00D70A64" w:rsidRPr="0094132F" w:rsidRDefault="00D70A64">
      <w:pPr>
        <w:rPr>
          <w:rFonts w:cs="Arial"/>
          <w:sz w:val="16"/>
          <w:szCs w:val="16"/>
        </w:rPr>
      </w:pPr>
    </w:p>
    <w:p w14:paraId="119397DA" w14:textId="1BDAA7DF" w:rsidR="00D70A64" w:rsidRPr="0094132F" w:rsidRDefault="00D70A64">
      <w:pPr>
        <w:rPr>
          <w:rFonts w:cs="Arial"/>
          <w:sz w:val="16"/>
          <w:szCs w:val="16"/>
        </w:rPr>
      </w:pPr>
      <w:r w:rsidRPr="0094132F">
        <w:rPr>
          <w:rFonts w:cs="Arial"/>
          <w:b/>
          <w:bCs/>
          <w:sz w:val="16"/>
          <w:szCs w:val="16"/>
        </w:rPr>
        <w:t>1.2.-</w:t>
      </w:r>
      <w:r w:rsidRPr="0094132F">
        <w:rPr>
          <w:rFonts w:cs="Arial"/>
          <w:sz w:val="16"/>
          <w:szCs w:val="16"/>
        </w:rPr>
        <w:tab/>
      </w:r>
      <w:r w:rsidR="00557946" w:rsidRPr="0094132F">
        <w:rPr>
          <w:rFonts w:cs="Arial"/>
          <w:sz w:val="16"/>
          <w:szCs w:val="16"/>
        </w:rPr>
        <w:t>El presente Pliego, conjuntamente con los otros do</w:t>
      </w:r>
      <w:r w:rsidR="000F05AF" w:rsidRPr="0094132F">
        <w:rPr>
          <w:rFonts w:cs="Arial"/>
          <w:sz w:val="16"/>
          <w:szCs w:val="16"/>
        </w:rPr>
        <w:t xml:space="preserve">cumentos requeridos el artículo </w:t>
      </w:r>
      <w:r w:rsidR="004A29FB">
        <w:rPr>
          <w:rFonts w:cs="Arial"/>
          <w:sz w:val="16"/>
          <w:szCs w:val="16"/>
        </w:rPr>
        <w:t>233</w:t>
      </w:r>
      <w:r w:rsidR="00557946" w:rsidRPr="0094132F">
        <w:rPr>
          <w:rFonts w:cs="Arial"/>
          <w:sz w:val="16"/>
          <w:szCs w:val="16"/>
        </w:rPr>
        <w:t xml:space="preserve"> </w:t>
      </w:r>
      <w:r w:rsidR="00153D46" w:rsidRPr="0094132F">
        <w:rPr>
          <w:rFonts w:cs="Arial"/>
          <w:sz w:val="16"/>
          <w:szCs w:val="16"/>
        </w:rPr>
        <w:t>de</w:t>
      </w:r>
      <w:r w:rsidR="004A29FB">
        <w:rPr>
          <w:rFonts w:cs="Arial"/>
          <w:sz w:val="16"/>
          <w:szCs w:val="16"/>
        </w:rPr>
        <w:t xml:space="preserve"> </w:t>
      </w:r>
      <w:r w:rsidR="00153D46" w:rsidRPr="0094132F">
        <w:rPr>
          <w:rFonts w:cs="Arial"/>
          <w:sz w:val="16"/>
          <w:szCs w:val="16"/>
        </w:rPr>
        <w:t>l</w:t>
      </w:r>
      <w:r w:rsidR="004A29FB">
        <w:rPr>
          <w:rFonts w:cs="Arial"/>
          <w:sz w:val="16"/>
          <w:szCs w:val="16"/>
        </w:rPr>
        <w:t>a</w:t>
      </w:r>
      <w:r w:rsidR="00153D46" w:rsidRPr="0094132F">
        <w:rPr>
          <w:rFonts w:cs="Arial"/>
          <w:sz w:val="16"/>
          <w:szCs w:val="16"/>
        </w:rPr>
        <w:t xml:space="preserve"> </w:t>
      </w:r>
      <w:r w:rsidR="004A29FB" w:rsidRPr="004A29FB">
        <w:rPr>
          <w:rFonts w:cs="Arial"/>
          <w:sz w:val="16"/>
          <w:szCs w:val="16"/>
        </w:rPr>
        <w:t>Ley 9/2017, de 8 de Noviembre, de Contratos del Sector Público, por la que se transponen al ordenamiento jurídico español las Directivas del Parlamento Europeo y del Consejo 2014/23/UE y 2014/</w:t>
      </w:r>
      <w:r w:rsidR="004A29FB">
        <w:rPr>
          <w:rFonts w:cs="Arial"/>
          <w:sz w:val="16"/>
          <w:szCs w:val="16"/>
        </w:rPr>
        <w:t>24/UE, de 26 de febrero de 2014</w:t>
      </w:r>
      <w:r w:rsidR="00557946" w:rsidRPr="0094132F">
        <w:rPr>
          <w:rFonts w:cs="Arial"/>
          <w:sz w:val="16"/>
          <w:szCs w:val="16"/>
        </w:rPr>
        <w:t>, forma el Proyecto que servirá de base para la contratación de la obra de</w:t>
      </w:r>
      <w:r w:rsidRPr="0094132F">
        <w:rPr>
          <w:rFonts w:cs="Arial"/>
          <w:sz w:val="16"/>
          <w:szCs w:val="16"/>
        </w:rPr>
        <w:t xml:space="preserve">: </w:t>
      </w:r>
      <w:r w:rsidR="00C576C2" w:rsidRPr="0094132F">
        <w:rPr>
          <w:sz w:val="16"/>
          <w:szCs w:val="16"/>
        </w:rPr>
        <w:t xml:space="preserve">PROYECTO BÁSICO Y DE EJECUCIÓN DE </w:t>
      </w:r>
      <w:r w:rsidR="00D409C8">
        <w:rPr>
          <w:sz w:val="16"/>
          <w:szCs w:val="16"/>
        </w:rPr>
        <w:t xml:space="preserve">LA AMPLIACIÓN DE </w:t>
      </w:r>
      <w:r w:rsidR="00AF7E63">
        <w:rPr>
          <w:sz w:val="16"/>
          <w:szCs w:val="16"/>
        </w:rPr>
        <w:t>8 UNIDADES</w:t>
      </w:r>
      <w:r w:rsidR="00D409C8">
        <w:rPr>
          <w:sz w:val="16"/>
          <w:szCs w:val="16"/>
        </w:rPr>
        <w:t xml:space="preserve"> </w:t>
      </w:r>
      <w:r w:rsidR="00AF7E63">
        <w:rPr>
          <w:sz w:val="16"/>
          <w:szCs w:val="16"/>
        </w:rPr>
        <w:t>DE ESO, AULAS ESPECÍFICAS, BIBLIOTECA, GIMNASIO Y PISTA DEPORTIVA EN EL CEIPSO DE VILLANUEVA DE LA CAÑADA</w:t>
      </w:r>
      <w:r w:rsidR="00240C40" w:rsidRPr="0094132F">
        <w:rPr>
          <w:sz w:val="16"/>
          <w:szCs w:val="16"/>
        </w:rPr>
        <w:t xml:space="preserve">, </w:t>
      </w:r>
      <w:r w:rsidRPr="0094132F">
        <w:rPr>
          <w:rFonts w:cs="Arial"/>
          <w:sz w:val="16"/>
          <w:szCs w:val="16"/>
        </w:rPr>
        <w:t>la cual es susceptible de ser entregada al uso a que se destina una vez finalizada la misma.</w:t>
      </w:r>
    </w:p>
    <w:p w14:paraId="66353CD1" w14:textId="77777777" w:rsidR="00D70A64" w:rsidRPr="0094132F" w:rsidRDefault="00D70A64">
      <w:pPr>
        <w:rPr>
          <w:rFonts w:cs="Arial"/>
          <w:sz w:val="16"/>
          <w:szCs w:val="16"/>
        </w:rPr>
      </w:pPr>
    </w:p>
    <w:p w14:paraId="236B07BA" w14:textId="77777777" w:rsidR="00D70A64" w:rsidRPr="0094132F" w:rsidRDefault="00D70A64">
      <w:pPr>
        <w:rPr>
          <w:rFonts w:cs="Arial"/>
          <w:sz w:val="16"/>
          <w:szCs w:val="16"/>
        </w:rPr>
      </w:pPr>
      <w:r w:rsidRPr="0094132F">
        <w:rPr>
          <w:rFonts w:cs="Arial"/>
          <w:sz w:val="16"/>
          <w:szCs w:val="16"/>
        </w:rPr>
        <w:t>Las presentes prescripciones técnicas serán de obligada observación por el Contratista a quien se adjudique la obra, el cual deberá hacer constar que las conoce y que se compromete a ejecutar la obra con estricta sujeción a las mismas en la propuesta que formule y que sirva de base para la adjudicación.</w:t>
      </w:r>
    </w:p>
    <w:p w14:paraId="5C143054" w14:textId="77777777" w:rsidR="00D70A64" w:rsidRPr="0094132F" w:rsidRDefault="00D70A64">
      <w:pPr>
        <w:rPr>
          <w:rFonts w:cs="Arial"/>
          <w:sz w:val="16"/>
          <w:szCs w:val="16"/>
        </w:rPr>
      </w:pPr>
    </w:p>
    <w:p w14:paraId="0D8EE47B" w14:textId="2F739FE0" w:rsidR="00D70A64" w:rsidRPr="003059A6" w:rsidRDefault="00D70A64">
      <w:pPr>
        <w:rPr>
          <w:rFonts w:cs="Arial"/>
          <w:sz w:val="16"/>
          <w:szCs w:val="16"/>
        </w:rPr>
      </w:pPr>
      <w:r w:rsidRPr="003059A6">
        <w:rPr>
          <w:rFonts w:cs="Arial"/>
          <w:b/>
          <w:bCs/>
          <w:sz w:val="16"/>
          <w:szCs w:val="16"/>
        </w:rPr>
        <w:t>1.4.-</w:t>
      </w:r>
      <w:r w:rsidRPr="003059A6">
        <w:rPr>
          <w:rFonts w:cs="Arial"/>
          <w:sz w:val="16"/>
          <w:szCs w:val="16"/>
        </w:rPr>
        <w:tab/>
      </w:r>
      <w:r w:rsidR="00557946" w:rsidRPr="003059A6">
        <w:rPr>
          <w:rFonts w:cs="Arial"/>
          <w:sz w:val="16"/>
          <w:szCs w:val="16"/>
        </w:rPr>
        <w:t>El presente Pliego de Prescripciones Técnicas Particulares tiene por finalidad regular la ejecución de las obras fijando los niveles técnicos y de la calidad exigibles, precisando las intervenciones que corresponden a la Administración y a sus Técnicos Facultativos, al Contratista o constructor de la misma, sus Técnicos y encargados, así como las relaciones entre todos ellos y sus correspondientes obligaciones en orden al cumplimiento del contrato de obra, con arreglo a la legislación de contratación administrativa aplicable (</w:t>
      </w:r>
      <w:r w:rsidR="004A29FB" w:rsidRPr="004A29FB">
        <w:rPr>
          <w:rFonts w:cs="Arial"/>
          <w:sz w:val="16"/>
          <w:szCs w:val="16"/>
        </w:rPr>
        <w:t>Ley 9/2017, de 8 de Noviembre, de Contratos del Sector Público, por la que se transponen al ordenamiento jurídico español las Directivas del Parlamento Europeo y del Consejo 2014/23/UE y 2014/</w:t>
      </w:r>
      <w:r w:rsidR="004A29FB">
        <w:rPr>
          <w:rFonts w:cs="Arial"/>
          <w:sz w:val="16"/>
          <w:szCs w:val="16"/>
        </w:rPr>
        <w:t>24/UE, de 26 de febrero de 2014)</w:t>
      </w:r>
      <w:r w:rsidR="00557946" w:rsidRPr="003059A6">
        <w:rPr>
          <w:rFonts w:cs="Arial"/>
          <w:sz w:val="16"/>
          <w:szCs w:val="16"/>
        </w:rPr>
        <w:t xml:space="preserve"> y en lo no previsto por la misma, a lo indicado en la Ley 38/1999, de 5 de noviembre de Ordenación de la Edificación, a excepción de lo dispuesto sobre garantías de suscripción obligatoria.</w:t>
      </w:r>
      <w:r w:rsidRPr="003059A6">
        <w:rPr>
          <w:rFonts w:cs="Arial"/>
          <w:sz w:val="16"/>
          <w:szCs w:val="16"/>
        </w:rPr>
        <w:t xml:space="preserve"> </w:t>
      </w:r>
    </w:p>
    <w:p w14:paraId="3DDFED9E" w14:textId="77777777" w:rsidR="006B3A2A" w:rsidRPr="003059A6" w:rsidRDefault="006B3A2A">
      <w:pPr>
        <w:rPr>
          <w:rFonts w:cs="Arial"/>
          <w:sz w:val="16"/>
          <w:szCs w:val="16"/>
        </w:rPr>
      </w:pPr>
    </w:p>
    <w:p w14:paraId="52ABA34F" w14:textId="77777777" w:rsidR="006B3A2A" w:rsidRPr="003059A6" w:rsidRDefault="006B3A2A">
      <w:pPr>
        <w:rPr>
          <w:rFonts w:cs="Arial"/>
          <w:sz w:val="16"/>
          <w:szCs w:val="16"/>
        </w:rPr>
      </w:pPr>
      <w:r w:rsidRPr="003059A6">
        <w:rPr>
          <w:rFonts w:cs="Arial"/>
          <w:sz w:val="16"/>
          <w:szCs w:val="16"/>
        </w:rPr>
        <w:t xml:space="preserve">1.5.- </w:t>
      </w:r>
      <w:r w:rsidRPr="003059A6">
        <w:rPr>
          <w:rFonts w:cs="Arial"/>
          <w:sz w:val="16"/>
          <w:szCs w:val="16"/>
        </w:rPr>
        <w:tab/>
        <w:t>En cuanto no se contemple en este pliego será de aplicación los pliegos de Prescripciones oficiales vigentes en el momento de ejecución de las obras y que se refieran a las correspondientes unidades de obra.</w:t>
      </w:r>
    </w:p>
    <w:p w14:paraId="1DA4F088" w14:textId="77777777" w:rsidR="006B3A2A" w:rsidRPr="003059A6" w:rsidRDefault="006B3A2A" w:rsidP="006B3A2A">
      <w:pPr>
        <w:ind w:firstLine="709"/>
        <w:rPr>
          <w:rFonts w:cs="Arial"/>
          <w:sz w:val="16"/>
          <w:szCs w:val="16"/>
        </w:rPr>
      </w:pPr>
      <w:r w:rsidRPr="003059A6">
        <w:rPr>
          <w:rFonts w:cs="Arial"/>
          <w:sz w:val="16"/>
          <w:szCs w:val="16"/>
        </w:rPr>
        <w:t>En el caso de discrepancia entre los distintos documentos de proyecto se establece la siguiente prelación:</w:t>
      </w:r>
    </w:p>
    <w:p w14:paraId="5BAC5B49" w14:textId="77777777" w:rsidR="006B3A2A" w:rsidRPr="003059A6" w:rsidRDefault="006B3A2A">
      <w:pPr>
        <w:rPr>
          <w:rFonts w:cs="Arial"/>
          <w:sz w:val="16"/>
          <w:szCs w:val="16"/>
        </w:rPr>
      </w:pPr>
      <w:r w:rsidRPr="003059A6">
        <w:rPr>
          <w:rFonts w:cs="Arial"/>
          <w:sz w:val="16"/>
          <w:szCs w:val="16"/>
        </w:rPr>
        <w:t>- Mediciones y presupuesto.</w:t>
      </w:r>
    </w:p>
    <w:p w14:paraId="7E36DD1A" w14:textId="77777777" w:rsidR="006B3A2A" w:rsidRPr="003059A6" w:rsidRDefault="006B3A2A">
      <w:pPr>
        <w:rPr>
          <w:rFonts w:cs="Arial"/>
          <w:sz w:val="16"/>
          <w:szCs w:val="16"/>
        </w:rPr>
      </w:pPr>
      <w:r w:rsidRPr="003059A6">
        <w:rPr>
          <w:rFonts w:cs="Arial"/>
          <w:sz w:val="16"/>
          <w:szCs w:val="16"/>
        </w:rPr>
        <w:t>- Planos</w:t>
      </w:r>
    </w:p>
    <w:p w14:paraId="19CD29A1" w14:textId="77777777" w:rsidR="006B3A2A" w:rsidRPr="003059A6" w:rsidRDefault="006B3A2A">
      <w:pPr>
        <w:rPr>
          <w:rFonts w:cs="Arial"/>
          <w:sz w:val="16"/>
          <w:szCs w:val="16"/>
        </w:rPr>
      </w:pPr>
      <w:r w:rsidRPr="003059A6">
        <w:rPr>
          <w:rFonts w:cs="Arial"/>
          <w:sz w:val="16"/>
          <w:szCs w:val="16"/>
        </w:rPr>
        <w:t xml:space="preserve">- Pliego de prescripciones </w:t>
      </w:r>
    </w:p>
    <w:p w14:paraId="6EC2D0A4" w14:textId="77777777" w:rsidR="006B3A2A" w:rsidRPr="003059A6" w:rsidRDefault="006B3A2A">
      <w:pPr>
        <w:rPr>
          <w:rFonts w:cs="Arial"/>
          <w:sz w:val="16"/>
          <w:szCs w:val="16"/>
        </w:rPr>
      </w:pPr>
      <w:r w:rsidRPr="003059A6">
        <w:rPr>
          <w:rFonts w:cs="Arial"/>
          <w:sz w:val="16"/>
          <w:szCs w:val="16"/>
        </w:rPr>
        <w:t>- Memoria</w:t>
      </w:r>
    </w:p>
    <w:p w14:paraId="42CB0489" w14:textId="77777777" w:rsidR="00D70A64" w:rsidRPr="003059A6" w:rsidRDefault="00D70A64">
      <w:pPr>
        <w:rPr>
          <w:rFonts w:cs="Arial"/>
          <w:sz w:val="16"/>
          <w:szCs w:val="16"/>
        </w:rPr>
      </w:pPr>
    </w:p>
    <w:p w14:paraId="6863D28C" w14:textId="77777777" w:rsidR="00F271C6" w:rsidRPr="003059A6" w:rsidRDefault="00F271C6">
      <w:pPr>
        <w:rPr>
          <w:rFonts w:cs="Arial"/>
          <w:sz w:val="16"/>
          <w:szCs w:val="16"/>
        </w:rPr>
      </w:pPr>
    </w:p>
    <w:p w14:paraId="0179D769" w14:textId="77777777" w:rsidR="00D70A64" w:rsidRPr="003059A6" w:rsidRDefault="00D70A64" w:rsidP="00F271C6">
      <w:pPr>
        <w:pStyle w:val="Subttulo"/>
        <w:rPr>
          <w:sz w:val="16"/>
          <w:szCs w:val="16"/>
        </w:rPr>
      </w:pPr>
      <w:r w:rsidRPr="003059A6">
        <w:rPr>
          <w:sz w:val="16"/>
          <w:szCs w:val="16"/>
        </w:rPr>
        <w:t>CAPÍTULO II</w:t>
      </w:r>
    </w:p>
    <w:p w14:paraId="18F7504C" w14:textId="77777777" w:rsidR="00F271C6" w:rsidRPr="003059A6" w:rsidRDefault="00F271C6" w:rsidP="00F271C6">
      <w:pPr>
        <w:pStyle w:val="Subttulo"/>
        <w:rPr>
          <w:sz w:val="16"/>
          <w:szCs w:val="16"/>
        </w:rPr>
      </w:pPr>
    </w:p>
    <w:p w14:paraId="3A49903E" w14:textId="77777777" w:rsidR="00D70A64" w:rsidRPr="003059A6" w:rsidRDefault="00D70A64">
      <w:pPr>
        <w:rPr>
          <w:rFonts w:cs="Arial"/>
          <w:b/>
          <w:bCs/>
          <w:sz w:val="16"/>
          <w:szCs w:val="16"/>
        </w:rPr>
      </w:pPr>
      <w:r w:rsidRPr="003059A6">
        <w:rPr>
          <w:rFonts w:cs="Arial"/>
          <w:b/>
          <w:bCs/>
          <w:sz w:val="16"/>
          <w:szCs w:val="16"/>
        </w:rPr>
        <w:t>Descripción de las obras</w:t>
      </w:r>
    </w:p>
    <w:p w14:paraId="332F5DBD" w14:textId="77777777" w:rsidR="00D70A64" w:rsidRPr="003059A6" w:rsidRDefault="00D70A64">
      <w:pPr>
        <w:rPr>
          <w:rFonts w:cs="Arial"/>
          <w:sz w:val="16"/>
          <w:szCs w:val="16"/>
        </w:rPr>
      </w:pPr>
    </w:p>
    <w:p w14:paraId="3B2BD7FA" w14:textId="57957E99" w:rsidR="00D70A64" w:rsidRPr="003059A6" w:rsidRDefault="00D70A64">
      <w:pPr>
        <w:tabs>
          <w:tab w:val="left" w:pos="0"/>
          <w:tab w:val="left" w:pos="720"/>
          <w:tab w:val="left" w:pos="1418"/>
          <w:tab w:val="left" w:pos="2160"/>
          <w:tab w:val="left" w:pos="2880"/>
          <w:tab w:val="left" w:pos="3600"/>
          <w:tab w:val="left" w:pos="4320"/>
          <w:tab w:val="left" w:pos="5040"/>
          <w:tab w:val="left" w:pos="5760"/>
          <w:tab w:val="left" w:pos="6480"/>
          <w:tab w:val="left" w:pos="7200"/>
          <w:tab w:val="left" w:pos="7920"/>
          <w:tab w:val="left" w:pos="8640"/>
        </w:tabs>
        <w:rPr>
          <w:rFonts w:cs="Arial"/>
          <w:sz w:val="16"/>
          <w:szCs w:val="16"/>
        </w:rPr>
      </w:pPr>
      <w:r w:rsidRPr="003059A6">
        <w:rPr>
          <w:rFonts w:cs="Arial"/>
          <w:b/>
          <w:bCs/>
          <w:sz w:val="16"/>
          <w:szCs w:val="16"/>
        </w:rPr>
        <w:t>2.1.-</w:t>
      </w:r>
      <w:r w:rsidRPr="003059A6">
        <w:rPr>
          <w:rFonts w:cs="Arial"/>
          <w:sz w:val="16"/>
          <w:szCs w:val="16"/>
        </w:rPr>
        <w:tab/>
        <w:t>Las obras del contrato son las que quedan especificadas en los restantes documentos del Proyecto, tales como la memoria descriptiva, el estado de mediciones y el presupuesto general y los distintos planos que lo componen básicamente y que, en resumen, consisten en todas aquellas precisas para ejecutar el proyecto</w:t>
      </w:r>
      <w:r w:rsidRPr="003059A6">
        <w:rPr>
          <w:rFonts w:cs="Arial"/>
          <w:b/>
          <w:bCs/>
          <w:sz w:val="16"/>
          <w:szCs w:val="16"/>
        </w:rPr>
        <w:t xml:space="preserve"> </w:t>
      </w:r>
      <w:r w:rsidRPr="003059A6">
        <w:rPr>
          <w:rFonts w:cs="Arial"/>
          <w:sz w:val="16"/>
          <w:szCs w:val="16"/>
        </w:rPr>
        <w:t>antes mencionado, desde los tr</w:t>
      </w:r>
      <w:r w:rsidR="003059A6">
        <w:rPr>
          <w:rFonts w:cs="Arial"/>
          <w:sz w:val="16"/>
          <w:szCs w:val="16"/>
        </w:rPr>
        <w:t>abajos previos de demoliciones o</w:t>
      </w:r>
      <w:r w:rsidRPr="003059A6">
        <w:rPr>
          <w:rFonts w:cs="Arial"/>
          <w:sz w:val="16"/>
          <w:szCs w:val="16"/>
        </w:rPr>
        <w:t xml:space="preserve"> acondicionamiento del terreno hasta los acabados, incluyendo cimentaciones, estructura, cerramiento, cubrición, distribución, instalaciones,  obras de exteriores, etc. a que hubiera lugar.</w:t>
      </w:r>
    </w:p>
    <w:p w14:paraId="1C097421" w14:textId="77777777" w:rsidR="00D70A64" w:rsidRPr="003059A6" w:rsidRDefault="00D70A64">
      <w:pPr>
        <w:rPr>
          <w:rFonts w:cs="Arial"/>
          <w:sz w:val="16"/>
          <w:szCs w:val="16"/>
        </w:rPr>
      </w:pPr>
    </w:p>
    <w:p w14:paraId="62D033E5" w14:textId="77777777" w:rsidR="00F271C6" w:rsidRPr="003059A6" w:rsidRDefault="00F271C6">
      <w:pPr>
        <w:rPr>
          <w:rFonts w:cs="Arial"/>
          <w:sz w:val="16"/>
          <w:szCs w:val="16"/>
        </w:rPr>
      </w:pPr>
    </w:p>
    <w:p w14:paraId="31B8D574" w14:textId="77777777" w:rsidR="00D70A64" w:rsidRPr="003059A6" w:rsidRDefault="00D70A64">
      <w:pPr>
        <w:rPr>
          <w:rFonts w:cs="Arial"/>
          <w:b/>
          <w:bCs/>
          <w:sz w:val="16"/>
          <w:szCs w:val="16"/>
        </w:rPr>
      </w:pPr>
      <w:r w:rsidRPr="003059A6">
        <w:rPr>
          <w:rFonts w:cs="Arial"/>
          <w:b/>
          <w:bCs/>
          <w:sz w:val="16"/>
          <w:szCs w:val="16"/>
        </w:rPr>
        <w:t>CAPÍTULO III</w:t>
      </w:r>
    </w:p>
    <w:p w14:paraId="1AE19736" w14:textId="77777777" w:rsidR="00D70A64" w:rsidRPr="003059A6" w:rsidRDefault="00D70A64">
      <w:pPr>
        <w:rPr>
          <w:rFonts w:cs="Arial"/>
          <w:sz w:val="16"/>
          <w:szCs w:val="16"/>
        </w:rPr>
      </w:pPr>
    </w:p>
    <w:p w14:paraId="5B72C4D0" w14:textId="77777777" w:rsidR="00D70A64" w:rsidRPr="003059A6" w:rsidRDefault="00D70A64" w:rsidP="00F271C6">
      <w:pPr>
        <w:pStyle w:val="Ttulo1"/>
        <w:numPr>
          <w:ilvl w:val="0"/>
          <w:numId w:val="0"/>
        </w:numPr>
        <w:spacing w:after="0" w:line="240" w:lineRule="auto"/>
        <w:ind w:left="-425" w:firstLine="425"/>
        <w:rPr>
          <w:sz w:val="16"/>
          <w:szCs w:val="16"/>
        </w:rPr>
      </w:pPr>
      <w:r w:rsidRPr="003059A6">
        <w:rPr>
          <w:sz w:val="16"/>
          <w:szCs w:val="16"/>
        </w:rPr>
        <w:t>Características que deben tener los materiales a emplear</w:t>
      </w:r>
    </w:p>
    <w:p w14:paraId="344C2081" w14:textId="77777777" w:rsidR="00F271C6" w:rsidRPr="003059A6" w:rsidRDefault="00F271C6" w:rsidP="00F271C6"/>
    <w:p w14:paraId="5CF5435E" w14:textId="77777777" w:rsidR="00D70A64" w:rsidRPr="00006D5A" w:rsidRDefault="00D70A64">
      <w:pPr>
        <w:rPr>
          <w:rFonts w:cs="Arial"/>
          <w:sz w:val="16"/>
          <w:szCs w:val="16"/>
        </w:rPr>
      </w:pPr>
      <w:r w:rsidRPr="00006D5A">
        <w:rPr>
          <w:rFonts w:cs="Arial"/>
          <w:b/>
          <w:bCs/>
          <w:sz w:val="16"/>
          <w:szCs w:val="16"/>
        </w:rPr>
        <w:t>3.1.</w:t>
      </w:r>
      <w:r w:rsidRPr="00006D5A">
        <w:rPr>
          <w:rFonts w:cs="Arial"/>
          <w:sz w:val="16"/>
          <w:szCs w:val="16"/>
        </w:rPr>
        <w:tab/>
        <w:t>Todos los materiales a emplear en la presente obra serán de primera calidad y reunirán las condiciones exigidas en las condiciones generales de índole técnica prevista en el Pliego de Condiciones de la Edificación-1.973 y demás disposiciones vigentes referentes a materiales, normas de obligado cumplimiento y prototipos de construcción.</w:t>
      </w:r>
    </w:p>
    <w:p w14:paraId="482644E4" w14:textId="77777777" w:rsidR="00D70A64" w:rsidRPr="00006D5A" w:rsidRDefault="00D70A64">
      <w:pPr>
        <w:rPr>
          <w:rFonts w:cs="Arial"/>
          <w:sz w:val="16"/>
          <w:szCs w:val="16"/>
        </w:rPr>
      </w:pPr>
    </w:p>
    <w:p w14:paraId="7F2DAD33" w14:textId="77777777" w:rsidR="00D70A64" w:rsidRPr="00006D5A" w:rsidRDefault="00D70A64">
      <w:pPr>
        <w:rPr>
          <w:rFonts w:cs="Arial"/>
          <w:sz w:val="16"/>
          <w:szCs w:val="16"/>
        </w:rPr>
      </w:pPr>
      <w:r w:rsidRPr="00006D5A">
        <w:rPr>
          <w:rFonts w:cs="Arial"/>
          <w:b/>
          <w:bCs/>
          <w:sz w:val="16"/>
          <w:szCs w:val="16"/>
        </w:rPr>
        <w:t>3.2.</w:t>
      </w:r>
      <w:r w:rsidRPr="00006D5A">
        <w:rPr>
          <w:rFonts w:cs="Arial"/>
          <w:sz w:val="16"/>
          <w:szCs w:val="16"/>
        </w:rPr>
        <w:tab/>
        <w:t>Todos los materiales a emplear en la presente obra, así como su transformación o conversión en obra, se someterán a los controles, previo ensayo, experimentación, sello de calidad, prescripciones técnicas..., conforme a las disposiciones vigentes, referentes a materiales o prototipos de construcción que les sean de aplicación, así como todos aquéllos que se crean necesarios para acreditar su calidad y funcionamiento, por cuenta de la Contrata. Cualquier otro que no haya sido especificado y que sea necesario realizar deberá ser aprobado por la Dirección Facultativa de las obras, bien entendido que será rechazado el que no reúna las condiciones exigidas por la buena práctica de la construcción.</w:t>
      </w:r>
    </w:p>
    <w:p w14:paraId="165A7D95" w14:textId="77777777" w:rsidR="00D70A64" w:rsidRPr="00006D5A" w:rsidRDefault="00D70A64">
      <w:pPr>
        <w:rPr>
          <w:rFonts w:cs="Arial"/>
          <w:sz w:val="16"/>
          <w:szCs w:val="16"/>
        </w:rPr>
      </w:pPr>
    </w:p>
    <w:p w14:paraId="289080F1" w14:textId="77777777" w:rsidR="00D70A64" w:rsidRPr="00006D5A" w:rsidRDefault="00D70A64">
      <w:pPr>
        <w:rPr>
          <w:rFonts w:cs="Arial"/>
          <w:sz w:val="16"/>
          <w:szCs w:val="16"/>
        </w:rPr>
      </w:pPr>
      <w:r w:rsidRPr="00006D5A">
        <w:rPr>
          <w:rFonts w:cs="Arial"/>
          <w:b/>
          <w:bCs/>
          <w:sz w:val="16"/>
          <w:szCs w:val="16"/>
        </w:rPr>
        <w:t>3.3.</w:t>
      </w:r>
      <w:r w:rsidRPr="00006D5A">
        <w:rPr>
          <w:rFonts w:cs="Arial"/>
          <w:sz w:val="16"/>
          <w:szCs w:val="16"/>
        </w:rPr>
        <w:tab/>
        <w:t>Los materiales no consignados en Proyecto que dieran lugar a precios contradictorios, reunirán las condiciones de bondad necesarias a juicio de la Dirección Facultativa, no teniendo el Contratista derecho a reclamación alguna por estas condiciones exigidas.</w:t>
      </w:r>
    </w:p>
    <w:p w14:paraId="4AAF5FC9" w14:textId="77777777" w:rsidR="00D70A64" w:rsidRPr="00006D5A" w:rsidRDefault="00D70A64">
      <w:pPr>
        <w:rPr>
          <w:rFonts w:cs="Arial"/>
          <w:sz w:val="16"/>
          <w:szCs w:val="16"/>
        </w:rPr>
      </w:pPr>
    </w:p>
    <w:p w14:paraId="44FA91BD" w14:textId="77777777" w:rsidR="00D70A64" w:rsidRPr="00006D5A" w:rsidRDefault="00D70A64">
      <w:pPr>
        <w:rPr>
          <w:rFonts w:cs="Arial"/>
          <w:b/>
          <w:bCs/>
          <w:sz w:val="16"/>
          <w:szCs w:val="16"/>
        </w:rPr>
      </w:pPr>
      <w:r w:rsidRPr="00006D5A">
        <w:rPr>
          <w:rFonts w:cs="Arial"/>
          <w:b/>
          <w:bCs/>
          <w:sz w:val="16"/>
          <w:szCs w:val="16"/>
        </w:rPr>
        <w:t>3.4.</w:t>
      </w:r>
      <w:r w:rsidRPr="00006D5A">
        <w:rPr>
          <w:rFonts w:cs="Arial"/>
          <w:b/>
          <w:bCs/>
          <w:sz w:val="16"/>
          <w:szCs w:val="16"/>
        </w:rPr>
        <w:tab/>
        <w:t>Pruebas para la recepción.</w:t>
      </w:r>
    </w:p>
    <w:p w14:paraId="5BB5D2D4" w14:textId="77777777" w:rsidR="00D70A64" w:rsidRPr="00006D5A" w:rsidRDefault="00D70A64">
      <w:pPr>
        <w:rPr>
          <w:rFonts w:cs="Arial"/>
          <w:sz w:val="16"/>
          <w:szCs w:val="16"/>
        </w:rPr>
      </w:pPr>
    </w:p>
    <w:p w14:paraId="696600AE" w14:textId="77777777" w:rsidR="00D70A64" w:rsidRPr="00006D5A" w:rsidRDefault="00D70A64">
      <w:pPr>
        <w:rPr>
          <w:rFonts w:cs="Arial"/>
          <w:sz w:val="16"/>
          <w:szCs w:val="16"/>
        </w:rPr>
      </w:pPr>
      <w:r w:rsidRPr="00006D5A">
        <w:rPr>
          <w:rFonts w:cs="Arial"/>
          <w:sz w:val="16"/>
          <w:szCs w:val="16"/>
        </w:rPr>
        <w:tab/>
        <w:t>1.-</w:t>
      </w:r>
      <w:r w:rsidRPr="00006D5A">
        <w:rPr>
          <w:rFonts w:cs="Arial"/>
          <w:sz w:val="16"/>
          <w:szCs w:val="16"/>
        </w:rPr>
        <w:tab/>
        <w:t>Con carácter previo a la ejecución de las unidades de obra, los materiales habrán de ser reconocidos y aprobados por el Director de Ejecución de la obra. Si se hubiese efectuado su manipulación o colocación sin obtener dicha conformidad, deberán ser retirados todos aquéllos que la citada Dirección de Ejecución rechazara dentro de un plazo de treinta días.</w:t>
      </w:r>
    </w:p>
    <w:p w14:paraId="0935021C" w14:textId="77777777" w:rsidR="00D70A64" w:rsidRPr="00006D5A" w:rsidRDefault="00D70A64">
      <w:pPr>
        <w:ind w:firstLine="708"/>
        <w:rPr>
          <w:rFonts w:cs="Arial"/>
          <w:sz w:val="16"/>
          <w:szCs w:val="16"/>
        </w:rPr>
      </w:pPr>
      <w:r w:rsidRPr="00006D5A">
        <w:rPr>
          <w:rFonts w:cs="Arial"/>
          <w:sz w:val="16"/>
          <w:szCs w:val="16"/>
        </w:rPr>
        <w:lastRenderedPageBreak/>
        <w:t>2.-</w:t>
      </w:r>
      <w:r w:rsidRPr="00006D5A">
        <w:rPr>
          <w:rFonts w:cs="Arial"/>
          <w:sz w:val="16"/>
          <w:szCs w:val="16"/>
        </w:rPr>
        <w:tab/>
        <w:t>El Contratista presentará oportunamente muestras de cada clase de material a la aprobación del Director de Ejecución de la obra, las cuales se conservarán para efectuar en su día la comprobación o cotejo con los que se empleen en obra.</w:t>
      </w:r>
    </w:p>
    <w:p w14:paraId="519E990E" w14:textId="77777777" w:rsidR="00D70A64" w:rsidRPr="00006D5A" w:rsidRDefault="00D70A64">
      <w:pPr>
        <w:rPr>
          <w:rFonts w:cs="Arial"/>
          <w:sz w:val="16"/>
          <w:szCs w:val="16"/>
        </w:rPr>
      </w:pPr>
    </w:p>
    <w:p w14:paraId="4C62805B" w14:textId="77777777" w:rsidR="00D70A64" w:rsidRPr="00006D5A" w:rsidRDefault="00D70A64">
      <w:pPr>
        <w:rPr>
          <w:rFonts w:cs="Arial"/>
          <w:sz w:val="16"/>
          <w:szCs w:val="16"/>
        </w:rPr>
      </w:pPr>
      <w:r w:rsidRPr="00006D5A">
        <w:rPr>
          <w:rFonts w:cs="Arial"/>
          <w:sz w:val="16"/>
          <w:szCs w:val="16"/>
        </w:rPr>
        <w:tab/>
        <w:t>3.-</w:t>
      </w:r>
      <w:r w:rsidRPr="00006D5A">
        <w:rPr>
          <w:rFonts w:cs="Arial"/>
          <w:sz w:val="16"/>
          <w:szCs w:val="16"/>
        </w:rPr>
        <w:tab/>
        <w:t>Siempre que el Director de Ejecución de la obra lo estime necesario, serán efectuados por cuenta de la Contrata las pruebas y análisis que permitan apreciar las condiciones de los materiales a emplear.</w:t>
      </w:r>
    </w:p>
    <w:p w14:paraId="79E30DD4" w14:textId="77777777" w:rsidR="00D70A64" w:rsidRPr="00006D5A" w:rsidRDefault="00D70A64">
      <w:pPr>
        <w:rPr>
          <w:rFonts w:cs="Arial"/>
          <w:sz w:val="16"/>
          <w:szCs w:val="16"/>
        </w:rPr>
      </w:pPr>
    </w:p>
    <w:p w14:paraId="16967800" w14:textId="77777777" w:rsidR="00D70A64" w:rsidRPr="00006D5A" w:rsidRDefault="00D70A64">
      <w:pPr>
        <w:rPr>
          <w:sz w:val="16"/>
          <w:szCs w:val="16"/>
        </w:rPr>
      </w:pPr>
      <w:r w:rsidRPr="00006D5A">
        <w:rPr>
          <w:sz w:val="16"/>
          <w:szCs w:val="16"/>
        </w:rPr>
        <w:t>Equipo y maquinaria.- El Contratista queda obligado a aportar a las obras el equipo de maquinaria y medios auxiliares que sea preciso para la buena ejecución de aquéllas en los plazos parciales y total convenidos en el contrato.</w:t>
      </w:r>
    </w:p>
    <w:p w14:paraId="258666C0" w14:textId="77777777" w:rsidR="00D70A64" w:rsidRPr="00006D5A" w:rsidRDefault="00D70A64">
      <w:pPr>
        <w:rPr>
          <w:sz w:val="16"/>
          <w:szCs w:val="16"/>
        </w:rPr>
      </w:pPr>
    </w:p>
    <w:p w14:paraId="097DA398" w14:textId="77777777" w:rsidR="00AF4662" w:rsidRPr="00006D5A" w:rsidRDefault="00AF4662">
      <w:pPr>
        <w:rPr>
          <w:sz w:val="16"/>
          <w:szCs w:val="16"/>
        </w:rPr>
      </w:pPr>
    </w:p>
    <w:p w14:paraId="1D0B0B3C" w14:textId="77777777" w:rsidR="00E74C45" w:rsidRPr="00006D5A" w:rsidRDefault="00D70A64" w:rsidP="00E74C45">
      <w:pPr>
        <w:pStyle w:val="Ttulo1"/>
        <w:numPr>
          <w:ilvl w:val="0"/>
          <w:numId w:val="0"/>
        </w:numPr>
        <w:tabs>
          <w:tab w:val="left" w:pos="3560"/>
        </w:tabs>
        <w:spacing w:after="0" w:line="240" w:lineRule="auto"/>
        <w:ind w:left="-425" w:firstLine="425"/>
        <w:rPr>
          <w:sz w:val="16"/>
          <w:szCs w:val="16"/>
        </w:rPr>
      </w:pPr>
      <w:r w:rsidRPr="00006D5A">
        <w:rPr>
          <w:sz w:val="16"/>
          <w:szCs w:val="16"/>
        </w:rPr>
        <w:t>CAPÍTULO IV</w:t>
      </w:r>
    </w:p>
    <w:p w14:paraId="3020A9EB" w14:textId="52F7E56A" w:rsidR="00D70A64" w:rsidRPr="00006D5A" w:rsidRDefault="00D70A64" w:rsidP="00E74C45">
      <w:pPr>
        <w:pStyle w:val="Ttulo1"/>
        <w:numPr>
          <w:ilvl w:val="0"/>
          <w:numId w:val="0"/>
        </w:numPr>
        <w:tabs>
          <w:tab w:val="left" w:pos="3560"/>
        </w:tabs>
        <w:spacing w:after="0" w:line="240" w:lineRule="auto"/>
        <w:ind w:left="-425" w:firstLine="425"/>
        <w:rPr>
          <w:sz w:val="16"/>
          <w:szCs w:val="16"/>
        </w:rPr>
      </w:pPr>
    </w:p>
    <w:p w14:paraId="702371DD" w14:textId="77777777" w:rsidR="00D70A64" w:rsidRPr="00006D5A" w:rsidRDefault="00D70A64" w:rsidP="00E74C45">
      <w:pPr>
        <w:pStyle w:val="Ttulo1"/>
        <w:numPr>
          <w:ilvl w:val="0"/>
          <w:numId w:val="0"/>
        </w:numPr>
        <w:spacing w:after="0" w:line="240" w:lineRule="auto"/>
        <w:ind w:left="-425" w:firstLine="425"/>
        <w:rPr>
          <w:sz w:val="16"/>
          <w:szCs w:val="16"/>
        </w:rPr>
      </w:pPr>
      <w:r w:rsidRPr="00006D5A">
        <w:rPr>
          <w:sz w:val="16"/>
          <w:szCs w:val="16"/>
        </w:rPr>
        <w:t>Normas para la elaboración de las distintas unidades de obra</w:t>
      </w:r>
    </w:p>
    <w:p w14:paraId="409944F9" w14:textId="77777777" w:rsidR="00E74C45" w:rsidRPr="00006D5A" w:rsidRDefault="00E74C45" w:rsidP="00E74C45"/>
    <w:p w14:paraId="1AD40ECB" w14:textId="738804F4" w:rsidR="00D70A64" w:rsidRPr="00006D5A" w:rsidRDefault="00D70A64">
      <w:pPr>
        <w:pStyle w:val="Textoindependiente3"/>
        <w:spacing w:after="0"/>
        <w:rPr>
          <w:rFonts w:ascii="Arial" w:hAnsi="Arial" w:cs="Arial"/>
        </w:rPr>
      </w:pPr>
      <w:r w:rsidRPr="00006D5A">
        <w:rPr>
          <w:rFonts w:ascii="Arial" w:hAnsi="Arial" w:cs="Arial"/>
          <w:b/>
          <w:bCs/>
        </w:rPr>
        <w:t>4.1.-</w:t>
      </w:r>
      <w:r w:rsidRPr="00006D5A">
        <w:rPr>
          <w:rFonts w:ascii="Arial" w:hAnsi="Arial" w:cs="Arial"/>
        </w:rPr>
        <w:tab/>
      </w:r>
      <w:r w:rsidR="00557946" w:rsidRPr="00006D5A">
        <w:rPr>
          <w:rFonts w:ascii="Arial" w:hAnsi="Arial" w:cs="Arial"/>
        </w:rPr>
        <w:t xml:space="preserve">El proyecto es el conjunto de documentos, mediante los cuales se definen y determinan las exigencias técnicas de las obras, contemplados en el artículo </w:t>
      </w:r>
      <w:r w:rsidR="004A29FB">
        <w:rPr>
          <w:rFonts w:ascii="Arial" w:hAnsi="Arial" w:cs="Arial"/>
        </w:rPr>
        <w:t>23</w:t>
      </w:r>
      <w:r w:rsidR="00153D46" w:rsidRPr="00006D5A">
        <w:rPr>
          <w:rFonts w:ascii="Arial" w:hAnsi="Arial" w:cs="Arial"/>
        </w:rPr>
        <w:t>3</w:t>
      </w:r>
      <w:r w:rsidR="00557946" w:rsidRPr="00006D5A">
        <w:rPr>
          <w:rFonts w:ascii="Arial" w:hAnsi="Arial" w:cs="Arial"/>
        </w:rPr>
        <w:t xml:space="preserve"> </w:t>
      </w:r>
      <w:r w:rsidR="00153D46" w:rsidRPr="00006D5A">
        <w:rPr>
          <w:rFonts w:ascii="Arial" w:hAnsi="Arial" w:cs="Arial"/>
        </w:rPr>
        <w:t>de</w:t>
      </w:r>
      <w:r w:rsidR="004A29FB">
        <w:rPr>
          <w:rFonts w:ascii="Arial" w:hAnsi="Arial" w:cs="Arial"/>
        </w:rPr>
        <w:t xml:space="preserve"> </w:t>
      </w:r>
      <w:r w:rsidR="00153D46" w:rsidRPr="00006D5A">
        <w:rPr>
          <w:rFonts w:ascii="Arial" w:hAnsi="Arial" w:cs="Arial"/>
        </w:rPr>
        <w:t>l</w:t>
      </w:r>
      <w:r w:rsidR="004A29FB">
        <w:rPr>
          <w:rFonts w:ascii="Arial" w:hAnsi="Arial" w:cs="Arial"/>
        </w:rPr>
        <w:t>a</w:t>
      </w:r>
      <w:r w:rsidR="00153D46" w:rsidRPr="00006D5A">
        <w:rPr>
          <w:rFonts w:ascii="Arial" w:hAnsi="Arial" w:cs="Arial"/>
        </w:rPr>
        <w:t xml:space="preserve"> </w:t>
      </w:r>
      <w:r w:rsidR="004A29FB" w:rsidRPr="004A29FB">
        <w:rPr>
          <w:rFonts w:ascii="Arial" w:hAnsi="Arial" w:cs="Arial"/>
        </w:rPr>
        <w:t>Ley 9/2017, de 8 de Noviembre, de Contratos del Sector Público, por la que se transponen al ordenamiento jurídico español las Directivas del Parlamento Europeo y del Consejo 2014/23/UE y 2014/24/UE, de 26 de febrero de 2014</w:t>
      </w:r>
      <w:r w:rsidR="00557946" w:rsidRPr="00006D5A">
        <w:rPr>
          <w:rFonts w:ascii="Arial" w:hAnsi="Arial" w:cs="Arial"/>
        </w:rPr>
        <w:t>. El proyecto justifica técnicamente las soluciones propuestas en cada unidad de obra de acuerdo con las especificaciones requeridas por la normativa técnica aplicable</w:t>
      </w:r>
      <w:r w:rsidRPr="00006D5A">
        <w:rPr>
          <w:rFonts w:ascii="Arial" w:hAnsi="Arial" w:cs="Arial"/>
        </w:rPr>
        <w:t>.</w:t>
      </w:r>
    </w:p>
    <w:p w14:paraId="54483D9D" w14:textId="77777777" w:rsidR="00D70A64" w:rsidRPr="00006D5A" w:rsidRDefault="00D70A64">
      <w:pPr>
        <w:rPr>
          <w:rFonts w:cs="Arial"/>
          <w:i/>
          <w:iCs/>
          <w:sz w:val="16"/>
          <w:szCs w:val="16"/>
        </w:rPr>
      </w:pPr>
    </w:p>
    <w:p w14:paraId="72708EE4" w14:textId="77777777" w:rsidR="00D70A64" w:rsidRPr="00006D5A" w:rsidRDefault="00D70A64">
      <w:pPr>
        <w:rPr>
          <w:rFonts w:cs="Arial"/>
          <w:sz w:val="16"/>
          <w:szCs w:val="16"/>
        </w:rPr>
      </w:pPr>
      <w:r w:rsidRPr="00006D5A">
        <w:rPr>
          <w:rFonts w:cs="Arial"/>
          <w:b/>
          <w:bCs/>
          <w:sz w:val="16"/>
          <w:szCs w:val="16"/>
          <w:lang w:val="es-ES_tradnl"/>
        </w:rPr>
        <w:t>4.2.-</w:t>
      </w:r>
      <w:r w:rsidRPr="00006D5A">
        <w:rPr>
          <w:rFonts w:cs="Arial"/>
          <w:sz w:val="16"/>
          <w:szCs w:val="16"/>
          <w:lang w:val="es-ES_tradnl"/>
        </w:rPr>
        <w:t xml:space="preserve"> </w:t>
      </w:r>
      <w:r w:rsidRPr="00006D5A">
        <w:rPr>
          <w:rFonts w:cs="Arial"/>
          <w:sz w:val="16"/>
          <w:szCs w:val="16"/>
          <w:lang w:val="es-ES_tradnl"/>
        </w:rPr>
        <w:tab/>
        <w:t>Cuando el proyecto se desarrolle o complete mediante proyectos parciales u otros documentos técnicos sobre tecnologías específicas o instalaciones del edificio, se mantendrá entre todos ellos la necesaria coordinación sin que se produzca una duplicidad en su documentación, al objeto de la mejor determinación de las características y descripción de las unidades de obra.</w:t>
      </w:r>
      <w:r w:rsidRPr="00006D5A">
        <w:rPr>
          <w:rFonts w:cs="Arial"/>
          <w:sz w:val="16"/>
          <w:szCs w:val="16"/>
        </w:rPr>
        <w:t xml:space="preserve"> </w:t>
      </w:r>
    </w:p>
    <w:p w14:paraId="6326BF61" w14:textId="77777777" w:rsidR="00D70A64" w:rsidRPr="00006D5A" w:rsidRDefault="00D70A64">
      <w:pPr>
        <w:rPr>
          <w:rFonts w:cs="Arial"/>
          <w:sz w:val="16"/>
          <w:szCs w:val="16"/>
        </w:rPr>
      </w:pPr>
    </w:p>
    <w:p w14:paraId="6088E47F" w14:textId="77777777" w:rsidR="00D70A64" w:rsidRPr="00006D5A" w:rsidRDefault="00D70A64">
      <w:pPr>
        <w:rPr>
          <w:rFonts w:cs="Arial"/>
          <w:b/>
          <w:bCs/>
          <w:sz w:val="16"/>
          <w:szCs w:val="16"/>
        </w:rPr>
      </w:pPr>
      <w:r w:rsidRPr="00006D5A">
        <w:rPr>
          <w:rFonts w:cs="Arial"/>
          <w:b/>
          <w:bCs/>
          <w:sz w:val="16"/>
          <w:szCs w:val="16"/>
        </w:rPr>
        <w:t>4.3.</w:t>
      </w:r>
      <w:r w:rsidRPr="00006D5A">
        <w:rPr>
          <w:rFonts w:cs="Arial"/>
          <w:b/>
          <w:bCs/>
          <w:sz w:val="16"/>
          <w:szCs w:val="16"/>
        </w:rPr>
        <w:tab/>
        <w:t>Replanteo.-</w:t>
      </w:r>
    </w:p>
    <w:p w14:paraId="7EB2CA6D" w14:textId="17DE68B5" w:rsidR="00D70A64" w:rsidRPr="00006D5A" w:rsidRDefault="00D70A64">
      <w:pPr>
        <w:rPr>
          <w:rFonts w:cs="Arial"/>
          <w:sz w:val="16"/>
          <w:szCs w:val="16"/>
        </w:rPr>
      </w:pPr>
      <w:r w:rsidRPr="00006D5A">
        <w:rPr>
          <w:rFonts w:cs="Arial"/>
          <w:sz w:val="16"/>
          <w:szCs w:val="16"/>
        </w:rPr>
        <w:tab/>
        <w:t>1.-</w:t>
      </w:r>
      <w:r w:rsidRPr="00006D5A">
        <w:rPr>
          <w:rFonts w:cs="Arial"/>
          <w:sz w:val="16"/>
          <w:szCs w:val="16"/>
        </w:rPr>
        <w:tab/>
      </w:r>
      <w:r w:rsidR="00557946" w:rsidRPr="00006D5A">
        <w:rPr>
          <w:rFonts w:cs="Arial"/>
          <w:sz w:val="16"/>
          <w:szCs w:val="16"/>
        </w:rPr>
        <w:t xml:space="preserve">Como actividad previa a cualquiera otra de la obra, por el Servicio de la Administración encargada de la misma, se procederá, en presencia del Contratista, a efectuar la comprobación del replanteo hecho previamente a la licitación, extendiéndose acta del resultado, que será firmada por ambas partes interesadas, remitiéndose un ejemplar completo al Servicio correspondiente, según lo dispuesto en el artículo </w:t>
      </w:r>
      <w:r w:rsidR="00970CF7">
        <w:rPr>
          <w:rFonts w:cs="Arial"/>
          <w:sz w:val="16"/>
          <w:szCs w:val="16"/>
        </w:rPr>
        <w:t>237</w:t>
      </w:r>
      <w:r w:rsidR="00557946" w:rsidRPr="00006D5A">
        <w:rPr>
          <w:rFonts w:cs="Arial"/>
          <w:sz w:val="16"/>
          <w:szCs w:val="16"/>
        </w:rPr>
        <w:t xml:space="preserve"> </w:t>
      </w:r>
      <w:r w:rsidR="00153D46" w:rsidRPr="00006D5A">
        <w:rPr>
          <w:rFonts w:cs="Arial"/>
          <w:sz w:val="16"/>
          <w:szCs w:val="16"/>
        </w:rPr>
        <w:t>de</w:t>
      </w:r>
      <w:r w:rsidR="00970CF7">
        <w:rPr>
          <w:rFonts w:cs="Arial"/>
          <w:sz w:val="16"/>
          <w:szCs w:val="16"/>
        </w:rPr>
        <w:t xml:space="preserve"> la </w:t>
      </w:r>
      <w:r w:rsidR="00970CF7" w:rsidRPr="004A29FB">
        <w:rPr>
          <w:rFonts w:cs="Arial"/>
          <w:sz w:val="16"/>
          <w:szCs w:val="16"/>
        </w:rPr>
        <w:t>Ley 9/2017, de 8 de Noviembre, de Contratos del Sector Público, por la que se transponen al ordenamiento jurídico español las Directivas del Parlamento Europeo y del Consejo 2014/23/UE y 2014/</w:t>
      </w:r>
      <w:r w:rsidR="00970CF7">
        <w:rPr>
          <w:rFonts w:cs="Arial"/>
          <w:sz w:val="16"/>
          <w:szCs w:val="16"/>
        </w:rPr>
        <w:t>24/UE, de 26 de febrero de 2014</w:t>
      </w:r>
      <w:r w:rsidR="00557946" w:rsidRPr="00006D5A">
        <w:rPr>
          <w:rFonts w:cs="Arial"/>
          <w:sz w:val="16"/>
          <w:szCs w:val="16"/>
        </w:rPr>
        <w:t>.</w:t>
      </w:r>
    </w:p>
    <w:p w14:paraId="2C0CC630" w14:textId="77777777" w:rsidR="00D70A64" w:rsidRPr="00006D5A" w:rsidRDefault="00D70A64">
      <w:pPr>
        <w:rPr>
          <w:rFonts w:cs="Arial"/>
          <w:sz w:val="16"/>
          <w:szCs w:val="16"/>
        </w:rPr>
      </w:pPr>
    </w:p>
    <w:p w14:paraId="011BEC65" w14:textId="77777777" w:rsidR="00D70A64" w:rsidRPr="00006D5A" w:rsidRDefault="00D70A64">
      <w:pPr>
        <w:rPr>
          <w:rFonts w:cs="Arial"/>
          <w:sz w:val="16"/>
          <w:szCs w:val="16"/>
        </w:rPr>
      </w:pPr>
      <w:r w:rsidRPr="00006D5A">
        <w:rPr>
          <w:rFonts w:cs="Arial"/>
          <w:sz w:val="16"/>
          <w:szCs w:val="16"/>
        </w:rPr>
        <w:tab/>
        <w:t>2.-</w:t>
      </w:r>
      <w:r w:rsidRPr="00006D5A">
        <w:rPr>
          <w:rFonts w:cs="Arial"/>
          <w:sz w:val="16"/>
          <w:szCs w:val="16"/>
        </w:rPr>
        <w:tab/>
        <w:t>Cuando de dicha comprobación se desprenda la viabilidad del Proyecto, a juicio del facultativo Director de las obras y sin reserva por el Contratista, se darán comienzo a las mismas.</w:t>
      </w:r>
    </w:p>
    <w:p w14:paraId="274880B6" w14:textId="77777777" w:rsidR="00D70A64" w:rsidRPr="00006D5A" w:rsidRDefault="00D70A64">
      <w:pPr>
        <w:rPr>
          <w:rFonts w:cs="Arial"/>
          <w:sz w:val="16"/>
          <w:szCs w:val="16"/>
        </w:rPr>
      </w:pPr>
    </w:p>
    <w:p w14:paraId="237E8B6E" w14:textId="77777777" w:rsidR="00D70A64" w:rsidRPr="00006D5A" w:rsidRDefault="00D70A64">
      <w:pPr>
        <w:rPr>
          <w:rFonts w:cs="Arial"/>
          <w:sz w:val="16"/>
          <w:szCs w:val="16"/>
        </w:rPr>
      </w:pPr>
      <w:r w:rsidRPr="00006D5A">
        <w:rPr>
          <w:rFonts w:cs="Arial"/>
          <w:sz w:val="16"/>
          <w:szCs w:val="16"/>
        </w:rPr>
        <w:tab/>
        <w:t>3.-</w:t>
      </w:r>
      <w:r w:rsidRPr="00006D5A">
        <w:rPr>
          <w:rFonts w:cs="Arial"/>
          <w:sz w:val="16"/>
          <w:szCs w:val="16"/>
        </w:rPr>
        <w:tab/>
        <w:t>En el caso contrario, se hará constar en el acta que queda suspendida la iniciación de las obras hasta que por la Autoridad u órgano que celebró el contrato se dicte la resolución que estime oportuna dentro de las facultades que le estén conferidas por la legislación de contratos.</w:t>
      </w:r>
    </w:p>
    <w:p w14:paraId="48B7BA9D" w14:textId="77777777" w:rsidR="00D70A64" w:rsidRPr="00006D5A" w:rsidRDefault="00D70A64">
      <w:pPr>
        <w:rPr>
          <w:rFonts w:cs="Arial"/>
          <w:sz w:val="16"/>
          <w:szCs w:val="16"/>
        </w:rPr>
      </w:pPr>
    </w:p>
    <w:p w14:paraId="4B7EEB58" w14:textId="7EA9B24E" w:rsidR="00D70A64" w:rsidRPr="00006D5A" w:rsidRDefault="00D70A64">
      <w:pPr>
        <w:rPr>
          <w:rFonts w:cs="Arial"/>
          <w:sz w:val="16"/>
          <w:szCs w:val="16"/>
        </w:rPr>
      </w:pPr>
      <w:r w:rsidRPr="00006D5A">
        <w:rPr>
          <w:rFonts w:cs="Arial"/>
          <w:b/>
          <w:bCs/>
          <w:sz w:val="16"/>
          <w:szCs w:val="16"/>
        </w:rPr>
        <w:t>4.4.</w:t>
      </w:r>
      <w:r w:rsidRPr="00006D5A">
        <w:rPr>
          <w:rFonts w:cs="Arial"/>
          <w:sz w:val="16"/>
          <w:szCs w:val="16"/>
        </w:rPr>
        <w:tab/>
      </w:r>
      <w:r w:rsidR="00557946" w:rsidRPr="00006D5A">
        <w:rPr>
          <w:rFonts w:cs="Arial"/>
          <w:sz w:val="16"/>
          <w:szCs w:val="16"/>
        </w:rPr>
        <w:t>La ejecución del contrato de obras se realizará a riesgo y ventura del Contratista, sin perjuicio de los casos de fuerza mayor previstos en el artículo 2</w:t>
      </w:r>
      <w:r w:rsidR="00153D46" w:rsidRPr="00006D5A">
        <w:rPr>
          <w:rFonts w:cs="Arial"/>
          <w:sz w:val="16"/>
          <w:szCs w:val="16"/>
        </w:rPr>
        <w:t>3</w:t>
      </w:r>
      <w:r w:rsidR="00DF5787">
        <w:rPr>
          <w:rFonts w:cs="Arial"/>
          <w:sz w:val="16"/>
          <w:szCs w:val="16"/>
        </w:rPr>
        <w:t>9</w:t>
      </w:r>
      <w:r w:rsidR="00557946" w:rsidRPr="00006D5A">
        <w:rPr>
          <w:rFonts w:cs="Arial"/>
          <w:sz w:val="16"/>
          <w:szCs w:val="16"/>
        </w:rPr>
        <w:t xml:space="preserve"> </w:t>
      </w:r>
      <w:r w:rsidR="00153D46" w:rsidRPr="00006D5A">
        <w:rPr>
          <w:rFonts w:cs="Arial"/>
          <w:sz w:val="16"/>
          <w:szCs w:val="16"/>
        </w:rPr>
        <w:t>de</w:t>
      </w:r>
      <w:r w:rsidR="00DF5787">
        <w:rPr>
          <w:rFonts w:cs="Arial"/>
          <w:sz w:val="16"/>
          <w:szCs w:val="16"/>
        </w:rPr>
        <w:t xml:space="preserve"> </w:t>
      </w:r>
      <w:r w:rsidR="00153D46" w:rsidRPr="00006D5A">
        <w:rPr>
          <w:rFonts w:cs="Arial"/>
          <w:sz w:val="16"/>
          <w:szCs w:val="16"/>
        </w:rPr>
        <w:t>l</w:t>
      </w:r>
      <w:r w:rsidR="00DF5787">
        <w:rPr>
          <w:rFonts w:cs="Arial"/>
          <w:sz w:val="16"/>
          <w:szCs w:val="16"/>
        </w:rPr>
        <w:t>a</w:t>
      </w:r>
      <w:r w:rsidR="00153D46" w:rsidRPr="00006D5A">
        <w:rPr>
          <w:rFonts w:cs="Arial"/>
          <w:sz w:val="16"/>
          <w:szCs w:val="16"/>
        </w:rPr>
        <w:t xml:space="preserve"> </w:t>
      </w:r>
      <w:r w:rsidR="00DF5787" w:rsidRPr="004A29FB">
        <w:rPr>
          <w:rFonts w:cs="Arial"/>
          <w:sz w:val="16"/>
          <w:szCs w:val="16"/>
        </w:rPr>
        <w:t>Ley 9/2017, de 8 de Noviembre, de Contratos del Sector Público, por la que se transponen al ordenamiento jurídico español las Directivas del Parlamento Europeo y del Consejo 2014/23/UE y 2014/</w:t>
      </w:r>
      <w:r w:rsidR="00DF5787">
        <w:rPr>
          <w:rFonts w:cs="Arial"/>
          <w:sz w:val="16"/>
          <w:szCs w:val="16"/>
        </w:rPr>
        <w:t>24/UE, de 26 de febrero de 2014</w:t>
      </w:r>
      <w:r w:rsidR="00557946" w:rsidRPr="00006D5A">
        <w:rPr>
          <w:rFonts w:cs="Arial"/>
          <w:sz w:val="16"/>
          <w:szCs w:val="16"/>
        </w:rPr>
        <w:t>.</w:t>
      </w:r>
    </w:p>
    <w:p w14:paraId="5F176A14" w14:textId="77777777" w:rsidR="00D70A64" w:rsidRPr="00006D5A" w:rsidRDefault="00D70A64">
      <w:pPr>
        <w:rPr>
          <w:rFonts w:cs="Arial"/>
          <w:sz w:val="16"/>
          <w:szCs w:val="16"/>
        </w:rPr>
      </w:pPr>
    </w:p>
    <w:p w14:paraId="204D7CAD" w14:textId="77777777" w:rsidR="00D70A64" w:rsidRPr="00006D5A" w:rsidRDefault="00D70A64">
      <w:pPr>
        <w:rPr>
          <w:rFonts w:cs="Arial"/>
          <w:sz w:val="16"/>
          <w:szCs w:val="16"/>
        </w:rPr>
      </w:pPr>
      <w:r w:rsidRPr="00006D5A">
        <w:rPr>
          <w:rFonts w:cs="Arial"/>
          <w:b/>
          <w:bCs/>
          <w:sz w:val="16"/>
          <w:szCs w:val="16"/>
        </w:rPr>
        <w:t>4.5.</w:t>
      </w:r>
      <w:r w:rsidRPr="00006D5A">
        <w:rPr>
          <w:rFonts w:cs="Arial"/>
          <w:sz w:val="16"/>
          <w:szCs w:val="16"/>
        </w:rPr>
        <w:tab/>
        <w:t>Todos los trabajos incluidos en el presente Proyecto se ejecutarán esmeradamente, con arreglo a las buenas prácticas de la construcción, de acuerdo con las condiciones establecidas en el Pliego de Condiciones de la Edificación de la Dirección General de Arquitectura - 1.973, Pliego de Cláusulas Administrativas Particulares y al Proyecto que sirve de base al contrato, y cumpliendo estrictamente las instrucciones recibidas de la Dirección Facultativa, no pudiendo, por tanto, servir de pretexto al contratista la baja de subasta, para variar esa esmerada ejecución ni la primerísima calidad de las instalaciones proyectadas en cuanto a sus materiales y mano de obra, ni pretender proyectos adicionales. Cuando dichas instrucciones sean de carácter verbal deberán ser ratificadas por escrito en el más breve plazo posible, para que sean vinculantes para las partes.</w:t>
      </w:r>
    </w:p>
    <w:p w14:paraId="57B4B28B" w14:textId="77777777" w:rsidR="00D70A64" w:rsidRPr="00006D5A" w:rsidRDefault="00D70A64">
      <w:pPr>
        <w:rPr>
          <w:rFonts w:cs="Arial"/>
          <w:sz w:val="16"/>
          <w:szCs w:val="16"/>
        </w:rPr>
      </w:pPr>
    </w:p>
    <w:p w14:paraId="4A325317" w14:textId="77777777" w:rsidR="00D70A64" w:rsidRPr="00006D5A" w:rsidRDefault="00D70A64">
      <w:pPr>
        <w:rPr>
          <w:rFonts w:cs="Arial"/>
          <w:b/>
          <w:bCs/>
          <w:sz w:val="16"/>
          <w:szCs w:val="16"/>
        </w:rPr>
      </w:pPr>
      <w:r w:rsidRPr="00006D5A">
        <w:rPr>
          <w:rFonts w:cs="Arial"/>
          <w:b/>
          <w:bCs/>
          <w:sz w:val="16"/>
          <w:szCs w:val="16"/>
        </w:rPr>
        <w:t xml:space="preserve">4.6. </w:t>
      </w:r>
      <w:r w:rsidRPr="00006D5A">
        <w:rPr>
          <w:rFonts w:cs="Arial"/>
          <w:b/>
          <w:bCs/>
          <w:sz w:val="16"/>
          <w:szCs w:val="16"/>
        </w:rPr>
        <w:tab/>
        <w:t>Cumplimiento y observación de la normativa vigente.-</w:t>
      </w:r>
    </w:p>
    <w:p w14:paraId="07AA75F8" w14:textId="77777777" w:rsidR="00D70A64" w:rsidRPr="00006D5A" w:rsidRDefault="00D70A64">
      <w:pPr>
        <w:rPr>
          <w:rFonts w:cs="Arial"/>
          <w:sz w:val="16"/>
          <w:szCs w:val="16"/>
        </w:rPr>
      </w:pPr>
      <w:r w:rsidRPr="00006D5A">
        <w:rPr>
          <w:rFonts w:cs="Arial"/>
          <w:sz w:val="16"/>
          <w:szCs w:val="16"/>
        </w:rPr>
        <w:tab/>
        <w:t>1.-</w:t>
      </w:r>
      <w:r w:rsidRPr="00006D5A">
        <w:rPr>
          <w:rFonts w:cs="Arial"/>
          <w:sz w:val="16"/>
          <w:szCs w:val="16"/>
        </w:rPr>
        <w:tab/>
        <w:t>Se tendrán presentes las disposiciones e instrucciones de tipo particular referentes a determinadas actividades, que serán de obligado cumplimiento, tales como el ya citado Pliego de Condiciones de la Edificación, aprobado por</w:t>
      </w:r>
      <w:r w:rsidR="00180CCD" w:rsidRPr="00006D5A">
        <w:rPr>
          <w:rFonts w:cs="Arial"/>
          <w:sz w:val="16"/>
          <w:szCs w:val="16"/>
        </w:rPr>
        <w:t xml:space="preserve"> Orden ministerial de 4-6-76; así </w:t>
      </w:r>
      <w:r w:rsidRPr="00006D5A">
        <w:rPr>
          <w:rFonts w:cs="Arial"/>
          <w:sz w:val="16"/>
          <w:szCs w:val="16"/>
        </w:rPr>
        <w:t xml:space="preserve">como la Normativa derivada de la aplicación del CTE, o las instrucciones </w:t>
      </w:r>
      <w:r w:rsidR="00733854" w:rsidRPr="00006D5A">
        <w:rPr>
          <w:rFonts w:cs="Arial"/>
          <w:sz w:val="16"/>
          <w:szCs w:val="16"/>
        </w:rPr>
        <w:t>EHE-08</w:t>
      </w:r>
      <w:r w:rsidRPr="00006D5A">
        <w:rPr>
          <w:rFonts w:cs="Arial"/>
          <w:sz w:val="16"/>
          <w:szCs w:val="16"/>
        </w:rPr>
        <w:t xml:space="preserve"> para las obras de hormigón estructural.</w:t>
      </w:r>
    </w:p>
    <w:p w14:paraId="317C720D" w14:textId="77777777" w:rsidR="00D70A64" w:rsidRPr="00006D5A" w:rsidRDefault="00D70A64">
      <w:pPr>
        <w:ind w:firstLine="708"/>
        <w:rPr>
          <w:rFonts w:cs="Arial"/>
          <w:sz w:val="16"/>
          <w:szCs w:val="16"/>
        </w:rPr>
      </w:pPr>
      <w:r w:rsidRPr="00006D5A">
        <w:rPr>
          <w:rFonts w:cs="Arial"/>
          <w:sz w:val="16"/>
          <w:szCs w:val="16"/>
        </w:rPr>
        <w:t>2.-</w:t>
      </w:r>
      <w:r w:rsidRPr="00006D5A">
        <w:rPr>
          <w:rFonts w:cs="Arial"/>
          <w:sz w:val="16"/>
          <w:szCs w:val="16"/>
        </w:rPr>
        <w:tab/>
        <w:t xml:space="preserve">En cualquier caso se </w:t>
      </w:r>
      <w:r w:rsidR="000F05AF" w:rsidRPr="00006D5A">
        <w:rPr>
          <w:rFonts w:cs="Arial"/>
          <w:sz w:val="16"/>
          <w:szCs w:val="16"/>
        </w:rPr>
        <w:t>tendrán</w:t>
      </w:r>
      <w:r w:rsidRPr="00006D5A">
        <w:rPr>
          <w:rFonts w:cs="Arial"/>
          <w:sz w:val="16"/>
          <w:szCs w:val="16"/>
        </w:rPr>
        <w:t xml:space="preserve"> en cuenta todas las normas vigentes de obligado cumplimiento que sean aplicables desarrolladas en el apartado 10.7 de este pliego, y según el siguiente </w:t>
      </w:r>
      <w:r w:rsidR="000F05AF" w:rsidRPr="00006D5A">
        <w:rPr>
          <w:rFonts w:cs="Arial"/>
          <w:sz w:val="16"/>
          <w:szCs w:val="16"/>
        </w:rPr>
        <w:t>índice</w:t>
      </w:r>
      <w:r w:rsidRPr="00006D5A">
        <w:rPr>
          <w:rFonts w:cs="Arial"/>
          <w:sz w:val="16"/>
          <w:szCs w:val="16"/>
        </w:rPr>
        <w:t>:</w:t>
      </w:r>
    </w:p>
    <w:p w14:paraId="5DF7E0F3" w14:textId="77777777" w:rsidR="00AF4662" w:rsidRPr="00006D5A" w:rsidRDefault="00AF4662">
      <w:pPr>
        <w:ind w:firstLine="708"/>
        <w:rPr>
          <w:rFonts w:cs="Arial"/>
          <w:sz w:val="16"/>
          <w:szCs w:val="16"/>
        </w:rPr>
      </w:pPr>
    </w:p>
    <w:p w14:paraId="0E303717" w14:textId="77777777" w:rsidR="00D70A64" w:rsidRPr="00006D5A" w:rsidRDefault="00D70A64">
      <w:pPr>
        <w:tabs>
          <w:tab w:val="left" w:pos="360"/>
          <w:tab w:val="left" w:pos="720"/>
        </w:tabs>
        <w:rPr>
          <w:rFonts w:cs="Arial"/>
          <w:sz w:val="16"/>
          <w:szCs w:val="16"/>
        </w:rPr>
      </w:pPr>
      <w:r w:rsidRPr="00006D5A">
        <w:rPr>
          <w:rFonts w:cs="Arial"/>
          <w:b/>
          <w:bCs/>
          <w:sz w:val="16"/>
          <w:szCs w:val="16"/>
        </w:rPr>
        <w:t>0)</w:t>
      </w:r>
      <w:r w:rsidRPr="00006D5A">
        <w:rPr>
          <w:rFonts w:cs="Arial"/>
          <w:b/>
          <w:bCs/>
          <w:sz w:val="16"/>
          <w:szCs w:val="16"/>
        </w:rPr>
        <w:tab/>
        <w:t>Normas de carácter general</w:t>
      </w:r>
    </w:p>
    <w:p w14:paraId="6ABE2314" w14:textId="77777777" w:rsidR="00D70A64" w:rsidRPr="00006D5A" w:rsidRDefault="00D70A64">
      <w:pPr>
        <w:tabs>
          <w:tab w:val="left" w:pos="360"/>
          <w:tab w:val="left" w:pos="720"/>
        </w:tabs>
        <w:rPr>
          <w:rFonts w:cs="Arial"/>
          <w:sz w:val="16"/>
          <w:szCs w:val="16"/>
        </w:rPr>
      </w:pPr>
      <w:r w:rsidRPr="00006D5A">
        <w:rPr>
          <w:rFonts w:cs="Arial"/>
          <w:sz w:val="16"/>
          <w:szCs w:val="16"/>
        </w:rPr>
        <w:tab/>
        <w:t>0.1</w:t>
      </w:r>
      <w:r w:rsidRPr="00006D5A">
        <w:rPr>
          <w:rFonts w:cs="Arial"/>
          <w:sz w:val="16"/>
          <w:szCs w:val="16"/>
        </w:rPr>
        <w:tab/>
        <w:t>Normas de carácter general</w:t>
      </w:r>
    </w:p>
    <w:p w14:paraId="1B54992C" w14:textId="77777777" w:rsidR="00D70A64" w:rsidRPr="00006D5A" w:rsidRDefault="00D70A64">
      <w:pPr>
        <w:tabs>
          <w:tab w:val="left" w:pos="360"/>
          <w:tab w:val="left" w:pos="720"/>
        </w:tabs>
        <w:rPr>
          <w:rFonts w:cs="Arial"/>
          <w:b/>
          <w:bCs/>
          <w:sz w:val="16"/>
          <w:szCs w:val="16"/>
        </w:rPr>
      </w:pPr>
      <w:r w:rsidRPr="00006D5A">
        <w:rPr>
          <w:rFonts w:cs="Arial"/>
          <w:b/>
          <w:bCs/>
          <w:sz w:val="16"/>
          <w:szCs w:val="16"/>
        </w:rPr>
        <w:t>1)</w:t>
      </w:r>
      <w:r w:rsidRPr="00006D5A">
        <w:rPr>
          <w:rFonts w:cs="Arial"/>
          <w:b/>
          <w:bCs/>
          <w:sz w:val="16"/>
          <w:szCs w:val="16"/>
        </w:rPr>
        <w:tab/>
        <w:t>Estructuras</w:t>
      </w:r>
    </w:p>
    <w:p w14:paraId="1784FDD6" w14:textId="77777777" w:rsidR="00D70A64" w:rsidRPr="00006D5A" w:rsidRDefault="00D70A64" w:rsidP="003768CE">
      <w:pPr>
        <w:numPr>
          <w:ilvl w:val="1"/>
          <w:numId w:val="4"/>
        </w:numPr>
        <w:tabs>
          <w:tab w:val="left" w:pos="360"/>
          <w:tab w:val="left" w:pos="720"/>
        </w:tabs>
        <w:ind w:left="360" w:firstLine="0"/>
        <w:rPr>
          <w:rFonts w:cs="Arial"/>
          <w:sz w:val="16"/>
          <w:szCs w:val="16"/>
        </w:rPr>
      </w:pPr>
      <w:r w:rsidRPr="00006D5A">
        <w:rPr>
          <w:rFonts w:cs="Arial"/>
          <w:sz w:val="16"/>
          <w:szCs w:val="16"/>
        </w:rPr>
        <w:t>Acciones en la edificación</w:t>
      </w:r>
    </w:p>
    <w:p w14:paraId="640AADD7" w14:textId="77777777" w:rsidR="00D70A64" w:rsidRPr="00006D5A" w:rsidRDefault="00D70A64">
      <w:pPr>
        <w:tabs>
          <w:tab w:val="left" w:pos="360"/>
          <w:tab w:val="left" w:pos="720"/>
        </w:tabs>
        <w:rPr>
          <w:rFonts w:cs="Arial"/>
          <w:sz w:val="16"/>
          <w:szCs w:val="16"/>
        </w:rPr>
      </w:pPr>
      <w:r w:rsidRPr="00006D5A">
        <w:rPr>
          <w:rFonts w:cs="Arial"/>
          <w:sz w:val="16"/>
          <w:szCs w:val="16"/>
        </w:rPr>
        <w:tab/>
        <w:t>1.2</w:t>
      </w:r>
      <w:r w:rsidRPr="00006D5A">
        <w:rPr>
          <w:rFonts w:cs="Arial"/>
          <w:sz w:val="16"/>
          <w:szCs w:val="16"/>
        </w:rPr>
        <w:tab/>
        <w:t>Acero</w:t>
      </w:r>
    </w:p>
    <w:p w14:paraId="08BC0CAA" w14:textId="77777777" w:rsidR="00D70A64" w:rsidRPr="00006D5A" w:rsidRDefault="00D70A64">
      <w:pPr>
        <w:tabs>
          <w:tab w:val="left" w:pos="360"/>
          <w:tab w:val="left" w:pos="720"/>
        </w:tabs>
        <w:rPr>
          <w:rFonts w:cs="Arial"/>
          <w:sz w:val="16"/>
          <w:szCs w:val="16"/>
        </w:rPr>
      </w:pPr>
      <w:r w:rsidRPr="00006D5A">
        <w:rPr>
          <w:rFonts w:cs="Arial"/>
          <w:sz w:val="16"/>
          <w:szCs w:val="16"/>
        </w:rPr>
        <w:tab/>
        <w:t>1.3</w:t>
      </w:r>
      <w:r w:rsidRPr="00006D5A">
        <w:rPr>
          <w:rFonts w:cs="Arial"/>
          <w:sz w:val="16"/>
          <w:szCs w:val="16"/>
        </w:rPr>
        <w:tab/>
        <w:t>Fabrica de Ladrillo</w:t>
      </w:r>
    </w:p>
    <w:p w14:paraId="313E9D64" w14:textId="77777777" w:rsidR="00D70A64" w:rsidRPr="00006D5A" w:rsidRDefault="00D70A64" w:rsidP="003768CE">
      <w:pPr>
        <w:numPr>
          <w:ilvl w:val="1"/>
          <w:numId w:val="6"/>
        </w:numPr>
        <w:tabs>
          <w:tab w:val="left" w:pos="360"/>
        </w:tabs>
        <w:ind w:left="360" w:firstLine="0"/>
        <w:rPr>
          <w:rFonts w:cs="Arial"/>
          <w:sz w:val="16"/>
          <w:szCs w:val="16"/>
        </w:rPr>
      </w:pPr>
      <w:r w:rsidRPr="00006D5A">
        <w:rPr>
          <w:rFonts w:cs="Arial"/>
          <w:sz w:val="16"/>
          <w:szCs w:val="16"/>
        </w:rPr>
        <w:t>Hormigón</w:t>
      </w:r>
    </w:p>
    <w:p w14:paraId="4A28D1AE" w14:textId="77777777" w:rsidR="00D70A64" w:rsidRPr="00006D5A" w:rsidRDefault="00D70A64" w:rsidP="003768CE">
      <w:pPr>
        <w:numPr>
          <w:ilvl w:val="1"/>
          <w:numId w:val="6"/>
        </w:numPr>
        <w:tabs>
          <w:tab w:val="left" w:pos="360"/>
        </w:tabs>
        <w:ind w:left="360" w:firstLine="0"/>
        <w:rPr>
          <w:rFonts w:cs="Arial"/>
          <w:sz w:val="16"/>
          <w:szCs w:val="16"/>
        </w:rPr>
      </w:pPr>
      <w:r w:rsidRPr="00006D5A">
        <w:rPr>
          <w:rFonts w:cs="Arial"/>
          <w:sz w:val="16"/>
          <w:szCs w:val="16"/>
        </w:rPr>
        <w:t>Madera</w:t>
      </w:r>
    </w:p>
    <w:p w14:paraId="1B00DD93" w14:textId="77777777" w:rsidR="00D70A64" w:rsidRPr="00006D5A" w:rsidRDefault="00D70A64">
      <w:pPr>
        <w:tabs>
          <w:tab w:val="left" w:pos="360"/>
          <w:tab w:val="left" w:pos="720"/>
        </w:tabs>
        <w:rPr>
          <w:rFonts w:cs="Arial"/>
          <w:sz w:val="16"/>
          <w:szCs w:val="16"/>
        </w:rPr>
      </w:pPr>
      <w:r w:rsidRPr="00006D5A">
        <w:rPr>
          <w:rFonts w:cs="Arial"/>
          <w:sz w:val="16"/>
          <w:szCs w:val="16"/>
        </w:rPr>
        <w:tab/>
        <w:t>1.6 Forjados</w:t>
      </w:r>
    </w:p>
    <w:p w14:paraId="0B411052" w14:textId="77777777" w:rsidR="00D70A64" w:rsidRPr="00006D5A" w:rsidRDefault="00D70A64">
      <w:pPr>
        <w:tabs>
          <w:tab w:val="left" w:pos="360"/>
          <w:tab w:val="left" w:pos="720"/>
        </w:tabs>
        <w:rPr>
          <w:rFonts w:cs="Arial"/>
          <w:b/>
          <w:bCs/>
          <w:sz w:val="16"/>
          <w:szCs w:val="16"/>
        </w:rPr>
      </w:pPr>
      <w:r w:rsidRPr="00006D5A">
        <w:rPr>
          <w:rFonts w:cs="Arial"/>
          <w:b/>
          <w:bCs/>
          <w:sz w:val="16"/>
          <w:szCs w:val="16"/>
        </w:rPr>
        <w:t>2)</w:t>
      </w:r>
      <w:r w:rsidRPr="00006D5A">
        <w:rPr>
          <w:rFonts w:cs="Arial"/>
          <w:b/>
          <w:bCs/>
          <w:sz w:val="16"/>
          <w:szCs w:val="16"/>
        </w:rPr>
        <w:tab/>
        <w:t>Instalaciones</w:t>
      </w:r>
    </w:p>
    <w:p w14:paraId="5A1BCAF1" w14:textId="77777777" w:rsidR="00D70A64" w:rsidRPr="00006D5A" w:rsidRDefault="00D70A64">
      <w:pPr>
        <w:tabs>
          <w:tab w:val="left" w:pos="360"/>
          <w:tab w:val="left" w:pos="720"/>
        </w:tabs>
        <w:rPr>
          <w:rFonts w:cs="Arial"/>
          <w:sz w:val="16"/>
          <w:szCs w:val="16"/>
        </w:rPr>
      </w:pPr>
      <w:r w:rsidRPr="00006D5A">
        <w:rPr>
          <w:rFonts w:cs="Arial"/>
          <w:sz w:val="16"/>
          <w:szCs w:val="16"/>
        </w:rPr>
        <w:tab/>
        <w:t>2.1</w:t>
      </w:r>
      <w:r w:rsidRPr="00006D5A">
        <w:rPr>
          <w:rFonts w:cs="Arial"/>
          <w:sz w:val="16"/>
          <w:szCs w:val="16"/>
        </w:rPr>
        <w:tab/>
        <w:t>Agua</w:t>
      </w:r>
      <w:r w:rsidRPr="00006D5A">
        <w:rPr>
          <w:rFonts w:cs="Arial"/>
          <w:sz w:val="16"/>
          <w:szCs w:val="16"/>
        </w:rPr>
        <w:tab/>
      </w:r>
    </w:p>
    <w:p w14:paraId="77455F62" w14:textId="77777777" w:rsidR="00D70A64" w:rsidRPr="00006D5A" w:rsidRDefault="00D70A64">
      <w:pPr>
        <w:tabs>
          <w:tab w:val="left" w:pos="360"/>
          <w:tab w:val="left" w:pos="720"/>
        </w:tabs>
        <w:rPr>
          <w:rFonts w:cs="Arial"/>
          <w:sz w:val="16"/>
          <w:szCs w:val="16"/>
        </w:rPr>
      </w:pPr>
      <w:r w:rsidRPr="00006D5A">
        <w:rPr>
          <w:rFonts w:cs="Arial"/>
          <w:sz w:val="16"/>
          <w:szCs w:val="16"/>
        </w:rPr>
        <w:tab/>
        <w:t>2.2</w:t>
      </w:r>
      <w:r w:rsidRPr="00006D5A">
        <w:rPr>
          <w:rFonts w:cs="Arial"/>
          <w:sz w:val="16"/>
          <w:szCs w:val="16"/>
        </w:rPr>
        <w:tab/>
        <w:t>Ascensores</w:t>
      </w:r>
      <w:r w:rsidRPr="00006D5A">
        <w:rPr>
          <w:rFonts w:cs="Arial"/>
          <w:sz w:val="16"/>
          <w:szCs w:val="16"/>
        </w:rPr>
        <w:tab/>
      </w:r>
    </w:p>
    <w:p w14:paraId="3B6918A8" w14:textId="77777777" w:rsidR="00D70A64" w:rsidRPr="00006D5A" w:rsidRDefault="00D70A64">
      <w:pPr>
        <w:tabs>
          <w:tab w:val="left" w:pos="360"/>
          <w:tab w:val="left" w:pos="720"/>
        </w:tabs>
        <w:rPr>
          <w:rFonts w:cs="Arial"/>
          <w:sz w:val="16"/>
          <w:szCs w:val="16"/>
        </w:rPr>
      </w:pPr>
      <w:r w:rsidRPr="00006D5A">
        <w:rPr>
          <w:rFonts w:cs="Arial"/>
          <w:sz w:val="16"/>
          <w:szCs w:val="16"/>
        </w:rPr>
        <w:tab/>
        <w:t>2.3</w:t>
      </w:r>
      <w:r w:rsidRPr="00006D5A">
        <w:rPr>
          <w:rFonts w:cs="Arial"/>
          <w:sz w:val="16"/>
          <w:szCs w:val="16"/>
        </w:rPr>
        <w:tab/>
        <w:t>Audiovisuales y Antenas</w:t>
      </w:r>
    </w:p>
    <w:p w14:paraId="49E3A7CB" w14:textId="77777777" w:rsidR="00D70A64" w:rsidRPr="00006D5A" w:rsidRDefault="00D70A64">
      <w:pPr>
        <w:tabs>
          <w:tab w:val="left" w:pos="360"/>
          <w:tab w:val="left" w:pos="720"/>
        </w:tabs>
        <w:rPr>
          <w:rFonts w:cs="Arial"/>
          <w:sz w:val="16"/>
          <w:szCs w:val="16"/>
        </w:rPr>
      </w:pPr>
      <w:r w:rsidRPr="00006D5A">
        <w:rPr>
          <w:rFonts w:cs="Arial"/>
          <w:sz w:val="16"/>
          <w:szCs w:val="16"/>
        </w:rPr>
        <w:lastRenderedPageBreak/>
        <w:tab/>
        <w:t>2.4</w:t>
      </w:r>
      <w:r w:rsidRPr="00006D5A">
        <w:rPr>
          <w:rFonts w:cs="Arial"/>
          <w:sz w:val="16"/>
          <w:szCs w:val="16"/>
        </w:rPr>
        <w:tab/>
        <w:t>Calefacción, Climatización y Agua Caliente Sanitaria</w:t>
      </w:r>
    </w:p>
    <w:p w14:paraId="3DA8EA84" w14:textId="77777777" w:rsidR="00D70A64" w:rsidRPr="00006D5A" w:rsidRDefault="00D70A64">
      <w:pPr>
        <w:tabs>
          <w:tab w:val="left" w:pos="360"/>
          <w:tab w:val="left" w:pos="720"/>
        </w:tabs>
        <w:rPr>
          <w:rFonts w:cs="Arial"/>
          <w:sz w:val="16"/>
          <w:szCs w:val="16"/>
        </w:rPr>
      </w:pPr>
      <w:r w:rsidRPr="00006D5A">
        <w:rPr>
          <w:rFonts w:cs="Arial"/>
          <w:sz w:val="16"/>
          <w:szCs w:val="16"/>
        </w:rPr>
        <w:tab/>
        <w:t>2.5</w:t>
      </w:r>
      <w:r w:rsidRPr="00006D5A">
        <w:rPr>
          <w:rFonts w:cs="Arial"/>
          <w:sz w:val="16"/>
          <w:szCs w:val="16"/>
        </w:rPr>
        <w:tab/>
        <w:t>Electricidad</w:t>
      </w:r>
    </w:p>
    <w:p w14:paraId="1439A6A4" w14:textId="77777777" w:rsidR="00D70A64" w:rsidRPr="00006D5A" w:rsidRDefault="00D70A64">
      <w:pPr>
        <w:tabs>
          <w:tab w:val="left" w:pos="360"/>
          <w:tab w:val="left" w:pos="720"/>
        </w:tabs>
        <w:rPr>
          <w:rFonts w:cs="Arial"/>
          <w:sz w:val="16"/>
          <w:szCs w:val="16"/>
        </w:rPr>
      </w:pPr>
      <w:r w:rsidRPr="00006D5A">
        <w:rPr>
          <w:rFonts w:cs="Arial"/>
          <w:sz w:val="16"/>
          <w:szCs w:val="16"/>
        </w:rPr>
        <w:tab/>
        <w:t>2.6</w:t>
      </w:r>
      <w:r w:rsidRPr="00006D5A">
        <w:rPr>
          <w:rFonts w:cs="Arial"/>
          <w:sz w:val="16"/>
          <w:szCs w:val="16"/>
        </w:rPr>
        <w:tab/>
        <w:t>Instalaciones de Protección contra Incendios</w:t>
      </w:r>
    </w:p>
    <w:p w14:paraId="02BAAF82" w14:textId="77777777" w:rsidR="00D70A64" w:rsidRPr="00006D5A" w:rsidRDefault="00D70A64">
      <w:pPr>
        <w:tabs>
          <w:tab w:val="left" w:pos="360"/>
          <w:tab w:val="left" w:pos="720"/>
        </w:tabs>
        <w:rPr>
          <w:rFonts w:cs="Arial"/>
          <w:b/>
          <w:bCs/>
          <w:sz w:val="16"/>
          <w:szCs w:val="16"/>
        </w:rPr>
      </w:pPr>
      <w:r w:rsidRPr="00006D5A">
        <w:rPr>
          <w:rFonts w:cs="Arial"/>
          <w:b/>
          <w:bCs/>
          <w:sz w:val="16"/>
          <w:szCs w:val="16"/>
        </w:rPr>
        <w:t>3)</w:t>
      </w:r>
      <w:r w:rsidRPr="00006D5A">
        <w:rPr>
          <w:rFonts w:cs="Arial"/>
          <w:b/>
          <w:bCs/>
          <w:sz w:val="16"/>
          <w:szCs w:val="16"/>
        </w:rPr>
        <w:tab/>
        <w:t>Cubiertas</w:t>
      </w:r>
    </w:p>
    <w:p w14:paraId="4EEBBE1B" w14:textId="77777777" w:rsidR="00D70A64" w:rsidRPr="00006D5A" w:rsidRDefault="00D70A64">
      <w:pPr>
        <w:tabs>
          <w:tab w:val="left" w:pos="360"/>
          <w:tab w:val="left" w:pos="720"/>
        </w:tabs>
        <w:rPr>
          <w:rFonts w:cs="Arial"/>
          <w:sz w:val="16"/>
          <w:szCs w:val="16"/>
        </w:rPr>
      </w:pPr>
      <w:r w:rsidRPr="00006D5A">
        <w:rPr>
          <w:rFonts w:cs="Arial"/>
          <w:sz w:val="16"/>
          <w:szCs w:val="16"/>
        </w:rPr>
        <w:tab/>
        <w:t>3.1 Cubiertas</w:t>
      </w:r>
    </w:p>
    <w:p w14:paraId="44E8EE46" w14:textId="77777777" w:rsidR="00D70A64" w:rsidRPr="00006D5A" w:rsidRDefault="00D70A64">
      <w:pPr>
        <w:tabs>
          <w:tab w:val="left" w:pos="360"/>
          <w:tab w:val="left" w:pos="720"/>
        </w:tabs>
        <w:rPr>
          <w:rFonts w:cs="Arial"/>
          <w:b/>
          <w:bCs/>
          <w:sz w:val="16"/>
          <w:szCs w:val="16"/>
        </w:rPr>
      </w:pPr>
      <w:r w:rsidRPr="00006D5A">
        <w:rPr>
          <w:rFonts w:cs="Arial"/>
          <w:b/>
          <w:bCs/>
          <w:sz w:val="16"/>
          <w:szCs w:val="16"/>
        </w:rPr>
        <w:t>4)</w:t>
      </w:r>
      <w:r w:rsidRPr="00006D5A">
        <w:rPr>
          <w:rFonts w:cs="Arial"/>
          <w:b/>
          <w:bCs/>
          <w:sz w:val="16"/>
          <w:szCs w:val="16"/>
        </w:rPr>
        <w:tab/>
        <w:t>Protección</w:t>
      </w:r>
    </w:p>
    <w:p w14:paraId="3709C374" w14:textId="77777777" w:rsidR="00D70A64" w:rsidRPr="00006D5A" w:rsidRDefault="00D70A64">
      <w:pPr>
        <w:tabs>
          <w:tab w:val="left" w:pos="360"/>
          <w:tab w:val="left" w:pos="720"/>
        </w:tabs>
        <w:rPr>
          <w:rFonts w:cs="Arial"/>
          <w:sz w:val="16"/>
          <w:szCs w:val="16"/>
        </w:rPr>
      </w:pPr>
      <w:r w:rsidRPr="00006D5A">
        <w:rPr>
          <w:rFonts w:cs="Arial"/>
          <w:sz w:val="16"/>
          <w:szCs w:val="16"/>
        </w:rPr>
        <w:tab/>
        <w:t>4.1</w:t>
      </w:r>
      <w:r w:rsidRPr="00006D5A">
        <w:rPr>
          <w:rFonts w:cs="Arial"/>
          <w:sz w:val="16"/>
          <w:szCs w:val="16"/>
        </w:rPr>
        <w:tab/>
        <w:t>Aislamiento Acústico</w:t>
      </w:r>
    </w:p>
    <w:p w14:paraId="0C9C12AF" w14:textId="77777777" w:rsidR="00D70A64" w:rsidRPr="00006D5A" w:rsidRDefault="00D70A64">
      <w:pPr>
        <w:tabs>
          <w:tab w:val="left" w:pos="360"/>
          <w:tab w:val="left" w:pos="720"/>
        </w:tabs>
        <w:rPr>
          <w:rFonts w:cs="Arial"/>
          <w:sz w:val="16"/>
          <w:szCs w:val="16"/>
        </w:rPr>
      </w:pPr>
      <w:r w:rsidRPr="00006D5A">
        <w:rPr>
          <w:rFonts w:cs="Arial"/>
          <w:sz w:val="16"/>
          <w:szCs w:val="16"/>
        </w:rPr>
        <w:tab/>
        <w:t>4.2</w:t>
      </w:r>
      <w:r w:rsidRPr="00006D5A">
        <w:rPr>
          <w:rFonts w:cs="Arial"/>
          <w:sz w:val="16"/>
          <w:szCs w:val="16"/>
        </w:rPr>
        <w:tab/>
        <w:t>Aislamiento Térmico</w:t>
      </w:r>
    </w:p>
    <w:p w14:paraId="5A85795F" w14:textId="77777777" w:rsidR="00D70A64" w:rsidRPr="00006D5A" w:rsidRDefault="00D70A64">
      <w:pPr>
        <w:tabs>
          <w:tab w:val="left" w:pos="360"/>
          <w:tab w:val="left" w:pos="720"/>
        </w:tabs>
        <w:rPr>
          <w:rFonts w:cs="Arial"/>
          <w:sz w:val="16"/>
          <w:szCs w:val="16"/>
        </w:rPr>
      </w:pPr>
      <w:r w:rsidRPr="00006D5A">
        <w:rPr>
          <w:rFonts w:cs="Arial"/>
          <w:sz w:val="16"/>
          <w:szCs w:val="16"/>
        </w:rPr>
        <w:tab/>
        <w:t>4.3</w:t>
      </w:r>
      <w:r w:rsidRPr="00006D5A">
        <w:rPr>
          <w:rFonts w:cs="Arial"/>
          <w:sz w:val="16"/>
          <w:szCs w:val="16"/>
        </w:rPr>
        <w:tab/>
        <w:t>Protección Contra Incendios</w:t>
      </w:r>
    </w:p>
    <w:p w14:paraId="4D8E1B63" w14:textId="77777777" w:rsidR="00D70A64" w:rsidRPr="00006D5A" w:rsidRDefault="00D70A64" w:rsidP="003768CE">
      <w:pPr>
        <w:numPr>
          <w:ilvl w:val="1"/>
          <w:numId w:val="5"/>
        </w:numPr>
        <w:tabs>
          <w:tab w:val="left" w:pos="360"/>
        </w:tabs>
        <w:ind w:left="360" w:firstLine="0"/>
        <w:rPr>
          <w:rFonts w:cs="Arial"/>
          <w:sz w:val="16"/>
          <w:szCs w:val="16"/>
        </w:rPr>
      </w:pPr>
      <w:r w:rsidRPr="00006D5A">
        <w:rPr>
          <w:rFonts w:cs="Arial"/>
          <w:sz w:val="16"/>
          <w:szCs w:val="16"/>
        </w:rPr>
        <w:t>Seguridad y Salud en las obras de Construcción</w:t>
      </w:r>
    </w:p>
    <w:p w14:paraId="5FBD71B1" w14:textId="77777777" w:rsidR="00D70A64" w:rsidRPr="00006D5A" w:rsidRDefault="00D70A64" w:rsidP="003768CE">
      <w:pPr>
        <w:numPr>
          <w:ilvl w:val="1"/>
          <w:numId w:val="5"/>
        </w:numPr>
        <w:tabs>
          <w:tab w:val="left" w:pos="360"/>
        </w:tabs>
        <w:ind w:left="360" w:firstLine="0"/>
        <w:rPr>
          <w:rFonts w:cs="Arial"/>
          <w:sz w:val="16"/>
          <w:szCs w:val="16"/>
        </w:rPr>
      </w:pPr>
      <w:r w:rsidRPr="00006D5A">
        <w:rPr>
          <w:rFonts w:cs="Arial"/>
          <w:sz w:val="16"/>
          <w:szCs w:val="16"/>
        </w:rPr>
        <w:t>Seguridad de Utilización</w:t>
      </w:r>
    </w:p>
    <w:p w14:paraId="01BF6D25" w14:textId="77777777" w:rsidR="00D70A64" w:rsidRPr="00006D5A" w:rsidRDefault="00D70A64">
      <w:pPr>
        <w:tabs>
          <w:tab w:val="left" w:pos="360"/>
          <w:tab w:val="left" w:pos="720"/>
        </w:tabs>
        <w:rPr>
          <w:rFonts w:cs="Arial"/>
          <w:b/>
          <w:bCs/>
          <w:sz w:val="16"/>
          <w:szCs w:val="16"/>
        </w:rPr>
      </w:pPr>
      <w:r w:rsidRPr="00006D5A">
        <w:rPr>
          <w:rFonts w:cs="Arial"/>
          <w:b/>
          <w:bCs/>
          <w:sz w:val="16"/>
          <w:szCs w:val="16"/>
        </w:rPr>
        <w:t>5)</w:t>
      </w:r>
      <w:r w:rsidRPr="00006D5A">
        <w:rPr>
          <w:rFonts w:cs="Arial"/>
          <w:b/>
          <w:bCs/>
          <w:sz w:val="16"/>
          <w:szCs w:val="16"/>
        </w:rPr>
        <w:tab/>
        <w:t>Barreras arquitectónicas</w:t>
      </w:r>
    </w:p>
    <w:p w14:paraId="27CACFC0" w14:textId="77777777" w:rsidR="00D70A64" w:rsidRPr="00006D5A" w:rsidRDefault="00D70A64">
      <w:pPr>
        <w:tabs>
          <w:tab w:val="left" w:pos="360"/>
          <w:tab w:val="left" w:pos="720"/>
        </w:tabs>
        <w:rPr>
          <w:rFonts w:cs="Arial"/>
          <w:sz w:val="16"/>
          <w:szCs w:val="16"/>
        </w:rPr>
      </w:pPr>
      <w:r w:rsidRPr="00006D5A">
        <w:rPr>
          <w:rFonts w:cs="Arial"/>
          <w:sz w:val="16"/>
          <w:szCs w:val="16"/>
        </w:rPr>
        <w:tab/>
        <w:t>5.1 Barreras Arquitectónicas</w:t>
      </w:r>
    </w:p>
    <w:p w14:paraId="2A90D225" w14:textId="77777777" w:rsidR="00D70A64" w:rsidRPr="00006D5A" w:rsidRDefault="00D70A64">
      <w:pPr>
        <w:tabs>
          <w:tab w:val="left" w:pos="360"/>
          <w:tab w:val="left" w:pos="720"/>
        </w:tabs>
        <w:rPr>
          <w:rFonts w:cs="Arial"/>
          <w:b/>
          <w:bCs/>
          <w:sz w:val="16"/>
          <w:szCs w:val="16"/>
        </w:rPr>
      </w:pPr>
      <w:r w:rsidRPr="00006D5A">
        <w:rPr>
          <w:rFonts w:cs="Arial"/>
          <w:b/>
          <w:bCs/>
          <w:sz w:val="16"/>
          <w:szCs w:val="16"/>
        </w:rPr>
        <w:t>6)</w:t>
      </w:r>
      <w:r w:rsidRPr="00006D5A">
        <w:rPr>
          <w:rFonts w:cs="Arial"/>
          <w:b/>
          <w:bCs/>
          <w:sz w:val="16"/>
          <w:szCs w:val="16"/>
        </w:rPr>
        <w:tab/>
        <w:t>Varios</w:t>
      </w:r>
    </w:p>
    <w:p w14:paraId="10DA944F" w14:textId="77777777" w:rsidR="00D70A64" w:rsidRPr="00006D5A" w:rsidRDefault="00D70A64">
      <w:pPr>
        <w:tabs>
          <w:tab w:val="left" w:pos="360"/>
          <w:tab w:val="left" w:pos="720"/>
        </w:tabs>
        <w:rPr>
          <w:rFonts w:cs="Arial"/>
          <w:sz w:val="16"/>
          <w:szCs w:val="16"/>
        </w:rPr>
      </w:pPr>
      <w:r w:rsidRPr="00006D5A">
        <w:rPr>
          <w:rFonts w:cs="Arial"/>
          <w:sz w:val="16"/>
          <w:szCs w:val="16"/>
        </w:rPr>
        <w:tab/>
        <w:t>6.1</w:t>
      </w:r>
      <w:r w:rsidRPr="00006D5A">
        <w:rPr>
          <w:rFonts w:cs="Arial"/>
          <w:sz w:val="16"/>
          <w:szCs w:val="16"/>
        </w:rPr>
        <w:tab/>
        <w:t>Instrucciones y Pliegos de Recepción</w:t>
      </w:r>
    </w:p>
    <w:p w14:paraId="2C785D63" w14:textId="77777777" w:rsidR="00D70A64" w:rsidRPr="00006D5A" w:rsidRDefault="00D70A64">
      <w:pPr>
        <w:tabs>
          <w:tab w:val="left" w:pos="360"/>
          <w:tab w:val="left" w:pos="720"/>
        </w:tabs>
        <w:rPr>
          <w:rFonts w:cs="Arial"/>
          <w:sz w:val="16"/>
          <w:szCs w:val="16"/>
        </w:rPr>
      </w:pPr>
      <w:r w:rsidRPr="00006D5A">
        <w:rPr>
          <w:rFonts w:cs="Arial"/>
          <w:sz w:val="16"/>
          <w:szCs w:val="16"/>
        </w:rPr>
        <w:tab/>
        <w:t>6.2</w:t>
      </w:r>
      <w:r w:rsidRPr="00006D5A">
        <w:rPr>
          <w:rFonts w:cs="Arial"/>
          <w:sz w:val="16"/>
          <w:szCs w:val="16"/>
        </w:rPr>
        <w:tab/>
        <w:t>Medio Ambiente</w:t>
      </w:r>
    </w:p>
    <w:p w14:paraId="20A36BC5" w14:textId="77777777" w:rsidR="00D70A64" w:rsidRPr="00006D5A" w:rsidRDefault="00D70A64">
      <w:pPr>
        <w:tabs>
          <w:tab w:val="left" w:pos="360"/>
          <w:tab w:val="left" w:pos="720"/>
        </w:tabs>
        <w:rPr>
          <w:rFonts w:cs="Arial"/>
          <w:sz w:val="16"/>
          <w:szCs w:val="16"/>
        </w:rPr>
      </w:pPr>
      <w:r w:rsidRPr="00006D5A">
        <w:rPr>
          <w:rFonts w:cs="Arial"/>
          <w:sz w:val="16"/>
          <w:szCs w:val="16"/>
        </w:rPr>
        <w:tab/>
        <w:t>6.3</w:t>
      </w:r>
      <w:r w:rsidRPr="00006D5A">
        <w:rPr>
          <w:rFonts w:cs="Arial"/>
          <w:sz w:val="16"/>
          <w:szCs w:val="16"/>
        </w:rPr>
        <w:tab/>
        <w:t>Otros</w:t>
      </w:r>
    </w:p>
    <w:p w14:paraId="386A1F03" w14:textId="33F9C57A" w:rsidR="00D70A64" w:rsidRPr="00006D5A" w:rsidRDefault="00D70A64">
      <w:pPr>
        <w:tabs>
          <w:tab w:val="left" w:pos="360"/>
          <w:tab w:val="left" w:pos="720"/>
        </w:tabs>
        <w:rPr>
          <w:rFonts w:cs="Arial"/>
          <w:sz w:val="16"/>
          <w:szCs w:val="16"/>
        </w:rPr>
      </w:pPr>
    </w:p>
    <w:p w14:paraId="5A3483A4" w14:textId="77777777" w:rsidR="00D70A64" w:rsidRPr="00006D5A" w:rsidRDefault="00D70A64">
      <w:pPr>
        <w:tabs>
          <w:tab w:val="left" w:pos="360"/>
          <w:tab w:val="left" w:pos="720"/>
        </w:tabs>
        <w:rPr>
          <w:rFonts w:cs="Arial"/>
          <w:sz w:val="16"/>
          <w:szCs w:val="16"/>
        </w:rPr>
      </w:pPr>
    </w:p>
    <w:p w14:paraId="2BAB0458" w14:textId="77777777" w:rsidR="00D70A64" w:rsidRPr="00006D5A" w:rsidRDefault="00D70A64">
      <w:pPr>
        <w:tabs>
          <w:tab w:val="left" w:pos="360"/>
          <w:tab w:val="left" w:pos="1080"/>
        </w:tabs>
        <w:rPr>
          <w:rFonts w:cs="Arial"/>
          <w:b/>
          <w:bCs/>
          <w:sz w:val="16"/>
          <w:szCs w:val="16"/>
        </w:rPr>
      </w:pPr>
      <w:r w:rsidRPr="00006D5A">
        <w:rPr>
          <w:rFonts w:cs="Arial"/>
          <w:b/>
          <w:bCs/>
          <w:sz w:val="16"/>
          <w:szCs w:val="16"/>
        </w:rPr>
        <w:t xml:space="preserve">ANEXO 1: COMUNIDAD DE MADRID </w:t>
      </w:r>
    </w:p>
    <w:p w14:paraId="5AD26EAC" w14:textId="77777777" w:rsidR="00D70A64" w:rsidRPr="00006D5A" w:rsidRDefault="00D70A64">
      <w:pPr>
        <w:rPr>
          <w:rFonts w:cs="Arial"/>
          <w:sz w:val="16"/>
          <w:szCs w:val="16"/>
        </w:rPr>
      </w:pPr>
    </w:p>
    <w:p w14:paraId="55EC99FE" w14:textId="77777777" w:rsidR="00D70A64" w:rsidRPr="00006D5A" w:rsidRDefault="00D70A64">
      <w:pPr>
        <w:rPr>
          <w:rFonts w:cs="Arial"/>
          <w:sz w:val="16"/>
          <w:szCs w:val="16"/>
        </w:rPr>
      </w:pPr>
      <w:r w:rsidRPr="00006D5A">
        <w:rPr>
          <w:rFonts w:cs="Arial"/>
          <w:b/>
          <w:bCs/>
          <w:sz w:val="16"/>
          <w:szCs w:val="16"/>
        </w:rPr>
        <w:t>4.7.</w:t>
      </w:r>
      <w:r w:rsidRPr="00006D5A">
        <w:rPr>
          <w:rFonts w:cs="Arial"/>
          <w:sz w:val="16"/>
          <w:szCs w:val="16"/>
        </w:rPr>
        <w:t xml:space="preserve"> </w:t>
      </w:r>
      <w:r w:rsidRPr="00006D5A">
        <w:rPr>
          <w:rFonts w:cs="Arial"/>
          <w:sz w:val="16"/>
          <w:szCs w:val="16"/>
        </w:rPr>
        <w:tab/>
        <w:t>Si a juicio de la Dirección Facultativa hubiese alguna parte de obra mal ejecutada, el Contratista tendrá la obligación de demolerla y volverla a realizar  cuantas veces  fuera necesario,  hasta que  quede a  satisfacción de dicha Dirección, no otorgando estos aumentos de trabajo derecho a percibir indemnización de ningún género, aunque las condiciones de mala ejecución de la obra se hubiesen notado después de la recepción, hasta que se cumpla el plazo de garantía, sin que ello pueda influir en los plazos parciales o en el total de ejecución de la obra.</w:t>
      </w:r>
    </w:p>
    <w:p w14:paraId="70DC997C" w14:textId="77777777" w:rsidR="00D70A64" w:rsidRPr="00006D5A" w:rsidRDefault="00D70A64">
      <w:pPr>
        <w:rPr>
          <w:rFonts w:cs="Arial"/>
          <w:sz w:val="16"/>
          <w:szCs w:val="16"/>
        </w:rPr>
      </w:pPr>
    </w:p>
    <w:p w14:paraId="59F91FAF" w14:textId="77777777" w:rsidR="00D70A64" w:rsidRPr="00006D5A" w:rsidRDefault="00D70A64">
      <w:pPr>
        <w:rPr>
          <w:rFonts w:cs="Arial"/>
          <w:sz w:val="16"/>
          <w:szCs w:val="16"/>
        </w:rPr>
      </w:pPr>
      <w:r w:rsidRPr="00006D5A">
        <w:rPr>
          <w:rFonts w:cs="Arial"/>
          <w:b/>
          <w:bCs/>
          <w:sz w:val="16"/>
          <w:szCs w:val="16"/>
        </w:rPr>
        <w:t>4.8.</w:t>
      </w:r>
      <w:r w:rsidRPr="00006D5A">
        <w:rPr>
          <w:rFonts w:cs="Arial"/>
          <w:sz w:val="16"/>
          <w:szCs w:val="16"/>
        </w:rPr>
        <w:tab/>
      </w:r>
      <w:r w:rsidRPr="00006D5A">
        <w:rPr>
          <w:rFonts w:cs="Arial"/>
          <w:b/>
          <w:bCs/>
          <w:sz w:val="16"/>
          <w:szCs w:val="16"/>
        </w:rPr>
        <w:t>Obligaciones exigibles al Contratista durante la ejecución de la obra.</w:t>
      </w:r>
    </w:p>
    <w:p w14:paraId="45415D4F" w14:textId="77777777" w:rsidR="00D70A64" w:rsidRPr="00006D5A" w:rsidRDefault="00D70A64">
      <w:pPr>
        <w:rPr>
          <w:rFonts w:cs="Arial"/>
          <w:sz w:val="16"/>
          <w:szCs w:val="16"/>
        </w:rPr>
      </w:pPr>
    </w:p>
    <w:p w14:paraId="77A56647" w14:textId="5BF696C4" w:rsidR="00557946" w:rsidRPr="00006D5A" w:rsidRDefault="00D70A64" w:rsidP="00557946">
      <w:pPr>
        <w:rPr>
          <w:rFonts w:cs="Arial"/>
          <w:sz w:val="16"/>
          <w:szCs w:val="16"/>
        </w:rPr>
      </w:pPr>
      <w:r w:rsidRPr="00D46956">
        <w:rPr>
          <w:rFonts w:cs="Arial"/>
          <w:color w:val="FF0000"/>
          <w:sz w:val="16"/>
          <w:szCs w:val="16"/>
        </w:rPr>
        <w:tab/>
      </w:r>
      <w:r w:rsidR="00557946" w:rsidRPr="00006D5A">
        <w:rPr>
          <w:rFonts w:cs="Arial"/>
          <w:sz w:val="16"/>
          <w:szCs w:val="16"/>
        </w:rPr>
        <w:t>1.-</w:t>
      </w:r>
      <w:r w:rsidR="00557946" w:rsidRPr="00006D5A">
        <w:rPr>
          <w:rFonts w:cs="Arial"/>
          <w:sz w:val="16"/>
          <w:szCs w:val="16"/>
        </w:rPr>
        <w:tab/>
        <w:t xml:space="preserve">El Contratista está obligado a cumplir el contrato dentro del plazo total fijado para la realización del mismo, así como de los plazos parciales señalados para su ejecución sucesiva, en su caso. La demora en su ejecución será sancionada conforme determina el Art. </w:t>
      </w:r>
      <w:r w:rsidR="00A24CD0">
        <w:rPr>
          <w:rFonts w:cs="Arial"/>
          <w:sz w:val="16"/>
          <w:szCs w:val="16"/>
        </w:rPr>
        <w:t>193</w:t>
      </w:r>
      <w:r w:rsidR="00557946" w:rsidRPr="00006D5A">
        <w:rPr>
          <w:rFonts w:cs="Arial"/>
          <w:sz w:val="16"/>
          <w:szCs w:val="16"/>
        </w:rPr>
        <w:t xml:space="preserve"> </w:t>
      </w:r>
      <w:r w:rsidR="00153D46" w:rsidRPr="00006D5A">
        <w:rPr>
          <w:rFonts w:cs="Arial"/>
          <w:sz w:val="16"/>
          <w:szCs w:val="16"/>
        </w:rPr>
        <w:t>de</w:t>
      </w:r>
      <w:r w:rsidR="00A24CD0">
        <w:rPr>
          <w:rFonts w:cs="Arial"/>
          <w:sz w:val="16"/>
          <w:szCs w:val="16"/>
        </w:rPr>
        <w:t xml:space="preserve"> </w:t>
      </w:r>
      <w:r w:rsidR="00153D46" w:rsidRPr="00006D5A">
        <w:rPr>
          <w:rFonts w:cs="Arial"/>
          <w:sz w:val="16"/>
          <w:szCs w:val="16"/>
        </w:rPr>
        <w:t>l</w:t>
      </w:r>
      <w:r w:rsidR="00A24CD0">
        <w:rPr>
          <w:rFonts w:cs="Arial"/>
          <w:sz w:val="16"/>
          <w:szCs w:val="16"/>
        </w:rPr>
        <w:t>a</w:t>
      </w:r>
      <w:r w:rsidR="00153D46" w:rsidRPr="00006D5A">
        <w:rPr>
          <w:rFonts w:cs="Arial"/>
          <w:sz w:val="16"/>
          <w:szCs w:val="16"/>
        </w:rPr>
        <w:t xml:space="preserve"> </w:t>
      </w:r>
      <w:r w:rsidR="00A24CD0" w:rsidRPr="004A29FB">
        <w:rPr>
          <w:rFonts w:cs="Arial"/>
          <w:sz w:val="16"/>
          <w:szCs w:val="16"/>
        </w:rPr>
        <w:t>Ley 9/2017, de 8 de Noviembre, de Contratos del Sector Público, por la que se transponen al ordenamiento jurídico español las Directivas del Parlamento Europeo y del Consejo 2014/23/UE y 2014/</w:t>
      </w:r>
      <w:r w:rsidR="00A24CD0">
        <w:rPr>
          <w:rFonts w:cs="Arial"/>
          <w:sz w:val="16"/>
          <w:szCs w:val="16"/>
        </w:rPr>
        <w:t>24/UE, de 26 de febrero de 2014</w:t>
      </w:r>
      <w:r w:rsidR="00557946" w:rsidRPr="00006D5A">
        <w:rPr>
          <w:rFonts w:cs="Arial"/>
          <w:sz w:val="16"/>
          <w:szCs w:val="16"/>
        </w:rPr>
        <w:t>.</w:t>
      </w:r>
    </w:p>
    <w:p w14:paraId="1F51B60B" w14:textId="77777777" w:rsidR="00557946" w:rsidRPr="00006D5A" w:rsidRDefault="00557946" w:rsidP="00557946">
      <w:pPr>
        <w:rPr>
          <w:rFonts w:cs="Arial"/>
          <w:sz w:val="16"/>
          <w:szCs w:val="16"/>
        </w:rPr>
      </w:pPr>
    </w:p>
    <w:p w14:paraId="1CC18E67" w14:textId="37CC1326" w:rsidR="00557946" w:rsidRPr="00006D5A" w:rsidRDefault="00557946" w:rsidP="00557946">
      <w:pPr>
        <w:rPr>
          <w:rFonts w:cs="Arial"/>
          <w:sz w:val="16"/>
          <w:szCs w:val="16"/>
        </w:rPr>
      </w:pPr>
      <w:r w:rsidRPr="00006D5A">
        <w:rPr>
          <w:rFonts w:cs="Arial"/>
          <w:sz w:val="16"/>
          <w:szCs w:val="16"/>
        </w:rPr>
        <w:tab/>
        <w:t>2.-</w:t>
      </w:r>
      <w:r w:rsidRPr="00006D5A">
        <w:rPr>
          <w:rFonts w:cs="Arial"/>
          <w:sz w:val="16"/>
          <w:szCs w:val="16"/>
        </w:rPr>
        <w:tab/>
        <w:t xml:space="preserve">Marcha de los trabajos.- Para la ejecución del programa de trabajo, previsto en el  artículo </w:t>
      </w:r>
      <w:r w:rsidR="008F2829">
        <w:rPr>
          <w:rFonts w:cs="Arial"/>
          <w:sz w:val="16"/>
          <w:szCs w:val="16"/>
        </w:rPr>
        <w:t>23</w:t>
      </w:r>
      <w:r w:rsidR="00153D46" w:rsidRPr="00006D5A">
        <w:rPr>
          <w:rFonts w:cs="Arial"/>
          <w:sz w:val="16"/>
          <w:szCs w:val="16"/>
        </w:rPr>
        <w:t>3</w:t>
      </w:r>
      <w:r w:rsidRPr="00006D5A">
        <w:rPr>
          <w:rFonts w:cs="Arial"/>
          <w:sz w:val="16"/>
          <w:szCs w:val="16"/>
        </w:rPr>
        <w:t xml:space="preserve"> </w:t>
      </w:r>
      <w:r w:rsidR="00153D46" w:rsidRPr="00006D5A">
        <w:rPr>
          <w:rFonts w:cs="Arial"/>
          <w:sz w:val="16"/>
          <w:szCs w:val="16"/>
        </w:rPr>
        <w:t>de</w:t>
      </w:r>
      <w:r w:rsidR="008F2829">
        <w:rPr>
          <w:rFonts w:cs="Arial"/>
          <w:sz w:val="16"/>
          <w:szCs w:val="16"/>
        </w:rPr>
        <w:t xml:space="preserve"> </w:t>
      </w:r>
      <w:r w:rsidR="00153D46" w:rsidRPr="00006D5A">
        <w:rPr>
          <w:rFonts w:cs="Arial"/>
          <w:sz w:val="16"/>
          <w:szCs w:val="16"/>
        </w:rPr>
        <w:t>l</w:t>
      </w:r>
      <w:r w:rsidR="008F2829">
        <w:rPr>
          <w:rFonts w:cs="Arial"/>
          <w:sz w:val="16"/>
          <w:szCs w:val="16"/>
        </w:rPr>
        <w:t>a</w:t>
      </w:r>
      <w:r w:rsidR="00153D46" w:rsidRPr="00006D5A">
        <w:rPr>
          <w:rFonts w:cs="Arial"/>
          <w:sz w:val="16"/>
          <w:szCs w:val="16"/>
        </w:rPr>
        <w:t xml:space="preserve"> </w:t>
      </w:r>
      <w:r w:rsidR="008F2829" w:rsidRPr="004A29FB">
        <w:rPr>
          <w:rFonts w:cs="Arial"/>
          <w:sz w:val="16"/>
          <w:szCs w:val="16"/>
        </w:rPr>
        <w:t>Ley 9/2017, de 8 de Noviembre, de Contratos del Sector Público, por la que se transponen al ordenamiento jurídico español las Directivas del Parlamento Europeo y del Consejo 2014/23/UE y 2014/</w:t>
      </w:r>
      <w:r w:rsidR="008F2829">
        <w:rPr>
          <w:rFonts w:cs="Arial"/>
          <w:sz w:val="16"/>
          <w:szCs w:val="16"/>
        </w:rPr>
        <w:t xml:space="preserve">24/UE, de 26 de febrero de 2014 </w:t>
      </w:r>
      <w:r w:rsidRPr="00006D5A">
        <w:rPr>
          <w:rFonts w:cs="Arial"/>
          <w:sz w:val="16"/>
          <w:szCs w:val="16"/>
        </w:rPr>
        <w:t>y en el art. 144 del R.G.C.A.P.,  el Contratista deberá tener siempre en la obra un número de obreros proporcionado a la extensión de los trabajos y clases de éstos que estén ejecutándose.</w:t>
      </w:r>
    </w:p>
    <w:p w14:paraId="4880C70E" w14:textId="77777777" w:rsidR="00557946" w:rsidRPr="00006D5A" w:rsidRDefault="00557946" w:rsidP="00557946">
      <w:pPr>
        <w:rPr>
          <w:rFonts w:cs="Arial"/>
          <w:sz w:val="16"/>
          <w:szCs w:val="16"/>
        </w:rPr>
      </w:pPr>
    </w:p>
    <w:p w14:paraId="0F61426D" w14:textId="77777777" w:rsidR="00557946" w:rsidRPr="00006D5A" w:rsidRDefault="00557946" w:rsidP="00557946">
      <w:pPr>
        <w:rPr>
          <w:rFonts w:cs="Arial"/>
          <w:sz w:val="16"/>
          <w:szCs w:val="16"/>
        </w:rPr>
      </w:pPr>
      <w:r w:rsidRPr="00006D5A">
        <w:rPr>
          <w:rFonts w:cs="Arial"/>
          <w:sz w:val="16"/>
          <w:szCs w:val="16"/>
        </w:rPr>
        <w:tab/>
        <w:t>3.-</w:t>
      </w:r>
      <w:r w:rsidRPr="00006D5A">
        <w:rPr>
          <w:rFonts w:cs="Arial"/>
          <w:sz w:val="16"/>
          <w:szCs w:val="16"/>
        </w:rPr>
        <w:tab/>
        <w:t>Personal.- Todos los trabajos han de ejecutarse por personas especialmente preparadas. Cada oficio ordenará su trabajo armónicamente con los demás, procurando siempre facilitar la marcha de los mismos, en ventaja de la buena ejecución y rapidez de la construcción, ajustándose en la medida de lo posible a la planificación económica de la obra prevista en el Proyecto.</w:t>
      </w:r>
    </w:p>
    <w:p w14:paraId="213DF703" w14:textId="77777777" w:rsidR="00557946" w:rsidRPr="00006D5A" w:rsidRDefault="00557946" w:rsidP="00557946">
      <w:pPr>
        <w:rPr>
          <w:rFonts w:cs="Arial"/>
          <w:sz w:val="16"/>
          <w:szCs w:val="16"/>
        </w:rPr>
      </w:pPr>
    </w:p>
    <w:p w14:paraId="6139F665" w14:textId="77777777" w:rsidR="00557946" w:rsidRPr="00006D5A" w:rsidRDefault="00557946" w:rsidP="00557946">
      <w:pPr>
        <w:rPr>
          <w:rFonts w:cs="Arial"/>
          <w:sz w:val="16"/>
          <w:szCs w:val="16"/>
        </w:rPr>
      </w:pPr>
      <w:r w:rsidRPr="00006D5A">
        <w:rPr>
          <w:rFonts w:cs="Arial"/>
          <w:sz w:val="16"/>
          <w:szCs w:val="16"/>
        </w:rPr>
        <w:tab/>
        <w:t>4.-</w:t>
      </w:r>
      <w:r w:rsidRPr="00006D5A">
        <w:rPr>
          <w:rFonts w:cs="Arial"/>
          <w:sz w:val="16"/>
          <w:szCs w:val="16"/>
        </w:rPr>
        <w:tab/>
        <w:t>El Contratista permanecerá en la obra durante la jornada de trabajo, pudiendo estar representado por un encargado apto, autorizado por escrito, para recibir instrucciones verbales y firmar recibos, planos y comunicaciones que se le dirijan.</w:t>
      </w:r>
    </w:p>
    <w:p w14:paraId="07AE6566" w14:textId="77777777" w:rsidR="00557946" w:rsidRPr="00006D5A" w:rsidRDefault="00557946" w:rsidP="00557946">
      <w:pPr>
        <w:rPr>
          <w:rFonts w:cs="Arial"/>
          <w:sz w:val="16"/>
          <w:szCs w:val="16"/>
        </w:rPr>
      </w:pPr>
    </w:p>
    <w:p w14:paraId="4874B253" w14:textId="77777777" w:rsidR="00D70A64" w:rsidRPr="00006D5A" w:rsidRDefault="00557946" w:rsidP="00557946">
      <w:pPr>
        <w:rPr>
          <w:rFonts w:cs="Arial"/>
          <w:sz w:val="16"/>
          <w:szCs w:val="16"/>
        </w:rPr>
      </w:pPr>
      <w:r w:rsidRPr="00006D5A">
        <w:rPr>
          <w:rFonts w:cs="Arial"/>
          <w:sz w:val="16"/>
          <w:szCs w:val="16"/>
        </w:rPr>
        <w:tab/>
        <w:t>5.-</w:t>
      </w:r>
      <w:r w:rsidRPr="00006D5A">
        <w:rPr>
          <w:rFonts w:cs="Arial"/>
          <w:sz w:val="16"/>
          <w:szCs w:val="16"/>
        </w:rPr>
        <w:tab/>
        <w:t xml:space="preserve">En todas las obras con presupuesto superior a </w:t>
      </w:r>
      <w:r w:rsidR="00E60166" w:rsidRPr="00006D5A">
        <w:rPr>
          <w:rFonts w:cs="Arial"/>
          <w:sz w:val="16"/>
          <w:szCs w:val="16"/>
        </w:rPr>
        <w:t>cincuenta mil euros</w:t>
      </w:r>
      <w:r w:rsidRPr="00006D5A">
        <w:rPr>
          <w:rFonts w:cs="Arial"/>
          <w:sz w:val="16"/>
          <w:szCs w:val="16"/>
        </w:rPr>
        <w:t>, y también en las que el respectivo Pliego de Cláusulas Particulares así lo determine, el Contratista vendrá obligado a tener al frente de la obra y por su cuenta a un constructor con la titulación profesional, que pueda intervenir en todas las cuestiones de carácter técnico relacionadas con la Contrata.</w:t>
      </w:r>
    </w:p>
    <w:p w14:paraId="3FEA03CD" w14:textId="77777777" w:rsidR="001608D5" w:rsidRPr="00006D5A" w:rsidRDefault="001608D5" w:rsidP="00557946">
      <w:pPr>
        <w:rPr>
          <w:rFonts w:cs="Arial"/>
          <w:sz w:val="16"/>
          <w:szCs w:val="16"/>
        </w:rPr>
      </w:pPr>
    </w:p>
    <w:p w14:paraId="0FA0ADA9" w14:textId="77777777" w:rsidR="001608D5" w:rsidRPr="00006D5A" w:rsidRDefault="001608D5" w:rsidP="001608D5">
      <w:pPr>
        <w:ind w:firstLine="709"/>
        <w:rPr>
          <w:rFonts w:cs="Arial"/>
          <w:sz w:val="16"/>
          <w:szCs w:val="16"/>
        </w:rPr>
      </w:pPr>
      <w:r w:rsidRPr="00006D5A">
        <w:rPr>
          <w:rFonts w:cs="Arial"/>
          <w:sz w:val="16"/>
          <w:szCs w:val="16"/>
        </w:rPr>
        <w:t>6.-</w:t>
      </w:r>
      <w:r w:rsidRPr="00006D5A">
        <w:rPr>
          <w:rFonts w:cs="Arial"/>
          <w:sz w:val="16"/>
          <w:szCs w:val="16"/>
        </w:rPr>
        <w:tab/>
        <w:t xml:space="preserve">El Contratista deberá colocar un cartel de obra de dimensiones y características definidas por </w:t>
      </w:r>
      <w:r w:rsidR="002E6FEB" w:rsidRPr="00006D5A">
        <w:rPr>
          <w:rFonts w:cs="Arial"/>
          <w:sz w:val="16"/>
          <w:szCs w:val="16"/>
        </w:rPr>
        <w:t>la Consejería de Educación</w:t>
      </w:r>
      <w:r w:rsidRPr="00006D5A">
        <w:rPr>
          <w:rFonts w:cs="Arial"/>
          <w:sz w:val="16"/>
          <w:szCs w:val="16"/>
        </w:rPr>
        <w:t>.</w:t>
      </w:r>
    </w:p>
    <w:p w14:paraId="2232EC3C" w14:textId="77777777" w:rsidR="001608D5" w:rsidRPr="00006D5A" w:rsidRDefault="001608D5" w:rsidP="001608D5">
      <w:pPr>
        <w:ind w:firstLine="709"/>
        <w:rPr>
          <w:rFonts w:cs="Arial"/>
          <w:sz w:val="16"/>
          <w:szCs w:val="16"/>
        </w:rPr>
      </w:pPr>
    </w:p>
    <w:p w14:paraId="169D8A59" w14:textId="77777777" w:rsidR="001608D5" w:rsidRPr="00006D5A" w:rsidRDefault="001608D5" w:rsidP="001608D5">
      <w:pPr>
        <w:ind w:firstLine="709"/>
        <w:rPr>
          <w:rFonts w:cs="Arial"/>
          <w:sz w:val="16"/>
          <w:szCs w:val="16"/>
        </w:rPr>
      </w:pPr>
      <w:r w:rsidRPr="00006D5A">
        <w:rPr>
          <w:rFonts w:cs="Arial"/>
          <w:sz w:val="16"/>
          <w:szCs w:val="16"/>
        </w:rPr>
        <w:t>7.-</w:t>
      </w:r>
      <w:r w:rsidRPr="00006D5A">
        <w:rPr>
          <w:rFonts w:cs="Arial"/>
          <w:sz w:val="16"/>
          <w:szCs w:val="16"/>
        </w:rPr>
        <w:tab/>
        <w:t>El contratista está obligado al conocimiento y cumplimiento de todas las disposiciones vigentes sobre señalización de las obras e instalaciones y, en particular, de lo dispuesto en el artículo 41 del Código de la Circulación, en la O.M. de 14 de marzo de 1960 y la O.C. nº 67 de 1/1960, en la comunicación nº 32-62 C.V. de 9 de agosto de 1962 y O.C. 8.1.I.C., de 16 de julio de 1961, O.C. 8.2.I.C., de 223 de abril de 1962, etc., referente a la señalización de obras en carretera.</w:t>
      </w:r>
    </w:p>
    <w:p w14:paraId="34D135ED" w14:textId="77777777" w:rsidR="001608D5" w:rsidRPr="00006D5A" w:rsidRDefault="001608D5" w:rsidP="001608D5">
      <w:pPr>
        <w:rPr>
          <w:rFonts w:cs="Arial"/>
          <w:sz w:val="16"/>
          <w:szCs w:val="16"/>
        </w:rPr>
      </w:pPr>
    </w:p>
    <w:p w14:paraId="590E8469" w14:textId="77777777" w:rsidR="001608D5" w:rsidRPr="00006D5A" w:rsidRDefault="001608D5" w:rsidP="001608D5">
      <w:pPr>
        <w:ind w:firstLine="709"/>
        <w:rPr>
          <w:rFonts w:cs="Arial"/>
          <w:sz w:val="16"/>
          <w:szCs w:val="16"/>
        </w:rPr>
      </w:pPr>
      <w:r w:rsidRPr="00006D5A">
        <w:rPr>
          <w:rFonts w:cs="Arial"/>
          <w:sz w:val="16"/>
          <w:szCs w:val="16"/>
        </w:rPr>
        <w:t>8.-</w:t>
      </w:r>
      <w:r w:rsidRPr="00006D5A">
        <w:rPr>
          <w:rFonts w:cs="Arial"/>
          <w:sz w:val="16"/>
          <w:szCs w:val="16"/>
        </w:rPr>
        <w:tab/>
        <w:t>El contratista señalizará reglamentariamente las zanjas abiertas, impedirá el acceso a ellas a personas ajenas de la obra, las rellenará a la mayor brevedad posible, vallará toda zona peligrosa y establecerá la vigilancia suficiente, en especial, de noche. Fijará suficientemente las señales en su posición apropiada para que no puedan ser sustraídas o cambiadas y mantendrá un servicio continuo de vigilancia que se ocupe de su reposición inmediata, en su caso. Asegurará el mantenimiento del tráfico en todo momento durante la ejecución de las obras.</w:t>
      </w:r>
    </w:p>
    <w:p w14:paraId="1CFA9CA5" w14:textId="77777777" w:rsidR="001608D5" w:rsidRPr="00006D5A" w:rsidRDefault="001608D5" w:rsidP="00557946">
      <w:pPr>
        <w:rPr>
          <w:rFonts w:cs="Arial"/>
          <w:sz w:val="16"/>
          <w:szCs w:val="16"/>
        </w:rPr>
      </w:pPr>
    </w:p>
    <w:p w14:paraId="55581A04" w14:textId="77777777" w:rsidR="00D70A64" w:rsidRPr="00006D5A" w:rsidRDefault="00D70A64">
      <w:pPr>
        <w:rPr>
          <w:rFonts w:cs="Arial"/>
          <w:sz w:val="16"/>
          <w:szCs w:val="16"/>
        </w:rPr>
      </w:pPr>
    </w:p>
    <w:p w14:paraId="2FEAEE82" w14:textId="77777777" w:rsidR="00D70A64" w:rsidRPr="00006D5A" w:rsidRDefault="00D70A64" w:rsidP="003768CE">
      <w:pPr>
        <w:numPr>
          <w:ilvl w:val="1"/>
          <w:numId w:val="138"/>
        </w:numPr>
        <w:rPr>
          <w:rFonts w:cs="Arial"/>
          <w:sz w:val="16"/>
          <w:szCs w:val="16"/>
        </w:rPr>
      </w:pPr>
      <w:r w:rsidRPr="00006D5A">
        <w:rPr>
          <w:rFonts w:cs="Arial"/>
          <w:b/>
          <w:bCs/>
          <w:sz w:val="16"/>
          <w:szCs w:val="16"/>
        </w:rPr>
        <w:t>Libro Oficial de Órdenes y Asistencias y Libro de Incidencias.-</w:t>
      </w:r>
      <w:r w:rsidRPr="00006D5A">
        <w:rPr>
          <w:rFonts w:cs="Arial"/>
          <w:sz w:val="16"/>
          <w:szCs w:val="16"/>
        </w:rPr>
        <w:t xml:space="preserve"> </w:t>
      </w:r>
    </w:p>
    <w:p w14:paraId="62CCD002" w14:textId="77777777" w:rsidR="00D70A64" w:rsidRPr="00006D5A" w:rsidRDefault="00D70A64">
      <w:pPr>
        <w:rPr>
          <w:rFonts w:cs="Arial"/>
          <w:sz w:val="16"/>
          <w:szCs w:val="16"/>
        </w:rPr>
      </w:pPr>
    </w:p>
    <w:p w14:paraId="6654D44F" w14:textId="77777777" w:rsidR="00D70A64" w:rsidRPr="00006D5A" w:rsidRDefault="00D70A64">
      <w:pPr>
        <w:rPr>
          <w:rFonts w:cs="Arial"/>
          <w:sz w:val="16"/>
          <w:szCs w:val="16"/>
        </w:rPr>
      </w:pPr>
      <w:r w:rsidRPr="00006D5A">
        <w:rPr>
          <w:rFonts w:cs="Arial"/>
          <w:sz w:val="16"/>
          <w:szCs w:val="16"/>
        </w:rPr>
        <w:t xml:space="preserve">Con objeto de que en todo momento se pueda tener un conocimiento exacto de la ejecución e incidencias de la obra, se llevará mientras dure la misma, el Libro de Órdenes y Asistencias, en el que  quedarán reflejadas las visitas facultativas realizadas por la Dirección de la obra, las incidencias surgidas y, con carácter general, todos aquellos datos que sirvan para determinar con </w:t>
      </w:r>
      <w:r w:rsidRPr="00006D5A">
        <w:rPr>
          <w:rFonts w:cs="Arial"/>
          <w:sz w:val="16"/>
          <w:szCs w:val="16"/>
        </w:rPr>
        <w:lastRenderedPageBreak/>
        <w:t>exactitud si por la Contrata se han cumplido los plazos y fases de ejecución previstas para la realización de las obras proyectadas.</w:t>
      </w:r>
    </w:p>
    <w:p w14:paraId="5F61D701" w14:textId="77777777" w:rsidR="00D70A64" w:rsidRPr="00006D5A" w:rsidRDefault="00D70A64">
      <w:pPr>
        <w:rPr>
          <w:rFonts w:cs="Arial"/>
          <w:sz w:val="16"/>
          <w:szCs w:val="16"/>
        </w:rPr>
      </w:pPr>
    </w:p>
    <w:p w14:paraId="47822851" w14:textId="77777777" w:rsidR="00D70A64" w:rsidRPr="00006D5A" w:rsidRDefault="00D70A64">
      <w:pPr>
        <w:rPr>
          <w:rFonts w:cs="Arial"/>
          <w:sz w:val="16"/>
          <w:szCs w:val="16"/>
        </w:rPr>
      </w:pPr>
      <w:r w:rsidRPr="00D46956">
        <w:rPr>
          <w:rFonts w:cs="Arial"/>
          <w:color w:val="FF0000"/>
          <w:sz w:val="16"/>
          <w:szCs w:val="16"/>
        </w:rPr>
        <w:tab/>
      </w:r>
      <w:r w:rsidRPr="00006D5A">
        <w:rPr>
          <w:rFonts w:cs="Arial"/>
          <w:sz w:val="16"/>
          <w:szCs w:val="16"/>
        </w:rPr>
        <w:t>1.-</w:t>
      </w:r>
      <w:r w:rsidRPr="00006D5A">
        <w:rPr>
          <w:rFonts w:cs="Arial"/>
          <w:sz w:val="16"/>
          <w:szCs w:val="16"/>
        </w:rPr>
        <w:tab/>
        <w:t>A tal efecto, a la formalización del contrato, se diligenciará dicho Libro en el Organismo que corresponda, el cual se entregará a la Contrata en la fecha del comienzo de las obras para su conservación en la oficina de la obra, en donde estará a disposición de la Dirección Facultativa y excepcionalmente de las autoridades que debidamente lo requieran.</w:t>
      </w:r>
    </w:p>
    <w:p w14:paraId="675174EE" w14:textId="77777777" w:rsidR="00D70A64" w:rsidRPr="00006D5A" w:rsidRDefault="00D70A64">
      <w:pPr>
        <w:rPr>
          <w:rFonts w:cs="Arial"/>
          <w:sz w:val="16"/>
          <w:szCs w:val="16"/>
        </w:rPr>
      </w:pPr>
    </w:p>
    <w:p w14:paraId="3AFFAF92" w14:textId="77777777" w:rsidR="00D70A64" w:rsidRPr="00006D5A" w:rsidRDefault="00D70A64">
      <w:pPr>
        <w:rPr>
          <w:rFonts w:cs="Arial"/>
          <w:sz w:val="16"/>
          <w:szCs w:val="16"/>
        </w:rPr>
      </w:pPr>
      <w:r w:rsidRPr="00006D5A">
        <w:rPr>
          <w:rFonts w:cs="Arial"/>
          <w:sz w:val="16"/>
          <w:szCs w:val="16"/>
        </w:rPr>
        <w:tab/>
        <w:t>2.-</w:t>
      </w:r>
      <w:r w:rsidRPr="00006D5A">
        <w:rPr>
          <w:rFonts w:cs="Arial"/>
          <w:sz w:val="16"/>
          <w:szCs w:val="16"/>
        </w:rPr>
        <w:tab/>
        <w:t>El Arquitecto Director de la obra, el Arquitecto Técnico Director de Ejecución de la obra, integrantes de la Dirección Facultativa, y los facultativos colaboradores en la Dirección de las obras, irán dejando constancia mediante las oportunas referencias, de sus visitas, inspecciones y, asimismo, de las incidencias que surjan en el transcurso de los trabajos, especialmente de las que obliguen a cualquier modificación del Proyecto, así como de las órdenes que se necesite dar al Contratista respecto a la ejecución de las obras, que serán de obligado cumplimiento por parte de éste.</w:t>
      </w:r>
    </w:p>
    <w:p w14:paraId="7DFF3719" w14:textId="77777777" w:rsidR="00D70A64" w:rsidRPr="00006D5A" w:rsidRDefault="00D70A64">
      <w:pPr>
        <w:rPr>
          <w:rFonts w:cs="Arial"/>
          <w:sz w:val="16"/>
          <w:szCs w:val="16"/>
        </w:rPr>
      </w:pPr>
    </w:p>
    <w:p w14:paraId="42F1A9BA" w14:textId="77777777" w:rsidR="00D70A64" w:rsidRPr="00006D5A" w:rsidRDefault="00D70A64">
      <w:pPr>
        <w:rPr>
          <w:rFonts w:cs="Arial"/>
          <w:sz w:val="16"/>
          <w:szCs w:val="16"/>
        </w:rPr>
      </w:pPr>
      <w:r w:rsidRPr="00006D5A">
        <w:rPr>
          <w:rFonts w:cs="Arial"/>
          <w:sz w:val="16"/>
          <w:szCs w:val="16"/>
        </w:rPr>
        <w:tab/>
        <w:t>3.-</w:t>
      </w:r>
      <w:r w:rsidRPr="00006D5A">
        <w:rPr>
          <w:rFonts w:cs="Arial"/>
          <w:sz w:val="16"/>
          <w:szCs w:val="16"/>
        </w:rPr>
        <w:tab/>
        <w:t>Este Libro de Órdenes y Asistencias, con carácter extraordinario, estará a disposición de cualquier autoridad debidamente designada para ello, que tuviera que realizar algún trámite o inspección relacionados con el desarrollo de la obra.</w:t>
      </w:r>
    </w:p>
    <w:p w14:paraId="4C0910EC" w14:textId="77777777" w:rsidR="00D70A64" w:rsidRPr="00006D5A" w:rsidRDefault="00D70A64">
      <w:pPr>
        <w:rPr>
          <w:rFonts w:cs="Arial"/>
          <w:sz w:val="16"/>
          <w:szCs w:val="16"/>
        </w:rPr>
      </w:pPr>
    </w:p>
    <w:p w14:paraId="12DB0B19" w14:textId="77777777" w:rsidR="00D70A64" w:rsidRPr="00006D5A" w:rsidRDefault="00D70A64">
      <w:pPr>
        <w:rPr>
          <w:rFonts w:cs="Arial"/>
          <w:sz w:val="16"/>
          <w:szCs w:val="16"/>
        </w:rPr>
      </w:pPr>
      <w:r w:rsidRPr="00006D5A">
        <w:rPr>
          <w:rFonts w:cs="Arial"/>
          <w:sz w:val="16"/>
          <w:szCs w:val="16"/>
        </w:rPr>
        <w:tab/>
        <w:t>4.-</w:t>
      </w:r>
      <w:r w:rsidRPr="00006D5A">
        <w:rPr>
          <w:rFonts w:cs="Arial"/>
          <w:sz w:val="16"/>
          <w:szCs w:val="16"/>
        </w:rPr>
        <w:tab/>
        <w:t>Las anotaciones en el Libro de Órdenes y Asistencias darán fe a efectos de determinar las posibles causas de resolución e incidencias del contrato. Sin embargo, cuando el Contratista no estuviese conforme, podrá alegar en su descargo todas aquellas razones que abonen su postura aportando las pruebas que estimara pertinentes. Consignar una orden a través del correspondiente asiento en este Libro, no constituirá obstáculo para que cuando la Dirección Facultativa así lo estime conveniente, se efectúe la misma también por oficio.</w:t>
      </w:r>
    </w:p>
    <w:p w14:paraId="78457DFE" w14:textId="77777777" w:rsidR="00D70A64" w:rsidRPr="00D46956" w:rsidRDefault="00D70A64">
      <w:pPr>
        <w:rPr>
          <w:rFonts w:cs="Arial"/>
          <w:color w:val="FF0000"/>
          <w:sz w:val="16"/>
          <w:szCs w:val="16"/>
        </w:rPr>
      </w:pPr>
    </w:p>
    <w:p w14:paraId="1CFF7728" w14:textId="77777777" w:rsidR="00D70A64" w:rsidRPr="00006D5A" w:rsidRDefault="00D70A64">
      <w:pPr>
        <w:ind w:firstLine="708"/>
        <w:rPr>
          <w:rFonts w:cs="Arial"/>
          <w:sz w:val="16"/>
          <w:szCs w:val="16"/>
        </w:rPr>
      </w:pPr>
      <w:r w:rsidRPr="00006D5A">
        <w:rPr>
          <w:rFonts w:cs="Arial"/>
          <w:sz w:val="16"/>
          <w:szCs w:val="16"/>
        </w:rPr>
        <w:t>5.-</w:t>
      </w:r>
      <w:r w:rsidRPr="00006D5A">
        <w:rPr>
          <w:rFonts w:cs="Arial"/>
          <w:sz w:val="16"/>
          <w:szCs w:val="16"/>
        </w:rPr>
        <w:tab/>
        <w:t>Cualquier modificación en la ejecución de las unidades de obra que presuponga la realización de distinto número de aquéllas en más o en menos, de las que figuren en el estado de Mediciones del Presupuesto del Proyecto, deberá de ser conocida y autorizada con carácter previo a su ejecución por el Arquitecto Director de las obras, haciéndose constar en el Libro de Órdenes y Asistencias, tanto la autorización como la comproba</w:t>
      </w:r>
      <w:r w:rsidRPr="00006D5A">
        <w:rPr>
          <w:rFonts w:cs="Arial"/>
          <w:sz w:val="16"/>
          <w:szCs w:val="16"/>
        </w:rPr>
        <w:softHyphen/>
        <w:t>ción formal posterior de su ejecución.</w:t>
      </w:r>
    </w:p>
    <w:p w14:paraId="0F8AF301" w14:textId="77777777" w:rsidR="00D70A64" w:rsidRPr="00006D5A" w:rsidRDefault="00D70A64">
      <w:pPr>
        <w:rPr>
          <w:rFonts w:cs="Arial"/>
          <w:sz w:val="16"/>
          <w:szCs w:val="16"/>
        </w:rPr>
      </w:pPr>
    </w:p>
    <w:p w14:paraId="60992D0D" w14:textId="77777777" w:rsidR="00493DB8" w:rsidRPr="00006D5A" w:rsidRDefault="00D70A64" w:rsidP="00493DB8">
      <w:pPr>
        <w:autoSpaceDE w:val="0"/>
        <w:autoSpaceDN w:val="0"/>
        <w:adjustRightInd w:val="0"/>
        <w:rPr>
          <w:rFonts w:cs="Arial"/>
          <w:sz w:val="16"/>
          <w:szCs w:val="16"/>
        </w:rPr>
      </w:pPr>
      <w:r w:rsidRPr="00006D5A">
        <w:rPr>
          <w:rFonts w:cs="Arial"/>
          <w:sz w:val="16"/>
          <w:szCs w:val="16"/>
        </w:rPr>
        <w:tab/>
        <w:t>6.-</w:t>
      </w:r>
      <w:r w:rsidRPr="00006D5A">
        <w:rPr>
          <w:rFonts w:cs="Arial"/>
          <w:sz w:val="16"/>
          <w:szCs w:val="16"/>
        </w:rPr>
        <w:tab/>
        <w:t>En cada centro de trabajo existirá, con fines de control y seguimiento del Plan de Seguridad y Salud, un Libro de Incidencias que constará de hojas por duplicado, habilitado al efecto, que deberá mantenerse siempre en la obra y que estará en poder del Coordinador en materia de seguridad y salud durante la ejecución de la obra o, cuando no fuera necesaria la designación del mismo, en poder de la Dirección Facultativa. El régimen de acceso y registro de anotaciones  en este Libro está regulado en el artículo 13 del Real Decreto 1627/1997, de 24 de octubre</w:t>
      </w:r>
      <w:r w:rsidR="00493DB8" w:rsidRPr="00006D5A">
        <w:rPr>
          <w:rFonts w:cs="Arial"/>
          <w:sz w:val="16"/>
          <w:szCs w:val="16"/>
        </w:rPr>
        <w:t xml:space="preserve"> por el que se establecen disposiciones mínimas de seguridad y salud en las obras de construcción. Asimismo, en cada centro se custodiará la correspondiente documentación acreditativa del cumplimiento del Plan de Gestión de Residuos.</w:t>
      </w:r>
    </w:p>
    <w:p w14:paraId="6F6234B2" w14:textId="77777777" w:rsidR="00D70A64" w:rsidRPr="00006D5A" w:rsidRDefault="00D70A64">
      <w:pPr>
        <w:rPr>
          <w:rFonts w:cs="Arial"/>
          <w:sz w:val="16"/>
          <w:szCs w:val="16"/>
        </w:rPr>
      </w:pPr>
    </w:p>
    <w:p w14:paraId="258C7CDD" w14:textId="77777777" w:rsidR="00D70A64" w:rsidRPr="00006D5A" w:rsidRDefault="00D70A64">
      <w:pPr>
        <w:rPr>
          <w:rFonts w:cs="Arial"/>
          <w:sz w:val="16"/>
          <w:szCs w:val="16"/>
        </w:rPr>
      </w:pPr>
    </w:p>
    <w:p w14:paraId="199EE8DA" w14:textId="77777777" w:rsidR="00D70A64" w:rsidRPr="00006D5A" w:rsidRDefault="00D70A64">
      <w:pPr>
        <w:rPr>
          <w:rFonts w:cs="Arial"/>
          <w:b/>
          <w:bCs/>
          <w:sz w:val="16"/>
          <w:szCs w:val="16"/>
        </w:rPr>
      </w:pPr>
      <w:r w:rsidRPr="00006D5A">
        <w:rPr>
          <w:rFonts w:cs="Arial"/>
          <w:b/>
          <w:bCs/>
          <w:sz w:val="16"/>
          <w:szCs w:val="16"/>
        </w:rPr>
        <w:t xml:space="preserve">4.10. </w:t>
      </w:r>
      <w:r w:rsidRPr="00006D5A">
        <w:rPr>
          <w:rFonts w:cs="Arial"/>
          <w:b/>
          <w:bCs/>
          <w:sz w:val="16"/>
          <w:szCs w:val="16"/>
        </w:rPr>
        <w:tab/>
        <w:t>Planos de obra y documentación complementaria.-</w:t>
      </w:r>
    </w:p>
    <w:p w14:paraId="0057C060" w14:textId="77777777" w:rsidR="00D70A64" w:rsidRPr="00006D5A" w:rsidRDefault="00D70A64">
      <w:pPr>
        <w:rPr>
          <w:rFonts w:cs="Arial"/>
          <w:sz w:val="16"/>
          <w:szCs w:val="16"/>
        </w:rPr>
      </w:pPr>
    </w:p>
    <w:p w14:paraId="417BD9CC" w14:textId="77777777" w:rsidR="00D70A64" w:rsidRPr="00006D5A" w:rsidRDefault="00D70A64">
      <w:pPr>
        <w:ind w:firstLine="708"/>
        <w:rPr>
          <w:rFonts w:cs="Arial"/>
          <w:sz w:val="16"/>
          <w:szCs w:val="16"/>
        </w:rPr>
      </w:pPr>
      <w:r w:rsidRPr="00006D5A">
        <w:rPr>
          <w:rFonts w:cs="Arial"/>
          <w:sz w:val="16"/>
          <w:szCs w:val="16"/>
        </w:rPr>
        <w:t>1.-</w:t>
      </w:r>
      <w:r w:rsidRPr="00006D5A">
        <w:rPr>
          <w:rFonts w:cs="Arial"/>
          <w:sz w:val="16"/>
          <w:szCs w:val="16"/>
        </w:rPr>
        <w:tab/>
        <w:t>La Dirección Facultativa deberá recopilar en el curso de la obra toda la documentación que se haya elaborado para reflejar la realmente ejecutada, de modo que se pueda conocer, tras su conclusión y con el debido detalle, cuantos datos sean precisos para poder llevar a cabo posteriormente los trabajos de mantenimiento, conservación y, en su caso, de reparación o rehabilitación. Toda esta documentación será depositada en el lugar que ordene dicha Dirección y será responsable de su custodia.</w:t>
      </w:r>
    </w:p>
    <w:p w14:paraId="475F466B" w14:textId="77777777" w:rsidR="00D70A64" w:rsidRPr="00006D5A" w:rsidRDefault="00D70A64">
      <w:pPr>
        <w:rPr>
          <w:rFonts w:cs="Arial"/>
          <w:sz w:val="16"/>
          <w:szCs w:val="16"/>
        </w:rPr>
      </w:pPr>
    </w:p>
    <w:p w14:paraId="2D1D60E5" w14:textId="77777777" w:rsidR="00D70A64" w:rsidRPr="00006D5A" w:rsidRDefault="00D70A64">
      <w:pPr>
        <w:ind w:firstLine="708"/>
        <w:rPr>
          <w:rFonts w:cs="Arial"/>
          <w:sz w:val="16"/>
          <w:szCs w:val="16"/>
        </w:rPr>
      </w:pPr>
      <w:r w:rsidRPr="00006D5A">
        <w:rPr>
          <w:rFonts w:cs="Arial"/>
          <w:sz w:val="16"/>
          <w:szCs w:val="16"/>
        </w:rPr>
        <w:t>2.-</w:t>
      </w:r>
      <w:r w:rsidRPr="00006D5A">
        <w:rPr>
          <w:rFonts w:cs="Arial"/>
          <w:sz w:val="16"/>
          <w:szCs w:val="16"/>
        </w:rPr>
        <w:tab/>
        <w:t>La documentación indicada en la prescripción anterior irá acompañada de una relación de todas las empresas y profesionales que hubieran intervenido en la construcción y de los documentos legalmente exigibles o que hubiere requerido la Dirección Facultativa, con los que se acredite la calidad de los procesos constructivos, materiales, instalaciones o cualquier otro elemento o parte de la obra.</w:t>
      </w:r>
    </w:p>
    <w:p w14:paraId="5B1B0BDA" w14:textId="77777777" w:rsidR="00D70A64" w:rsidRPr="00006D5A" w:rsidRDefault="00D70A64">
      <w:pPr>
        <w:rPr>
          <w:rFonts w:cs="Arial"/>
          <w:sz w:val="16"/>
          <w:szCs w:val="16"/>
        </w:rPr>
      </w:pPr>
    </w:p>
    <w:p w14:paraId="37A2A228" w14:textId="77777777" w:rsidR="00D70A64" w:rsidRPr="00006D5A" w:rsidRDefault="00D70A64">
      <w:pPr>
        <w:ind w:firstLine="708"/>
        <w:rPr>
          <w:rFonts w:cs="Arial"/>
          <w:sz w:val="16"/>
          <w:szCs w:val="16"/>
        </w:rPr>
      </w:pPr>
      <w:r w:rsidRPr="00006D5A">
        <w:rPr>
          <w:rFonts w:cs="Arial"/>
          <w:sz w:val="16"/>
          <w:szCs w:val="16"/>
        </w:rPr>
        <w:t>3.-</w:t>
      </w:r>
      <w:r w:rsidRPr="00006D5A">
        <w:rPr>
          <w:rFonts w:cs="Arial"/>
          <w:sz w:val="16"/>
          <w:szCs w:val="16"/>
        </w:rPr>
        <w:tab/>
        <w:t xml:space="preserve">Para el cumplimiento de lo establecido en las dos prescripciones anteriores, la Dirección Facultativa tendrá derecho a exigir la cooperación de los empresarios y profesionales que hubieran participado directa o indirectamente en la ejecución de la obra y éstos deberán prestársela. </w:t>
      </w:r>
    </w:p>
    <w:p w14:paraId="7533AAF3" w14:textId="77777777" w:rsidR="00D70A64" w:rsidRPr="00006D5A" w:rsidRDefault="00D70A64">
      <w:pPr>
        <w:ind w:firstLine="708"/>
        <w:rPr>
          <w:rFonts w:cs="Arial"/>
          <w:sz w:val="16"/>
          <w:szCs w:val="16"/>
        </w:rPr>
      </w:pPr>
    </w:p>
    <w:p w14:paraId="5A3224FC" w14:textId="77777777" w:rsidR="00D70A64" w:rsidRPr="00006D5A" w:rsidRDefault="00D70A64" w:rsidP="00353D7D">
      <w:pPr>
        <w:numPr>
          <w:ilvl w:val="1"/>
          <w:numId w:val="2"/>
        </w:numPr>
        <w:ind w:left="0" w:firstLine="0"/>
        <w:rPr>
          <w:rFonts w:cs="Arial"/>
          <w:sz w:val="16"/>
          <w:szCs w:val="16"/>
        </w:rPr>
      </w:pPr>
      <w:r w:rsidRPr="00006D5A">
        <w:rPr>
          <w:rFonts w:cs="Arial"/>
          <w:b/>
          <w:bCs/>
          <w:sz w:val="16"/>
          <w:szCs w:val="16"/>
        </w:rPr>
        <w:t>Libro del Edificio.-</w:t>
      </w:r>
      <w:r w:rsidRPr="00006D5A">
        <w:rPr>
          <w:rFonts w:cs="Arial"/>
          <w:sz w:val="16"/>
          <w:szCs w:val="16"/>
        </w:rPr>
        <w:t xml:space="preserve"> </w:t>
      </w:r>
    </w:p>
    <w:p w14:paraId="50C1C95D" w14:textId="77777777" w:rsidR="00D70A64" w:rsidRPr="00006D5A" w:rsidRDefault="00D70A64">
      <w:pPr>
        <w:rPr>
          <w:rFonts w:cs="Arial"/>
          <w:sz w:val="16"/>
          <w:szCs w:val="16"/>
        </w:rPr>
      </w:pPr>
    </w:p>
    <w:p w14:paraId="3556CB41" w14:textId="77777777" w:rsidR="00D70A64" w:rsidRPr="00006D5A" w:rsidRDefault="00D70A64">
      <w:pPr>
        <w:rPr>
          <w:rFonts w:cs="Arial"/>
          <w:sz w:val="16"/>
          <w:szCs w:val="16"/>
        </w:rPr>
      </w:pPr>
      <w:r w:rsidRPr="00006D5A">
        <w:rPr>
          <w:rFonts w:cs="Arial"/>
          <w:sz w:val="16"/>
          <w:szCs w:val="16"/>
        </w:rPr>
        <w:t>Una vez se compruebe el replanteo, conforme a lo establecido en la prescripción 4.1., y se autorice el comienzo de la obra, la Dirección Facultativa irá formando el Libro del Edificio, con los siguientes documentos:</w:t>
      </w:r>
    </w:p>
    <w:p w14:paraId="5DC0479D" w14:textId="77777777" w:rsidR="00D70A64" w:rsidRPr="00006D5A" w:rsidRDefault="00D70A64">
      <w:pPr>
        <w:rPr>
          <w:rFonts w:cs="Arial"/>
          <w:sz w:val="16"/>
          <w:szCs w:val="16"/>
        </w:rPr>
      </w:pPr>
    </w:p>
    <w:p w14:paraId="34884B6C" w14:textId="77777777" w:rsidR="00D70A64" w:rsidRPr="00006D5A" w:rsidRDefault="00D70A64">
      <w:pPr>
        <w:ind w:firstLine="708"/>
        <w:rPr>
          <w:rFonts w:cs="Arial"/>
          <w:sz w:val="16"/>
          <w:szCs w:val="16"/>
        </w:rPr>
      </w:pPr>
      <w:r w:rsidRPr="00006D5A">
        <w:rPr>
          <w:rFonts w:cs="Arial"/>
          <w:sz w:val="16"/>
          <w:szCs w:val="16"/>
        </w:rPr>
        <w:t>1.-</w:t>
      </w:r>
      <w:r w:rsidRPr="00006D5A">
        <w:rPr>
          <w:rFonts w:cs="Arial"/>
          <w:sz w:val="16"/>
          <w:szCs w:val="16"/>
        </w:rPr>
        <w:tab/>
        <w:t>Traslado de las anotaciones que se hagan en el Libro de Órdenes, Asistencias e incidencias, que sean significativas para el conocimiento, descripción, conservación así como mantenimiento de lo realmente ejecutado.</w:t>
      </w:r>
    </w:p>
    <w:p w14:paraId="6BC22B99" w14:textId="77777777" w:rsidR="00D70A64" w:rsidRPr="00006D5A" w:rsidRDefault="00D70A64">
      <w:pPr>
        <w:rPr>
          <w:rFonts w:cs="Arial"/>
          <w:sz w:val="16"/>
          <w:szCs w:val="16"/>
        </w:rPr>
      </w:pPr>
    </w:p>
    <w:p w14:paraId="130F83B9" w14:textId="77777777" w:rsidR="00D70A64" w:rsidRPr="00006D5A" w:rsidRDefault="00D70A64">
      <w:pPr>
        <w:ind w:firstLine="708"/>
        <w:rPr>
          <w:rFonts w:cs="Arial"/>
          <w:sz w:val="16"/>
          <w:szCs w:val="16"/>
        </w:rPr>
      </w:pPr>
      <w:r w:rsidRPr="00006D5A">
        <w:rPr>
          <w:rFonts w:cs="Arial"/>
          <w:sz w:val="16"/>
          <w:szCs w:val="16"/>
        </w:rPr>
        <w:t>2.-</w:t>
      </w:r>
      <w:r w:rsidRPr="00006D5A">
        <w:rPr>
          <w:rFonts w:cs="Arial"/>
          <w:sz w:val="16"/>
          <w:szCs w:val="16"/>
        </w:rPr>
        <w:tab/>
        <w:t>Los planos y documentos indicados en la prescripción 4.10.</w:t>
      </w:r>
    </w:p>
    <w:p w14:paraId="553CFC7D" w14:textId="77777777" w:rsidR="00D70A64" w:rsidRPr="00006D5A" w:rsidRDefault="00D70A64">
      <w:pPr>
        <w:rPr>
          <w:rFonts w:cs="Arial"/>
          <w:sz w:val="16"/>
          <w:szCs w:val="16"/>
        </w:rPr>
      </w:pPr>
    </w:p>
    <w:p w14:paraId="1FAF2EAA" w14:textId="77777777" w:rsidR="00D70A64" w:rsidRPr="00006D5A" w:rsidRDefault="00D70A64">
      <w:pPr>
        <w:ind w:firstLine="708"/>
        <w:rPr>
          <w:rFonts w:cs="Arial"/>
          <w:sz w:val="16"/>
          <w:szCs w:val="16"/>
        </w:rPr>
      </w:pPr>
      <w:r w:rsidRPr="00006D5A">
        <w:rPr>
          <w:rFonts w:cs="Arial"/>
          <w:sz w:val="16"/>
          <w:szCs w:val="16"/>
        </w:rPr>
        <w:t>3.-</w:t>
      </w:r>
      <w:r w:rsidRPr="00006D5A">
        <w:rPr>
          <w:rFonts w:cs="Arial"/>
          <w:sz w:val="16"/>
          <w:szCs w:val="16"/>
        </w:rPr>
        <w:tab/>
        <w:t>Las normas e instrucciones sobre uso, conservación y mantenimiento que contenga el proyecto, completadas, en su caso, con las que la Dirección Facultativa considere necesarias, y con las que hubieren establecido los proveedores o suministradores de materiales o instalaciones específicas.</w:t>
      </w:r>
    </w:p>
    <w:p w14:paraId="1E9DEEC6" w14:textId="77777777" w:rsidR="00D70A64" w:rsidRPr="00006D5A" w:rsidRDefault="00D70A64">
      <w:pPr>
        <w:rPr>
          <w:rFonts w:cs="Arial"/>
          <w:sz w:val="16"/>
          <w:szCs w:val="16"/>
        </w:rPr>
      </w:pPr>
    </w:p>
    <w:p w14:paraId="2BDDF28E" w14:textId="77777777" w:rsidR="00D70A64" w:rsidRPr="00006D5A" w:rsidRDefault="00D70A64">
      <w:pPr>
        <w:ind w:firstLine="708"/>
        <w:rPr>
          <w:rFonts w:cs="Arial"/>
          <w:sz w:val="16"/>
          <w:szCs w:val="16"/>
        </w:rPr>
      </w:pPr>
      <w:r w:rsidRPr="00006D5A">
        <w:rPr>
          <w:rFonts w:cs="Arial"/>
          <w:sz w:val="16"/>
          <w:szCs w:val="16"/>
        </w:rPr>
        <w:t>4.-</w:t>
      </w:r>
      <w:r w:rsidRPr="00006D5A">
        <w:rPr>
          <w:rFonts w:cs="Arial"/>
          <w:sz w:val="16"/>
          <w:szCs w:val="16"/>
        </w:rPr>
        <w:tab/>
        <w:t>Las calidades de los materiales utilizados, así como las garantías que emitan los constructores y sus proveedores o suministradores sobre la calidad de sus actividades y materiales.</w:t>
      </w:r>
    </w:p>
    <w:p w14:paraId="7CAEF624" w14:textId="77777777" w:rsidR="00D70A64" w:rsidRPr="00006D5A" w:rsidRDefault="00D70A64">
      <w:pPr>
        <w:ind w:firstLine="708"/>
        <w:rPr>
          <w:rFonts w:cs="Arial"/>
          <w:sz w:val="16"/>
          <w:szCs w:val="16"/>
        </w:rPr>
      </w:pPr>
    </w:p>
    <w:p w14:paraId="5F25CAFF" w14:textId="77777777" w:rsidR="00D70A64" w:rsidRPr="00006D5A" w:rsidRDefault="00D70A64">
      <w:pPr>
        <w:ind w:firstLine="708"/>
        <w:rPr>
          <w:rFonts w:cs="Arial"/>
          <w:sz w:val="16"/>
          <w:szCs w:val="16"/>
        </w:rPr>
      </w:pPr>
      <w:r w:rsidRPr="00006D5A">
        <w:rPr>
          <w:rFonts w:cs="Arial"/>
          <w:sz w:val="16"/>
          <w:szCs w:val="16"/>
        </w:rPr>
        <w:t>5-</w:t>
      </w:r>
      <w:r w:rsidRPr="00006D5A">
        <w:rPr>
          <w:rFonts w:cs="Arial"/>
          <w:sz w:val="16"/>
          <w:szCs w:val="16"/>
        </w:rPr>
        <w:tab/>
        <w:t>Las normas de actuación en caso de siniestro o en situaciones de emergencia que puedan producirse durante la vida del edificio.</w:t>
      </w:r>
    </w:p>
    <w:p w14:paraId="47E985A8" w14:textId="77777777" w:rsidR="00D70A64" w:rsidRPr="00006D5A" w:rsidRDefault="00D70A64">
      <w:pPr>
        <w:rPr>
          <w:rFonts w:cs="Arial"/>
          <w:sz w:val="16"/>
          <w:szCs w:val="16"/>
        </w:rPr>
      </w:pPr>
    </w:p>
    <w:p w14:paraId="64B962E2" w14:textId="77777777" w:rsidR="000F05AF" w:rsidRPr="00006D5A" w:rsidRDefault="000F05AF" w:rsidP="000F05AF">
      <w:pPr>
        <w:rPr>
          <w:rFonts w:cs="Arial"/>
          <w:sz w:val="16"/>
          <w:szCs w:val="16"/>
        </w:rPr>
      </w:pPr>
      <w:r w:rsidRPr="00006D5A">
        <w:rPr>
          <w:rFonts w:cs="Arial"/>
          <w:sz w:val="16"/>
          <w:szCs w:val="16"/>
        </w:rPr>
        <w:lastRenderedPageBreak/>
        <w:t>Los aspectos básicos de la ordenación y composición del contenido del Libro del Edificio se regularán de acuerdo con lo dispuesto en el Decreto 349/1999, de 30 de diciembre, de la Consejería de Obras Públicas, Urbanismo y Transportes de la Comunidad de Madrid, por la que se aprueba el modelo del “Libro del Edificio”.</w:t>
      </w:r>
    </w:p>
    <w:p w14:paraId="58F225AD" w14:textId="105437D3" w:rsidR="00F75A2A" w:rsidRPr="00D46956" w:rsidRDefault="00F75A2A">
      <w:pPr>
        <w:jc w:val="left"/>
        <w:rPr>
          <w:rFonts w:cs="Arial"/>
          <w:b/>
          <w:bCs/>
          <w:color w:val="FF0000"/>
          <w:sz w:val="16"/>
          <w:szCs w:val="16"/>
        </w:rPr>
      </w:pPr>
    </w:p>
    <w:p w14:paraId="7E09FBE3" w14:textId="555FD819" w:rsidR="00D70A64" w:rsidRPr="002150B3" w:rsidRDefault="00D70A64">
      <w:pPr>
        <w:rPr>
          <w:rFonts w:cs="Arial"/>
          <w:b/>
          <w:bCs/>
          <w:sz w:val="16"/>
          <w:szCs w:val="16"/>
        </w:rPr>
      </w:pPr>
      <w:r w:rsidRPr="002150B3">
        <w:rPr>
          <w:rFonts w:cs="Arial"/>
          <w:b/>
          <w:bCs/>
          <w:sz w:val="16"/>
          <w:szCs w:val="16"/>
        </w:rPr>
        <w:t>4.12. Conservación, depósito y actualización del Libro del Edificio:</w:t>
      </w:r>
    </w:p>
    <w:p w14:paraId="601138C3" w14:textId="77777777" w:rsidR="00D70A64" w:rsidRPr="002150B3" w:rsidRDefault="00D70A64">
      <w:pPr>
        <w:rPr>
          <w:rFonts w:cs="Arial"/>
          <w:sz w:val="16"/>
          <w:szCs w:val="16"/>
        </w:rPr>
      </w:pPr>
    </w:p>
    <w:p w14:paraId="0FBB7014" w14:textId="77777777" w:rsidR="00D70A64" w:rsidRPr="002150B3" w:rsidRDefault="00D70A64">
      <w:pPr>
        <w:ind w:firstLine="708"/>
        <w:rPr>
          <w:rFonts w:cs="Arial"/>
          <w:sz w:val="16"/>
          <w:szCs w:val="16"/>
        </w:rPr>
      </w:pPr>
      <w:r w:rsidRPr="002150B3">
        <w:rPr>
          <w:rFonts w:cs="Arial"/>
          <w:sz w:val="16"/>
          <w:szCs w:val="16"/>
        </w:rPr>
        <w:t>1.-</w:t>
      </w:r>
      <w:r w:rsidRPr="002150B3">
        <w:rPr>
          <w:rFonts w:cs="Arial"/>
          <w:sz w:val="16"/>
          <w:szCs w:val="16"/>
        </w:rPr>
        <w:tab/>
        <w:t>Cuando el edificio esté en condiciones de inmediato y definitivo uso por contar con los servicios exigidos en el proyecto con arreglo al cual fue construido, un ejemplar del Libro del Edificio se depositará, en todo caso, en el Ayuntamiento del término municipal donde estuviera ubicado el edificio.</w:t>
      </w:r>
    </w:p>
    <w:p w14:paraId="24C75D93" w14:textId="77777777" w:rsidR="00D70A64" w:rsidRPr="002150B3" w:rsidRDefault="00D70A64">
      <w:pPr>
        <w:rPr>
          <w:rFonts w:cs="Arial"/>
          <w:sz w:val="16"/>
          <w:szCs w:val="16"/>
        </w:rPr>
      </w:pPr>
    </w:p>
    <w:p w14:paraId="0F5D8D9F" w14:textId="77777777" w:rsidR="00D70A64" w:rsidRPr="002150B3" w:rsidRDefault="00D70A64">
      <w:pPr>
        <w:ind w:firstLine="708"/>
        <w:rPr>
          <w:rFonts w:cs="Arial"/>
          <w:sz w:val="16"/>
          <w:szCs w:val="16"/>
        </w:rPr>
      </w:pPr>
      <w:r w:rsidRPr="002150B3">
        <w:rPr>
          <w:rFonts w:cs="Arial"/>
          <w:sz w:val="16"/>
          <w:szCs w:val="16"/>
        </w:rPr>
        <w:t>2.-</w:t>
      </w:r>
      <w:r w:rsidRPr="002150B3">
        <w:rPr>
          <w:rFonts w:cs="Arial"/>
          <w:sz w:val="16"/>
          <w:szCs w:val="16"/>
        </w:rPr>
        <w:tab/>
        <w:t xml:space="preserve">Sin perjuicio de lo dispuesto en la prescripción anterior, al término de la obra, la Dirección Facultativa entregará a la Administración un ejemplar del Libro del Edificio y ésta lo tendrá siempre a disposición de los usuarios que tengan interés en consultarlo. </w:t>
      </w:r>
    </w:p>
    <w:p w14:paraId="130ECF9A" w14:textId="77777777" w:rsidR="00D70A64" w:rsidRPr="002150B3" w:rsidRDefault="00D70A64">
      <w:pPr>
        <w:rPr>
          <w:rFonts w:cs="Arial"/>
          <w:sz w:val="16"/>
          <w:szCs w:val="16"/>
        </w:rPr>
      </w:pPr>
    </w:p>
    <w:p w14:paraId="3A3EFB52" w14:textId="77777777" w:rsidR="00D70A64" w:rsidRPr="002150B3" w:rsidRDefault="00D70A64">
      <w:pPr>
        <w:ind w:firstLine="708"/>
        <w:rPr>
          <w:rFonts w:cs="Arial"/>
          <w:sz w:val="16"/>
          <w:szCs w:val="16"/>
        </w:rPr>
      </w:pPr>
      <w:r w:rsidRPr="002150B3">
        <w:rPr>
          <w:rFonts w:cs="Arial"/>
          <w:sz w:val="16"/>
          <w:szCs w:val="16"/>
        </w:rPr>
        <w:t>3.-</w:t>
      </w:r>
      <w:r w:rsidRPr="002150B3">
        <w:rPr>
          <w:rFonts w:cs="Arial"/>
          <w:sz w:val="16"/>
          <w:szCs w:val="16"/>
        </w:rPr>
        <w:tab/>
        <w:t>El ejemplar del Libro del Edificio se irá completando o actualizando con la documentación técnica que posteriormente se redacte para llevar a cabo obras de ampliación, reforma o rehabilitación de todo el edificio o de algunas de sus plantas.</w:t>
      </w:r>
    </w:p>
    <w:p w14:paraId="1D3C515B" w14:textId="77777777" w:rsidR="00D70A64" w:rsidRPr="002150B3" w:rsidRDefault="00D70A64">
      <w:pPr>
        <w:rPr>
          <w:rFonts w:cs="Arial"/>
          <w:sz w:val="16"/>
          <w:szCs w:val="16"/>
        </w:rPr>
      </w:pPr>
    </w:p>
    <w:p w14:paraId="2E09DE5C" w14:textId="77777777" w:rsidR="00D70A64" w:rsidRPr="002150B3" w:rsidRDefault="00D70A64">
      <w:pPr>
        <w:rPr>
          <w:rFonts w:cs="Arial"/>
          <w:sz w:val="16"/>
          <w:szCs w:val="16"/>
        </w:rPr>
      </w:pPr>
      <w:r w:rsidRPr="002150B3">
        <w:rPr>
          <w:rFonts w:cs="Arial"/>
          <w:sz w:val="16"/>
          <w:szCs w:val="16"/>
        </w:rPr>
        <w:t>Las dudas que pudieran ocurrir respecto de los documentos del Proyecto, o si se hubiera omitido alguna circunstancia en ellos, se resolverán por la Dirección Facultativa de la obra en cuanto se relacione con la inteligencia de los planos, descripciones y detalles técnicos, debiendo someterse dicho Contratista a lo que la misma decida, comprometiéndose a seguir en todas sus instrucciones para que la obra se haga con arreglo a la práctica de la buena construcción, siempre que lo dispuesto no se oponga a las condiciones facultativas y económicas de este Pliego ni a las generales de la Comunidad de Madrid o del Estado.</w:t>
      </w:r>
    </w:p>
    <w:p w14:paraId="4BA44224" w14:textId="77777777" w:rsidR="00D70A64" w:rsidRPr="002150B3" w:rsidRDefault="00D70A64">
      <w:pPr>
        <w:rPr>
          <w:rFonts w:cs="Arial"/>
          <w:sz w:val="16"/>
          <w:szCs w:val="16"/>
        </w:rPr>
      </w:pPr>
    </w:p>
    <w:p w14:paraId="778A4D4B" w14:textId="77777777" w:rsidR="00D70A64" w:rsidRPr="002150B3" w:rsidRDefault="00D70A64">
      <w:pPr>
        <w:rPr>
          <w:rFonts w:cs="Arial"/>
          <w:sz w:val="16"/>
          <w:szCs w:val="16"/>
        </w:rPr>
      </w:pPr>
      <w:r w:rsidRPr="002150B3">
        <w:rPr>
          <w:rFonts w:cs="Arial"/>
          <w:sz w:val="16"/>
          <w:szCs w:val="16"/>
        </w:rPr>
        <w:t>Las aclaraciones e interpretaciones de los documentos del Proyecto, mediante  órdenes e instrucciones correspondientes, se comunicarán precisamente por escrito al Contratista, a través del Libro de Ordenes de la obra. Cualquier reclamación que, en contra de las disposiciones tomadas por éstos, crea oportuno hacer el Contratista, habrá de dirigirla, dentro del plazo de tres días, a quien la hubiera dictado, el cual dará al Constructor, el correspondiente recibo, si este lo solicitase. Asimismo, el Contratista podrá requerir del Arquitecto o del Aparejador o Arquitecto Técnico, según sus respectivos cometidos, las instrucciones o aclaraciones que se precisen para la correcta i</w:t>
      </w:r>
      <w:r w:rsidR="00CD02E5" w:rsidRPr="002150B3">
        <w:rPr>
          <w:rFonts w:cs="Arial"/>
          <w:sz w:val="16"/>
          <w:szCs w:val="16"/>
        </w:rPr>
        <w:t>nterpretación y ejecución de lo</w:t>
      </w:r>
      <w:r w:rsidRPr="002150B3">
        <w:rPr>
          <w:rFonts w:cs="Arial"/>
          <w:sz w:val="16"/>
          <w:szCs w:val="16"/>
        </w:rPr>
        <w:t xml:space="preserve"> proyectado</w:t>
      </w:r>
      <w:r w:rsidR="00CD02E5" w:rsidRPr="002150B3">
        <w:rPr>
          <w:rFonts w:cs="Arial"/>
          <w:sz w:val="16"/>
          <w:szCs w:val="16"/>
        </w:rPr>
        <w:t>.</w:t>
      </w:r>
    </w:p>
    <w:p w14:paraId="0FC43DDF" w14:textId="77777777" w:rsidR="00D70A64" w:rsidRPr="002150B3" w:rsidRDefault="00D70A64">
      <w:pPr>
        <w:rPr>
          <w:rFonts w:cs="Arial"/>
          <w:sz w:val="16"/>
          <w:szCs w:val="16"/>
        </w:rPr>
      </w:pPr>
    </w:p>
    <w:p w14:paraId="76863ECB" w14:textId="77777777" w:rsidR="00D70A64" w:rsidRPr="002150B3" w:rsidRDefault="00D70A64">
      <w:pPr>
        <w:rPr>
          <w:rFonts w:cs="Arial"/>
          <w:sz w:val="16"/>
          <w:szCs w:val="16"/>
        </w:rPr>
      </w:pPr>
      <w:r w:rsidRPr="002150B3">
        <w:rPr>
          <w:rFonts w:cs="Arial"/>
          <w:sz w:val="16"/>
          <w:szCs w:val="16"/>
        </w:rPr>
        <w:t>4.13.-</w:t>
      </w:r>
      <w:r w:rsidRPr="002150B3">
        <w:rPr>
          <w:rFonts w:cs="Arial"/>
          <w:sz w:val="16"/>
          <w:szCs w:val="16"/>
        </w:rPr>
        <w:tab/>
        <w:t>Las órdenes e instrucciones de la Dirección Facultativa de las obras se incorporan al Proyecto como interpretación, complemento o precisión de sus determinaciones. En cada documento, las especificaciones literales prevalecen sobre las gráficas y en los planos, la cota prevalece sobre la medida a escala.</w:t>
      </w:r>
    </w:p>
    <w:p w14:paraId="1723E716" w14:textId="77777777" w:rsidR="00D70A64" w:rsidRPr="002150B3" w:rsidRDefault="00D70A64">
      <w:pPr>
        <w:rPr>
          <w:rFonts w:cs="Arial"/>
          <w:sz w:val="16"/>
          <w:szCs w:val="16"/>
        </w:rPr>
      </w:pPr>
    </w:p>
    <w:p w14:paraId="5764FBDA" w14:textId="77777777" w:rsidR="00D70A64" w:rsidRPr="002150B3" w:rsidRDefault="00D70A64">
      <w:pPr>
        <w:rPr>
          <w:rFonts w:cs="Arial"/>
          <w:sz w:val="16"/>
          <w:szCs w:val="16"/>
        </w:rPr>
      </w:pPr>
    </w:p>
    <w:p w14:paraId="581EB143" w14:textId="77777777" w:rsidR="00D70A64" w:rsidRPr="002150B3" w:rsidRDefault="00D70A64" w:rsidP="006B40B3">
      <w:pPr>
        <w:pStyle w:val="Ttulo1"/>
        <w:numPr>
          <w:ilvl w:val="0"/>
          <w:numId w:val="0"/>
        </w:numPr>
        <w:spacing w:after="0" w:line="240" w:lineRule="auto"/>
        <w:ind w:left="-425" w:firstLine="425"/>
        <w:rPr>
          <w:sz w:val="16"/>
          <w:szCs w:val="16"/>
        </w:rPr>
      </w:pPr>
      <w:r w:rsidRPr="002150B3">
        <w:rPr>
          <w:sz w:val="16"/>
          <w:szCs w:val="16"/>
        </w:rPr>
        <w:t>CAPÍTULO V</w:t>
      </w:r>
    </w:p>
    <w:p w14:paraId="160E0D5F" w14:textId="77777777" w:rsidR="006B40B3" w:rsidRPr="002150B3" w:rsidRDefault="006B40B3">
      <w:pPr>
        <w:rPr>
          <w:rFonts w:cs="Arial"/>
          <w:b/>
          <w:bCs/>
          <w:sz w:val="16"/>
          <w:szCs w:val="16"/>
        </w:rPr>
      </w:pPr>
    </w:p>
    <w:p w14:paraId="2C8333BA" w14:textId="77777777" w:rsidR="00D70A64" w:rsidRPr="002150B3" w:rsidRDefault="00D70A64">
      <w:pPr>
        <w:rPr>
          <w:rFonts w:cs="Arial"/>
          <w:b/>
          <w:bCs/>
          <w:sz w:val="16"/>
          <w:szCs w:val="16"/>
        </w:rPr>
      </w:pPr>
      <w:r w:rsidRPr="002150B3">
        <w:rPr>
          <w:rFonts w:cs="Arial"/>
          <w:b/>
          <w:bCs/>
          <w:sz w:val="16"/>
          <w:szCs w:val="16"/>
        </w:rPr>
        <w:t>Instalaciones auxiliares y precauciones a adoptar durante la construcción</w:t>
      </w:r>
    </w:p>
    <w:p w14:paraId="40643EFC" w14:textId="77777777" w:rsidR="00D70A64" w:rsidRPr="002150B3" w:rsidRDefault="00D70A64">
      <w:pPr>
        <w:rPr>
          <w:rFonts w:cs="Arial"/>
          <w:sz w:val="16"/>
          <w:szCs w:val="16"/>
        </w:rPr>
      </w:pPr>
    </w:p>
    <w:p w14:paraId="60D13046" w14:textId="77777777" w:rsidR="00396E52" w:rsidRPr="002150B3" w:rsidRDefault="00D70A64" w:rsidP="00396E52">
      <w:pPr>
        <w:pStyle w:val="Textoindependiente2"/>
        <w:rPr>
          <w:rFonts w:ascii="Arial" w:hAnsi="Arial"/>
          <w:sz w:val="16"/>
          <w:szCs w:val="16"/>
        </w:rPr>
      </w:pPr>
      <w:r w:rsidRPr="002150B3">
        <w:rPr>
          <w:rFonts w:ascii="Arial" w:hAnsi="Arial"/>
          <w:b/>
          <w:bCs/>
          <w:sz w:val="16"/>
          <w:szCs w:val="16"/>
        </w:rPr>
        <w:t>5.1.</w:t>
      </w:r>
      <w:r w:rsidRPr="002150B3">
        <w:rPr>
          <w:rFonts w:ascii="Arial" w:hAnsi="Arial"/>
          <w:sz w:val="16"/>
          <w:szCs w:val="16"/>
        </w:rPr>
        <w:tab/>
      </w:r>
      <w:r w:rsidR="00396E52" w:rsidRPr="002150B3">
        <w:rPr>
          <w:rFonts w:ascii="Arial" w:hAnsi="Arial"/>
          <w:sz w:val="16"/>
          <w:szCs w:val="16"/>
        </w:rPr>
        <w:t>Las precauciones a adoptar durante la construcción serán las establecidas en la Ley 31/1995, de 8 de noviembre, de Prevención de Riesgos Laborales y en los Reglamentos a los que se hace referencia en su artículo 6, siendo de aplicación la regulación de las materias comprendidas en dicho artículo que se contienen en los capítulos vigentes del Título II de la Ordenanza General de Seguridad e Higiene en el Trabajo, aprobada por Orden Ministerial de 9 de Marzo de 1.971, o en otras normas que contengan previsiones específicas sobre tales materias, así como las del estudio de seguridad y salud en obras de presupuesto de ejecución por contrata, incluido en el proyecto, igual o superior a 450.759,08€ y demás supuestos o, en su defecto, las del estudio básico de seguridad y salud, conforme al Real Decreto 1627/1997, de 24 de octubre, del Ministerio de la Presidencia, por el que se establecen disposiciones mínimas de seguridad y de salud en las obras de construcción.</w:t>
      </w:r>
    </w:p>
    <w:p w14:paraId="5435C864" w14:textId="77777777" w:rsidR="00D70A64" w:rsidRPr="002150B3" w:rsidRDefault="00D70A64" w:rsidP="00396E52">
      <w:pPr>
        <w:pStyle w:val="Textoindependiente2"/>
        <w:rPr>
          <w:sz w:val="16"/>
          <w:szCs w:val="16"/>
        </w:rPr>
      </w:pPr>
    </w:p>
    <w:p w14:paraId="2E5591CD" w14:textId="77777777" w:rsidR="00D70A64" w:rsidRPr="002150B3" w:rsidRDefault="00D70A64">
      <w:pPr>
        <w:rPr>
          <w:rFonts w:cs="Arial"/>
          <w:sz w:val="16"/>
          <w:szCs w:val="16"/>
        </w:rPr>
      </w:pPr>
      <w:r w:rsidRPr="002150B3">
        <w:rPr>
          <w:rFonts w:cs="Arial"/>
          <w:sz w:val="16"/>
          <w:szCs w:val="16"/>
        </w:rPr>
        <w:t xml:space="preserve">La ejecución de las obras que figuran en el presente Proyecto requerirán las instalaciones auxiliares, que, a juicio de la Dirección Facultativa, sean necesarias para la buena marcha de dichas obras y el cumplimiento de los plazos establecidos. </w:t>
      </w:r>
    </w:p>
    <w:p w14:paraId="23C72769" w14:textId="77777777" w:rsidR="00D70A64" w:rsidRPr="002150B3" w:rsidRDefault="00D70A64">
      <w:pPr>
        <w:rPr>
          <w:rFonts w:cs="Arial"/>
          <w:sz w:val="16"/>
          <w:szCs w:val="16"/>
        </w:rPr>
      </w:pPr>
    </w:p>
    <w:p w14:paraId="2F0BF802" w14:textId="77777777" w:rsidR="00DA5276" w:rsidRPr="002150B3" w:rsidRDefault="00DA5276">
      <w:pPr>
        <w:rPr>
          <w:rFonts w:cs="Arial"/>
          <w:sz w:val="16"/>
          <w:szCs w:val="16"/>
        </w:rPr>
      </w:pPr>
    </w:p>
    <w:p w14:paraId="69F55F90" w14:textId="77777777" w:rsidR="00D70A64" w:rsidRPr="002150B3" w:rsidRDefault="00D70A64" w:rsidP="00DA5276">
      <w:pPr>
        <w:pStyle w:val="Ttulo1"/>
        <w:numPr>
          <w:ilvl w:val="0"/>
          <w:numId w:val="0"/>
        </w:numPr>
        <w:spacing w:after="0" w:line="240" w:lineRule="auto"/>
        <w:ind w:left="-425" w:firstLine="425"/>
        <w:rPr>
          <w:sz w:val="16"/>
          <w:szCs w:val="16"/>
        </w:rPr>
      </w:pPr>
      <w:r w:rsidRPr="002150B3">
        <w:rPr>
          <w:sz w:val="16"/>
          <w:szCs w:val="16"/>
        </w:rPr>
        <w:t>CAPÍTULO VI</w:t>
      </w:r>
    </w:p>
    <w:p w14:paraId="5CC583F3" w14:textId="77777777" w:rsidR="00DA5276" w:rsidRPr="002150B3" w:rsidRDefault="00DA5276">
      <w:pPr>
        <w:rPr>
          <w:rFonts w:cs="Arial"/>
          <w:b/>
          <w:bCs/>
          <w:sz w:val="16"/>
          <w:szCs w:val="16"/>
        </w:rPr>
      </w:pPr>
    </w:p>
    <w:p w14:paraId="0560077C" w14:textId="77777777" w:rsidR="00D70A64" w:rsidRPr="002150B3" w:rsidRDefault="00D70A64">
      <w:pPr>
        <w:rPr>
          <w:rFonts w:cs="Arial"/>
          <w:b/>
          <w:bCs/>
          <w:sz w:val="16"/>
          <w:szCs w:val="16"/>
        </w:rPr>
      </w:pPr>
      <w:r w:rsidRPr="002150B3">
        <w:rPr>
          <w:rFonts w:cs="Arial"/>
          <w:b/>
          <w:bCs/>
          <w:sz w:val="16"/>
          <w:szCs w:val="16"/>
        </w:rPr>
        <w:t>Forma de medición y valoración de las distintas unidades de obra y abono de las partidas alzadas</w:t>
      </w:r>
    </w:p>
    <w:p w14:paraId="500BD04D" w14:textId="77777777" w:rsidR="00D70A64" w:rsidRPr="002150B3" w:rsidRDefault="00D70A64">
      <w:pPr>
        <w:rPr>
          <w:rFonts w:cs="Arial"/>
          <w:sz w:val="16"/>
          <w:szCs w:val="16"/>
        </w:rPr>
      </w:pPr>
    </w:p>
    <w:p w14:paraId="7042F2E9" w14:textId="77777777" w:rsidR="00D70A64" w:rsidRPr="002150B3" w:rsidRDefault="00D70A64">
      <w:pPr>
        <w:rPr>
          <w:rFonts w:cs="Arial"/>
          <w:b/>
          <w:bCs/>
          <w:sz w:val="16"/>
          <w:szCs w:val="16"/>
        </w:rPr>
      </w:pPr>
      <w:r w:rsidRPr="002150B3">
        <w:rPr>
          <w:rFonts w:cs="Arial"/>
          <w:b/>
          <w:bCs/>
          <w:sz w:val="16"/>
          <w:szCs w:val="16"/>
        </w:rPr>
        <w:t>6.1.</w:t>
      </w:r>
      <w:r w:rsidRPr="002150B3">
        <w:rPr>
          <w:rFonts w:cs="Arial"/>
          <w:b/>
          <w:bCs/>
          <w:sz w:val="16"/>
          <w:szCs w:val="16"/>
        </w:rPr>
        <w:tab/>
        <w:t>Mediciones.-</w:t>
      </w:r>
    </w:p>
    <w:p w14:paraId="536DC5C9" w14:textId="77777777" w:rsidR="00D70A64" w:rsidRPr="002150B3" w:rsidRDefault="00D70A64">
      <w:pPr>
        <w:rPr>
          <w:rFonts w:cs="Arial"/>
          <w:sz w:val="16"/>
          <w:szCs w:val="16"/>
        </w:rPr>
      </w:pPr>
    </w:p>
    <w:p w14:paraId="354994A6" w14:textId="77777777" w:rsidR="00D70A64" w:rsidRPr="002150B3" w:rsidRDefault="00D70A64">
      <w:pPr>
        <w:rPr>
          <w:rFonts w:cs="Arial"/>
          <w:sz w:val="16"/>
          <w:szCs w:val="16"/>
        </w:rPr>
      </w:pPr>
      <w:r w:rsidRPr="002150B3">
        <w:rPr>
          <w:rFonts w:cs="Arial"/>
          <w:sz w:val="16"/>
          <w:szCs w:val="16"/>
        </w:rPr>
        <w:tab/>
        <w:t>1.-</w:t>
      </w:r>
      <w:r w:rsidRPr="002150B3">
        <w:rPr>
          <w:rFonts w:cs="Arial"/>
          <w:sz w:val="16"/>
          <w:szCs w:val="16"/>
        </w:rPr>
        <w:tab/>
        <w:t>La Dirección Facultativa de la obra realizará mensualmente y en la forma y condiciones que establece este Pliego de Prescripciones Técnicas Particulares, la medición de las unidades de obra ejecutadas durante el período de tiempo anterior.</w:t>
      </w:r>
    </w:p>
    <w:p w14:paraId="62D87BF8" w14:textId="77777777" w:rsidR="00D70A64" w:rsidRPr="002150B3" w:rsidRDefault="00D70A64">
      <w:pPr>
        <w:rPr>
          <w:rFonts w:cs="Arial"/>
          <w:sz w:val="16"/>
          <w:szCs w:val="16"/>
        </w:rPr>
      </w:pPr>
    </w:p>
    <w:p w14:paraId="2618C6DE" w14:textId="77777777" w:rsidR="00D70A64" w:rsidRPr="002150B3" w:rsidRDefault="00D70A64">
      <w:pPr>
        <w:rPr>
          <w:rFonts w:cs="Arial"/>
          <w:sz w:val="16"/>
          <w:szCs w:val="16"/>
        </w:rPr>
      </w:pPr>
      <w:r w:rsidRPr="002150B3">
        <w:rPr>
          <w:rFonts w:cs="Arial"/>
          <w:sz w:val="16"/>
          <w:szCs w:val="16"/>
        </w:rPr>
        <w:tab/>
        <w:t>2.-</w:t>
      </w:r>
      <w:r w:rsidRPr="002150B3">
        <w:rPr>
          <w:rFonts w:cs="Arial"/>
          <w:sz w:val="16"/>
          <w:szCs w:val="16"/>
        </w:rPr>
        <w:tab/>
        <w:t>La medición del conjunto de unidades de obra que constituyen la obra a realizar se verificará aplicando a cada unidad de obra la unidad de medida que le sea más apropiada y siempre con arreglo a las mismas unidades adoptadas en el presupuesto, unidad completa, partida alzada, metros lineales, metros cuadrados, cúbicos, kilogramos, etc.</w:t>
      </w:r>
    </w:p>
    <w:p w14:paraId="1F91EA19" w14:textId="77777777" w:rsidR="00D70A64" w:rsidRPr="002150B3" w:rsidRDefault="00D70A64">
      <w:pPr>
        <w:rPr>
          <w:rFonts w:cs="Arial"/>
          <w:sz w:val="16"/>
          <w:szCs w:val="16"/>
        </w:rPr>
      </w:pPr>
    </w:p>
    <w:p w14:paraId="3BCE8471" w14:textId="77777777" w:rsidR="00D70A64" w:rsidRPr="002150B3" w:rsidRDefault="00D70A64">
      <w:pPr>
        <w:rPr>
          <w:rFonts w:cs="Arial"/>
          <w:sz w:val="16"/>
          <w:szCs w:val="16"/>
        </w:rPr>
      </w:pPr>
      <w:r w:rsidRPr="002150B3">
        <w:rPr>
          <w:rFonts w:cs="Arial"/>
          <w:sz w:val="16"/>
          <w:szCs w:val="16"/>
        </w:rPr>
        <w:tab/>
        <w:t>3.-</w:t>
      </w:r>
      <w:r w:rsidRPr="002150B3">
        <w:rPr>
          <w:rFonts w:cs="Arial"/>
          <w:sz w:val="16"/>
          <w:szCs w:val="16"/>
        </w:rPr>
        <w:tab/>
        <w:t>Tanto las mediciones parciales como las que se ejecuten al final de la obra se realizarán conjuntamente con el Contratista, levantándose las correspondientes actas, que serán firmadas por ambas partes.</w:t>
      </w:r>
    </w:p>
    <w:p w14:paraId="7CBBC833" w14:textId="77777777" w:rsidR="00D70A64" w:rsidRPr="002150B3" w:rsidRDefault="00D70A64">
      <w:pPr>
        <w:rPr>
          <w:rFonts w:cs="Arial"/>
          <w:sz w:val="16"/>
          <w:szCs w:val="16"/>
        </w:rPr>
      </w:pPr>
    </w:p>
    <w:p w14:paraId="4AFC54F9" w14:textId="77777777" w:rsidR="00D70A64" w:rsidRPr="002150B3" w:rsidRDefault="00D70A64">
      <w:pPr>
        <w:rPr>
          <w:rFonts w:cs="Arial"/>
          <w:sz w:val="16"/>
          <w:szCs w:val="16"/>
        </w:rPr>
      </w:pPr>
      <w:r w:rsidRPr="002150B3">
        <w:rPr>
          <w:rFonts w:cs="Arial"/>
          <w:sz w:val="16"/>
          <w:szCs w:val="16"/>
        </w:rPr>
        <w:tab/>
        <w:t>4.-</w:t>
      </w:r>
      <w:r w:rsidRPr="002150B3">
        <w:rPr>
          <w:rFonts w:cs="Arial"/>
          <w:sz w:val="16"/>
          <w:szCs w:val="16"/>
        </w:rPr>
        <w:tab/>
        <w:t>Todas las mediciones que se efectúen comprenderán las unidades de obra realmente ejecutadas, no teniendo el Contratista derecho a reclamación de ninguna especie por las diferencias que se produjeran entre las mediciones que se ejecuten y las que figuren en el estado de mediciones del Proyecto, así como tampoco por los errores de clasificación de las diversas unidades de obra que figuren en los estados de valoración.</w:t>
      </w:r>
    </w:p>
    <w:p w14:paraId="4D54A574" w14:textId="77777777" w:rsidR="00D70A64" w:rsidRPr="002150B3" w:rsidRDefault="00D70A64">
      <w:pPr>
        <w:rPr>
          <w:rFonts w:cs="Arial"/>
          <w:sz w:val="16"/>
          <w:szCs w:val="16"/>
        </w:rPr>
      </w:pPr>
    </w:p>
    <w:p w14:paraId="435C3A8B" w14:textId="77777777" w:rsidR="00D70A64" w:rsidRPr="002150B3" w:rsidRDefault="00D70A64">
      <w:pPr>
        <w:ind w:firstLine="708"/>
        <w:rPr>
          <w:rFonts w:cs="Arial"/>
          <w:sz w:val="16"/>
          <w:szCs w:val="16"/>
        </w:rPr>
      </w:pPr>
      <w:r w:rsidRPr="002150B3">
        <w:rPr>
          <w:rFonts w:cs="Arial"/>
          <w:sz w:val="16"/>
          <w:szCs w:val="16"/>
        </w:rPr>
        <w:lastRenderedPageBreak/>
        <w:t>5.-</w:t>
      </w:r>
      <w:r w:rsidRPr="002150B3">
        <w:rPr>
          <w:rFonts w:cs="Arial"/>
          <w:sz w:val="16"/>
          <w:szCs w:val="16"/>
        </w:rPr>
        <w:tab/>
        <w:t>Para las obras o partes de obra cuyas dimensiones y características hayan de quedar posterior y definitivamente ocultas, el contratista está obligado a avisar a la Dirección con la suficiente antelación, a fin de que ésta pueda realizar las correspondientes mediciones y toma de datos, levantando los planos que las definan, cuya conformidad suscribirá el Contratista. A falta d</w:t>
      </w:r>
      <w:r w:rsidR="00396E52" w:rsidRPr="002150B3">
        <w:rPr>
          <w:rFonts w:cs="Arial"/>
          <w:sz w:val="16"/>
          <w:szCs w:val="16"/>
        </w:rPr>
        <w:t>e</w:t>
      </w:r>
      <w:r w:rsidRPr="002150B3">
        <w:rPr>
          <w:rFonts w:cs="Arial"/>
          <w:sz w:val="16"/>
          <w:szCs w:val="16"/>
        </w:rPr>
        <w:t xml:space="preserve"> aviso anticipado, cuya existencia corresponde probar al Contratista, queda éste obligado a aceptar las decisiones de la Administración sobre el particular.</w:t>
      </w:r>
    </w:p>
    <w:p w14:paraId="443EB373" w14:textId="77777777" w:rsidR="00D70A64" w:rsidRPr="002150B3" w:rsidRDefault="00D70A64">
      <w:pPr>
        <w:rPr>
          <w:rFonts w:cs="Arial"/>
          <w:sz w:val="16"/>
          <w:szCs w:val="16"/>
        </w:rPr>
      </w:pPr>
    </w:p>
    <w:p w14:paraId="34770B29" w14:textId="77777777" w:rsidR="00D70A64" w:rsidRPr="00E447AA" w:rsidRDefault="00D70A64">
      <w:pPr>
        <w:rPr>
          <w:rFonts w:cs="Arial"/>
          <w:b/>
          <w:bCs/>
          <w:sz w:val="16"/>
          <w:szCs w:val="16"/>
        </w:rPr>
      </w:pPr>
      <w:r w:rsidRPr="00E447AA">
        <w:rPr>
          <w:rFonts w:cs="Arial"/>
          <w:b/>
          <w:bCs/>
          <w:sz w:val="16"/>
          <w:szCs w:val="16"/>
        </w:rPr>
        <w:t>6.2.</w:t>
      </w:r>
      <w:r w:rsidRPr="00E447AA">
        <w:rPr>
          <w:rFonts w:cs="Arial"/>
          <w:b/>
          <w:bCs/>
          <w:sz w:val="16"/>
          <w:szCs w:val="16"/>
        </w:rPr>
        <w:tab/>
        <w:t>Valoraciones.-</w:t>
      </w:r>
    </w:p>
    <w:p w14:paraId="55F3E934" w14:textId="77777777" w:rsidR="00D70A64" w:rsidRPr="00E447AA" w:rsidRDefault="00D70A64">
      <w:pPr>
        <w:rPr>
          <w:rFonts w:cs="Arial"/>
          <w:sz w:val="16"/>
          <w:szCs w:val="16"/>
        </w:rPr>
      </w:pPr>
    </w:p>
    <w:p w14:paraId="09464A68" w14:textId="77777777" w:rsidR="00D70A64" w:rsidRPr="00E447AA" w:rsidRDefault="00D70A64">
      <w:pPr>
        <w:rPr>
          <w:rFonts w:cs="Arial"/>
          <w:sz w:val="16"/>
          <w:szCs w:val="16"/>
        </w:rPr>
      </w:pPr>
      <w:r w:rsidRPr="00E447AA">
        <w:rPr>
          <w:rFonts w:cs="Arial"/>
          <w:sz w:val="16"/>
          <w:szCs w:val="16"/>
        </w:rPr>
        <w:tab/>
        <w:t>1.-</w:t>
      </w:r>
      <w:r w:rsidRPr="00E447AA">
        <w:rPr>
          <w:rFonts w:cs="Arial"/>
          <w:sz w:val="16"/>
          <w:szCs w:val="16"/>
        </w:rPr>
        <w:tab/>
        <w:t>Las valoraciones de las unidades de obra que figuran en el presente Proyecto, se efectuarán multiplicando el número de éstas resultantes de las mediciones por el precio unitario asignado a las mismas en el presupuesto.</w:t>
      </w:r>
    </w:p>
    <w:p w14:paraId="68A13B70" w14:textId="77777777" w:rsidR="00D70A64" w:rsidRPr="00E447AA" w:rsidRDefault="00D70A64">
      <w:pPr>
        <w:rPr>
          <w:rFonts w:cs="Arial"/>
          <w:sz w:val="16"/>
          <w:szCs w:val="16"/>
        </w:rPr>
      </w:pPr>
    </w:p>
    <w:p w14:paraId="0C7238B8" w14:textId="77777777" w:rsidR="00D70A64" w:rsidRPr="00E447AA" w:rsidRDefault="00D70A64">
      <w:pPr>
        <w:rPr>
          <w:rFonts w:cs="Arial"/>
          <w:sz w:val="16"/>
          <w:szCs w:val="16"/>
        </w:rPr>
      </w:pPr>
      <w:r w:rsidRPr="00E447AA">
        <w:rPr>
          <w:rFonts w:cs="Arial"/>
          <w:sz w:val="16"/>
          <w:szCs w:val="16"/>
        </w:rPr>
        <w:tab/>
        <w:t>2.-</w:t>
      </w:r>
      <w:r w:rsidRPr="00E447AA">
        <w:rPr>
          <w:rFonts w:cs="Arial"/>
          <w:sz w:val="16"/>
          <w:szCs w:val="16"/>
        </w:rPr>
        <w:tab/>
        <w:t>En el precio unitario aludido en el párrafo anterior se consideran incluidos los gastos del transporte de materiales, las indemnizaciones o pagos que hayan de hacerse por cualquier concepto, así como todo tipo de impuestos fiscales que graven los materiales por el Estado, Comunidad Autónoma, Provincia o Municipio, durante la ejecución de las obras, así como toda clase de cargas sociales. También serán de cuenta del Contratista los honorarios, tasas y demás impuestos o gravámenes que se originen con ocasión de las inspecciones, aprobación y comprobación de las instalaciones del edificio y/o de la obra.</w:t>
      </w:r>
    </w:p>
    <w:p w14:paraId="14F69615" w14:textId="77777777" w:rsidR="00D70A64" w:rsidRPr="00E447AA" w:rsidRDefault="00D70A64">
      <w:pPr>
        <w:rPr>
          <w:rFonts w:cs="Arial"/>
          <w:sz w:val="16"/>
          <w:szCs w:val="16"/>
        </w:rPr>
      </w:pPr>
    </w:p>
    <w:p w14:paraId="52E84FB0" w14:textId="77777777" w:rsidR="00D70A64" w:rsidRPr="00E447AA" w:rsidRDefault="00D70A64">
      <w:pPr>
        <w:rPr>
          <w:rFonts w:cs="Arial"/>
          <w:sz w:val="16"/>
          <w:szCs w:val="16"/>
        </w:rPr>
      </w:pPr>
      <w:r w:rsidRPr="00E447AA">
        <w:rPr>
          <w:rFonts w:cs="Arial"/>
          <w:sz w:val="16"/>
          <w:szCs w:val="16"/>
        </w:rPr>
        <w:tab/>
        <w:t>3.-</w:t>
      </w:r>
      <w:r w:rsidRPr="00E447AA">
        <w:rPr>
          <w:rFonts w:cs="Arial"/>
          <w:sz w:val="16"/>
          <w:szCs w:val="16"/>
        </w:rPr>
        <w:tab/>
        <w:t>El Contratista no tendrá derecho por ello a pedir indemnización alguna por las causas enumeradas. En el precio de cada unidad de obra van comprendidos todos los materiales accesorios, medios auxiliares y operaciones necesarias para dejar la obra terminada y en disposición de recibirse, aunque no figuren todos ellos especificados en la descomposición o descripción del precio.</w:t>
      </w:r>
    </w:p>
    <w:p w14:paraId="3545E549" w14:textId="77777777" w:rsidR="00D70A64" w:rsidRPr="00E447AA" w:rsidRDefault="00D70A64">
      <w:pPr>
        <w:rPr>
          <w:rFonts w:cs="Arial"/>
          <w:sz w:val="16"/>
          <w:szCs w:val="16"/>
        </w:rPr>
      </w:pPr>
    </w:p>
    <w:p w14:paraId="5579ECE5" w14:textId="77777777" w:rsidR="00D70A64" w:rsidRPr="00E447AA" w:rsidRDefault="00D70A64">
      <w:pPr>
        <w:ind w:firstLine="708"/>
        <w:rPr>
          <w:rFonts w:cs="Arial"/>
          <w:sz w:val="16"/>
          <w:szCs w:val="16"/>
        </w:rPr>
      </w:pPr>
      <w:r w:rsidRPr="00E447AA">
        <w:rPr>
          <w:rFonts w:cs="Arial"/>
          <w:sz w:val="16"/>
          <w:szCs w:val="16"/>
        </w:rPr>
        <w:t>4.-</w:t>
      </w:r>
      <w:r w:rsidRPr="00E447AA">
        <w:rPr>
          <w:rFonts w:cs="Arial"/>
          <w:sz w:val="16"/>
          <w:szCs w:val="16"/>
        </w:rPr>
        <w:tab/>
      </w:r>
      <w:r w:rsidR="00CD02E5" w:rsidRPr="00E447AA">
        <w:rPr>
          <w:rFonts w:cs="Arial"/>
          <w:sz w:val="16"/>
          <w:szCs w:val="16"/>
        </w:rPr>
        <w:t>Todos los gastos que por su concepto sean asimilables a los que corresponden, según normativa, como costes indirectos, se considerarán siempre incluidos en los precios de las unidades de obra del proyecto cuando no figuren en el presupuesto valorados en unidades de obra o en partidas alzadas.</w:t>
      </w:r>
    </w:p>
    <w:p w14:paraId="4182030E" w14:textId="77777777" w:rsidR="00D70A64" w:rsidRPr="00E447AA" w:rsidRDefault="00D70A64">
      <w:pPr>
        <w:rPr>
          <w:rFonts w:cs="Arial"/>
          <w:sz w:val="16"/>
          <w:szCs w:val="16"/>
        </w:rPr>
      </w:pPr>
    </w:p>
    <w:p w14:paraId="33BBFF36" w14:textId="77777777" w:rsidR="00D70A64" w:rsidRPr="00E447AA" w:rsidRDefault="00D70A64">
      <w:pPr>
        <w:rPr>
          <w:rFonts w:cs="Arial"/>
          <w:sz w:val="16"/>
          <w:szCs w:val="16"/>
        </w:rPr>
      </w:pPr>
    </w:p>
    <w:p w14:paraId="4E3A8D43" w14:textId="77777777" w:rsidR="00D70A64" w:rsidRPr="00E447AA" w:rsidRDefault="00D70A64">
      <w:pPr>
        <w:rPr>
          <w:rFonts w:cs="Arial"/>
          <w:sz w:val="16"/>
          <w:szCs w:val="16"/>
        </w:rPr>
      </w:pPr>
      <w:r w:rsidRPr="00E447AA">
        <w:rPr>
          <w:rFonts w:cs="Arial"/>
          <w:sz w:val="16"/>
          <w:szCs w:val="16"/>
        </w:rPr>
        <w:tab/>
        <w:t>5.-</w:t>
      </w:r>
      <w:r w:rsidRPr="00E447AA">
        <w:rPr>
          <w:rFonts w:cs="Arial"/>
          <w:sz w:val="16"/>
          <w:szCs w:val="16"/>
        </w:rPr>
        <w:tab/>
        <w:t>Las obras concluidas se abonarán con arreglo a los precios consignados en el presupuesto. Cuando por consecuencia de rescisión u otra causa fuese preciso valorar obras incompletas, se aplicarán los precios del presupuesto, sin que pueda pretenderse cada valoración de la obra fraccionada en otra forma que la establecida en los cuadros de descomposición de precios.</w:t>
      </w:r>
    </w:p>
    <w:p w14:paraId="374A2A98" w14:textId="77777777" w:rsidR="00D70A64" w:rsidRPr="00E447AA" w:rsidRDefault="00D70A64">
      <w:pPr>
        <w:rPr>
          <w:rFonts w:cs="Arial"/>
          <w:sz w:val="16"/>
          <w:szCs w:val="16"/>
        </w:rPr>
      </w:pPr>
    </w:p>
    <w:p w14:paraId="3350C83C" w14:textId="2C1F672F" w:rsidR="00D70A64" w:rsidRPr="00E447AA" w:rsidRDefault="00D70A64">
      <w:pPr>
        <w:rPr>
          <w:rFonts w:cs="Arial"/>
          <w:sz w:val="16"/>
          <w:szCs w:val="16"/>
        </w:rPr>
      </w:pPr>
      <w:r w:rsidRPr="00E447AA">
        <w:rPr>
          <w:rFonts w:cs="Arial"/>
          <w:sz w:val="16"/>
          <w:szCs w:val="16"/>
        </w:rPr>
        <w:tab/>
        <w:t>6.-</w:t>
      </w:r>
      <w:r w:rsidRPr="00E447AA">
        <w:rPr>
          <w:rFonts w:cs="Arial"/>
          <w:sz w:val="16"/>
          <w:szCs w:val="16"/>
        </w:rPr>
        <w:tab/>
      </w:r>
      <w:r w:rsidR="00C95C9E" w:rsidRPr="00E447AA">
        <w:rPr>
          <w:rFonts w:cs="Arial"/>
          <w:sz w:val="16"/>
          <w:szCs w:val="16"/>
        </w:rPr>
        <w:t xml:space="preserve">Si ocurriese algún caso excepcional o imprevisto en el cual fuese necesaria la designación de precios contradictorios entre la Administración y el Contratista, estos precios deberán fijarse de acuerdo con lo establecido en el artículo </w:t>
      </w:r>
      <w:r w:rsidR="002C6325">
        <w:rPr>
          <w:rFonts w:cs="Arial"/>
          <w:sz w:val="16"/>
          <w:szCs w:val="16"/>
        </w:rPr>
        <w:t>242</w:t>
      </w:r>
      <w:r w:rsidR="00C95C9E" w:rsidRPr="00E447AA">
        <w:rPr>
          <w:rFonts w:cs="Arial"/>
          <w:sz w:val="16"/>
          <w:szCs w:val="16"/>
        </w:rPr>
        <w:t xml:space="preserve"> </w:t>
      </w:r>
      <w:r w:rsidR="00153D46" w:rsidRPr="00E447AA">
        <w:rPr>
          <w:rFonts w:cs="Arial"/>
          <w:sz w:val="16"/>
          <w:szCs w:val="16"/>
        </w:rPr>
        <w:t>de</w:t>
      </w:r>
      <w:r w:rsidR="002C6325">
        <w:rPr>
          <w:rFonts w:cs="Arial"/>
          <w:sz w:val="16"/>
          <w:szCs w:val="16"/>
        </w:rPr>
        <w:t xml:space="preserve"> </w:t>
      </w:r>
      <w:r w:rsidR="00153D46" w:rsidRPr="00E447AA">
        <w:rPr>
          <w:rFonts w:cs="Arial"/>
          <w:sz w:val="16"/>
          <w:szCs w:val="16"/>
        </w:rPr>
        <w:t>l</w:t>
      </w:r>
      <w:r w:rsidR="002C6325">
        <w:rPr>
          <w:rFonts w:cs="Arial"/>
          <w:sz w:val="16"/>
          <w:szCs w:val="16"/>
        </w:rPr>
        <w:t>a</w:t>
      </w:r>
      <w:r w:rsidR="00153D46" w:rsidRPr="00E447AA">
        <w:rPr>
          <w:rFonts w:cs="Arial"/>
          <w:sz w:val="16"/>
          <w:szCs w:val="16"/>
        </w:rPr>
        <w:t xml:space="preserve"> </w:t>
      </w:r>
      <w:r w:rsidR="002C6325" w:rsidRPr="004A29FB">
        <w:rPr>
          <w:rFonts w:cs="Arial"/>
          <w:sz w:val="16"/>
          <w:szCs w:val="16"/>
        </w:rPr>
        <w:t>Ley 9/2017, de 8 de Noviembre, de Contratos del Sector Público, por la que se transponen al ordenamiento jurídico español las Directivas del Parlamento Europeo y del Consejo 2014/23/UE y 2014/</w:t>
      </w:r>
      <w:r w:rsidR="002C6325">
        <w:rPr>
          <w:rFonts w:cs="Arial"/>
          <w:sz w:val="16"/>
          <w:szCs w:val="16"/>
        </w:rPr>
        <w:t>24/UE, de 26 de febrero de 2014</w:t>
      </w:r>
      <w:r w:rsidR="00C95C9E" w:rsidRPr="00E447AA">
        <w:rPr>
          <w:rFonts w:cs="Arial"/>
          <w:sz w:val="16"/>
          <w:szCs w:val="16"/>
        </w:rPr>
        <w:t>.</w:t>
      </w:r>
    </w:p>
    <w:p w14:paraId="3D1E766C" w14:textId="77777777" w:rsidR="00D70A64" w:rsidRPr="00E447AA" w:rsidRDefault="00D70A64">
      <w:pPr>
        <w:rPr>
          <w:rFonts w:cs="Arial"/>
          <w:sz w:val="16"/>
          <w:szCs w:val="16"/>
        </w:rPr>
      </w:pPr>
    </w:p>
    <w:p w14:paraId="54B1D1CB" w14:textId="77777777" w:rsidR="00D70A64" w:rsidRPr="00E447AA" w:rsidRDefault="00D70A64" w:rsidP="00353D7D">
      <w:pPr>
        <w:numPr>
          <w:ilvl w:val="1"/>
          <w:numId w:val="3"/>
        </w:numPr>
        <w:ind w:left="0" w:firstLine="0"/>
        <w:rPr>
          <w:rFonts w:cs="Arial"/>
          <w:b/>
          <w:bCs/>
          <w:sz w:val="16"/>
          <w:szCs w:val="16"/>
        </w:rPr>
      </w:pPr>
      <w:r w:rsidRPr="00E447AA">
        <w:rPr>
          <w:rFonts w:cs="Arial"/>
          <w:b/>
          <w:bCs/>
          <w:sz w:val="16"/>
          <w:szCs w:val="16"/>
        </w:rPr>
        <w:t>Relaciones valoradas.-</w:t>
      </w:r>
    </w:p>
    <w:p w14:paraId="44CA3A4E" w14:textId="77777777" w:rsidR="00D70A64" w:rsidRPr="00E447AA" w:rsidRDefault="00D70A64">
      <w:pPr>
        <w:rPr>
          <w:rFonts w:cs="Arial"/>
          <w:sz w:val="16"/>
          <w:szCs w:val="16"/>
        </w:rPr>
      </w:pPr>
    </w:p>
    <w:p w14:paraId="1D2B88D9" w14:textId="77777777" w:rsidR="00D70A64" w:rsidRPr="00E447AA" w:rsidRDefault="00D70A64">
      <w:pPr>
        <w:rPr>
          <w:rFonts w:cs="Arial"/>
          <w:sz w:val="16"/>
          <w:szCs w:val="16"/>
        </w:rPr>
      </w:pPr>
      <w:r w:rsidRPr="00E447AA">
        <w:rPr>
          <w:rFonts w:cs="Arial"/>
          <w:sz w:val="16"/>
          <w:szCs w:val="16"/>
        </w:rPr>
        <w:tab/>
        <w:t>1.-</w:t>
      </w:r>
      <w:r w:rsidRPr="00E447AA">
        <w:rPr>
          <w:rFonts w:cs="Arial"/>
          <w:sz w:val="16"/>
          <w:szCs w:val="16"/>
        </w:rPr>
        <w:tab/>
        <w:t xml:space="preserve">El Director de la obra, junto con el Director de ejecución de la obra, tomando como base las mediciones de las unidades de obra y los precios contratados que figuren en el cuadro de precios unitarios  del presupuesto del proyecto, redactará mensualmente una relación valorada de los trabajos ejecutados a origen, desde el comienzo de la obra. </w:t>
      </w:r>
    </w:p>
    <w:p w14:paraId="2A2D9D63" w14:textId="77777777" w:rsidR="00D70A64" w:rsidRPr="00E447AA" w:rsidRDefault="00D70A64">
      <w:pPr>
        <w:rPr>
          <w:rFonts w:cs="Arial"/>
          <w:sz w:val="16"/>
          <w:szCs w:val="16"/>
        </w:rPr>
      </w:pPr>
    </w:p>
    <w:p w14:paraId="32FBAD6A" w14:textId="77777777" w:rsidR="00D70A64" w:rsidRPr="00E447AA" w:rsidRDefault="00D70A64">
      <w:pPr>
        <w:rPr>
          <w:rFonts w:cs="Arial"/>
          <w:sz w:val="16"/>
          <w:szCs w:val="16"/>
        </w:rPr>
      </w:pPr>
      <w:r w:rsidRPr="00E447AA">
        <w:rPr>
          <w:rFonts w:cs="Arial"/>
          <w:sz w:val="16"/>
          <w:szCs w:val="16"/>
        </w:rPr>
        <w:tab/>
        <w:t>2.-</w:t>
      </w:r>
      <w:r w:rsidRPr="00E447AA">
        <w:rPr>
          <w:rFonts w:cs="Arial"/>
          <w:sz w:val="16"/>
          <w:szCs w:val="16"/>
        </w:rPr>
        <w:tab/>
        <w:t>No podrá omitirse la redacción de dicha relación valorada mensual por el hecho de que, en algún mes, la obra realizada haya sido de pequeño volumen o incluso nula, a menos que la Administración hubiese acordado la suspensión de la obra.</w:t>
      </w:r>
    </w:p>
    <w:p w14:paraId="7C389C29" w14:textId="77777777" w:rsidR="00D70A64" w:rsidRPr="00E447AA" w:rsidRDefault="00D70A64">
      <w:pPr>
        <w:rPr>
          <w:rFonts w:cs="Arial"/>
          <w:sz w:val="16"/>
          <w:szCs w:val="16"/>
        </w:rPr>
      </w:pPr>
    </w:p>
    <w:p w14:paraId="22CBDD3D" w14:textId="77777777" w:rsidR="00D70A64" w:rsidRPr="00E447AA" w:rsidRDefault="00D70A64">
      <w:pPr>
        <w:rPr>
          <w:rFonts w:cs="Arial"/>
          <w:sz w:val="16"/>
          <w:szCs w:val="16"/>
        </w:rPr>
      </w:pPr>
      <w:r w:rsidRPr="00E447AA">
        <w:rPr>
          <w:rFonts w:cs="Arial"/>
          <w:sz w:val="16"/>
          <w:szCs w:val="16"/>
        </w:rPr>
        <w:tab/>
        <w:t>3.-</w:t>
      </w:r>
      <w:r w:rsidRPr="00E447AA">
        <w:rPr>
          <w:rFonts w:cs="Arial"/>
          <w:sz w:val="16"/>
          <w:szCs w:val="16"/>
        </w:rPr>
        <w:tab/>
        <w:t>El Contratista, que presenciará las operaciones de valoración y medición para extender esta relación, tendrá un plazo de diez días hábiles para examinarlas. Deberá en dicho plazo dar su conformidad o hacer, en su caso contrario, las reclamaciones que considere convenientes. Transcurrido este plazo sin formular alegaciones se considerará otorgada la conformidad del Contratista a la relación valorada. En caso contrario, y de aceptarse en todo o parte las alegaciones del contratista, éstas se tendrán en cuenta a la hora de redactar la próxima relación valorada o, en su caso, en la certificación final o en la liquidación del contrato.</w:t>
      </w:r>
    </w:p>
    <w:p w14:paraId="01F328E2" w14:textId="77777777" w:rsidR="00D70A64" w:rsidRPr="00E447AA" w:rsidRDefault="00D70A64">
      <w:pPr>
        <w:rPr>
          <w:rFonts w:cs="Arial"/>
          <w:sz w:val="16"/>
          <w:szCs w:val="16"/>
        </w:rPr>
      </w:pPr>
    </w:p>
    <w:p w14:paraId="687410A9" w14:textId="77777777" w:rsidR="00D70A64" w:rsidRPr="00E447AA" w:rsidRDefault="00D70A64">
      <w:pPr>
        <w:rPr>
          <w:rFonts w:cs="Arial"/>
          <w:sz w:val="16"/>
          <w:szCs w:val="16"/>
        </w:rPr>
      </w:pPr>
      <w:r w:rsidRPr="00E447AA">
        <w:rPr>
          <w:rFonts w:cs="Arial"/>
          <w:sz w:val="16"/>
          <w:szCs w:val="16"/>
        </w:rPr>
        <w:tab/>
        <w:t>4.-</w:t>
      </w:r>
      <w:r w:rsidRPr="00E447AA">
        <w:rPr>
          <w:rFonts w:cs="Arial"/>
          <w:sz w:val="16"/>
          <w:szCs w:val="16"/>
        </w:rPr>
        <w:tab/>
        <w:t>Estas relaciones valoradas no tendrán más que carácter provisional a buena cuenta y no suponen la aprobación de las obras que en ellas se comprenden. Se formarán multiplicando los resultados de la medición por los precios correspondientes y por los porcentajes adoptados para formar el presupuesto base de licitación y descontando, si hubiere lugar a ello, la cantidad correspondiente al tanto por ciento de baja o mejora producido en la licitación.</w:t>
      </w:r>
    </w:p>
    <w:p w14:paraId="47B003D4" w14:textId="77777777" w:rsidR="00D70A64" w:rsidRPr="00E447AA" w:rsidRDefault="00D70A64">
      <w:pPr>
        <w:rPr>
          <w:rFonts w:cs="Arial"/>
          <w:sz w:val="16"/>
          <w:szCs w:val="16"/>
        </w:rPr>
      </w:pPr>
    </w:p>
    <w:p w14:paraId="468FC417" w14:textId="77777777" w:rsidR="00D70A64" w:rsidRPr="00E447AA" w:rsidRDefault="00D70A64">
      <w:pPr>
        <w:rPr>
          <w:rFonts w:cs="Arial"/>
          <w:b/>
          <w:bCs/>
          <w:sz w:val="16"/>
          <w:szCs w:val="16"/>
        </w:rPr>
      </w:pPr>
      <w:r w:rsidRPr="00E447AA">
        <w:rPr>
          <w:rFonts w:cs="Arial"/>
          <w:b/>
          <w:bCs/>
          <w:sz w:val="16"/>
          <w:szCs w:val="16"/>
        </w:rPr>
        <w:t>6.4.</w:t>
      </w:r>
      <w:r w:rsidRPr="00E447AA">
        <w:rPr>
          <w:rFonts w:cs="Arial"/>
          <w:b/>
          <w:bCs/>
          <w:sz w:val="16"/>
          <w:szCs w:val="16"/>
        </w:rPr>
        <w:tab/>
        <w:t xml:space="preserve">Obras que se abonarán al Contratista y precios de las mismas.- </w:t>
      </w:r>
    </w:p>
    <w:p w14:paraId="14628BA9" w14:textId="77777777" w:rsidR="00D70A64" w:rsidRPr="00E447AA" w:rsidRDefault="00D70A64">
      <w:pPr>
        <w:rPr>
          <w:rFonts w:cs="Arial"/>
          <w:sz w:val="16"/>
          <w:szCs w:val="16"/>
        </w:rPr>
      </w:pPr>
    </w:p>
    <w:p w14:paraId="23949C0D" w14:textId="77777777" w:rsidR="00D70A64" w:rsidRPr="00E447AA" w:rsidRDefault="00D70A64">
      <w:pPr>
        <w:rPr>
          <w:rFonts w:cs="Arial"/>
          <w:sz w:val="16"/>
          <w:szCs w:val="16"/>
        </w:rPr>
      </w:pPr>
      <w:r w:rsidRPr="00E447AA">
        <w:rPr>
          <w:rFonts w:cs="Arial"/>
          <w:sz w:val="16"/>
          <w:szCs w:val="16"/>
        </w:rPr>
        <w:tab/>
        <w:t>1.-</w:t>
      </w:r>
      <w:r w:rsidRPr="00E447AA">
        <w:rPr>
          <w:rFonts w:cs="Arial"/>
          <w:sz w:val="16"/>
          <w:szCs w:val="16"/>
        </w:rPr>
        <w:tab/>
        <w:t>Se abonará al Contratista la obra que realmente ejecute con sujeción al Proyecto que sirve de base al contrato o las modificaciones del mismo autorizadas por la superioridad, o a las órdenes que con arreglo a sus facultades le haya comunicado por escrito, el Director de la obra, siempre que dicha obra se encuentre ajustada a los preceptos del contrato y sin que su importe pueda exceder de la cifra total de los presupuestos aprobados. Por consiguiente, el número de unidades que figuran en el Proyecto o en el presupuesto no podrá servirle de fundamento para entablar reclamaciones de ninguna especie, salvo en los casos de rescisión.</w:t>
      </w:r>
    </w:p>
    <w:p w14:paraId="17336768" w14:textId="77777777" w:rsidR="00D70A64" w:rsidRPr="00E447AA" w:rsidRDefault="00D70A64">
      <w:pPr>
        <w:rPr>
          <w:rFonts w:cs="Arial"/>
          <w:sz w:val="16"/>
          <w:szCs w:val="16"/>
        </w:rPr>
      </w:pPr>
    </w:p>
    <w:p w14:paraId="2A12BB9A" w14:textId="77777777" w:rsidR="00D70A64" w:rsidRPr="00E447AA" w:rsidRDefault="00D70A64">
      <w:pPr>
        <w:rPr>
          <w:rFonts w:cs="Arial"/>
          <w:sz w:val="16"/>
          <w:szCs w:val="16"/>
        </w:rPr>
      </w:pPr>
      <w:r w:rsidRPr="00E447AA">
        <w:rPr>
          <w:rFonts w:cs="Arial"/>
          <w:sz w:val="16"/>
          <w:szCs w:val="16"/>
        </w:rPr>
        <w:tab/>
        <w:t>2.-</w:t>
      </w:r>
      <w:r w:rsidRPr="00E447AA">
        <w:rPr>
          <w:rFonts w:cs="Arial"/>
          <w:sz w:val="16"/>
          <w:szCs w:val="16"/>
        </w:rPr>
        <w:tab/>
      </w:r>
      <w:r w:rsidR="00CD02E5" w:rsidRPr="00E447AA">
        <w:rPr>
          <w:rFonts w:cs="Arial"/>
          <w:sz w:val="16"/>
          <w:szCs w:val="16"/>
        </w:rPr>
        <w:t>Tanto en las certificaciones de obra como en la liquidación, se abonarán las hechas por el Contratista a los precios de ejecución material que figuran en el cuadro de precios unitarios del presupuesto del proyecto para cada unidad de obra y a los precios de las nuevas unidades de obra no previstas en el contrato, que hayan sido debidamente autorizados y, teniendo en cuenta, lo prevenido en los correspondientes pliegos para abonos de obras defectuosas, materiales acopiados, partidas alzadas y abonos a cuenta del equipo puesto en obra.</w:t>
      </w:r>
    </w:p>
    <w:p w14:paraId="2BB3CCFA" w14:textId="77777777" w:rsidR="00D70A64" w:rsidRPr="00E447AA" w:rsidRDefault="00D70A64">
      <w:pPr>
        <w:rPr>
          <w:rFonts w:cs="Arial"/>
          <w:sz w:val="16"/>
          <w:szCs w:val="16"/>
        </w:rPr>
      </w:pPr>
    </w:p>
    <w:p w14:paraId="2BCB57FB" w14:textId="77777777" w:rsidR="00D70A64" w:rsidRPr="00E447AA" w:rsidRDefault="00D70A64">
      <w:pPr>
        <w:ind w:firstLine="708"/>
        <w:rPr>
          <w:rFonts w:cs="Arial"/>
          <w:sz w:val="16"/>
          <w:szCs w:val="16"/>
        </w:rPr>
      </w:pPr>
      <w:r w:rsidRPr="00E447AA">
        <w:rPr>
          <w:rFonts w:cs="Arial"/>
          <w:sz w:val="16"/>
          <w:szCs w:val="16"/>
        </w:rPr>
        <w:lastRenderedPageBreak/>
        <w:t>3.-</w:t>
      </w:r>
      <w:r w:rsidRPr="00E447AA">
        <w:rPr>
          <w:rFonts w:cs="Arial"/>
          <w:sz w:val="16"/>
          <w:szCs w:val="16"/>
        </w:rPr>
        <w:tab/>
        <w:t>El cálculo de los precios de las distintas unidades de la obra es el resultado de sumar los costes directos, los indirectos, los gastos generales y el beneficio industrial.</w:t>
      </w:r>
    </w:p>
    <w:p w14:paraId="70A6A5E2" w14:textId="237377C6" w:rsidR="00F75A2A" w:rsidRPr="00E447AA" w:rsidRDefault="00F75A2A">
      <w:pPr>
        <w:jc w:val="left"/>
        <w:rPr>
          <w:rFonts w:cs="Arial"/>
          <w:sz w:val="16"/>
          <w:szCs w:val="16"/>
        </w:rPr>
      </w:pPr>
    </w:p>
    <w:p w14:paraId="62F278BE" w14:textId="5C9C3B95" w:rsidR="00D70A64" w:rsidRPr="00E447AA" w:rsidRDefault="00D70A64">
      <w:pPr>
        <w:rPr>
          <w:rFonts w:cs="Arial"/>
          <w:sz w:val="16"/>
          <w:szCs w:val="16"/>
        </w:rPr>
      </w:pPr>
      <w:r w:rsidRPr="00E447AA">
        <w:rPr>
          <w:rFonts w:cs="Arial"/>
          <w:sz w:val="16"/>
          <w:szCs w:val="16"/>
        </w:rPr>
        <w:t xml:space="preserve">Se considerarán </w:t>
      </w:r>
      <w:r w:rsidRPr="00E447AA">
        <w:rPr>
          <w:rFonts w:cs="Arial"/>
          <w:sz w:val="16"/>
          <w:szCs w:val="16"/>
          <w:u w:val="single"/>
        </w:rPr>
        <w:t>costes directos:</w:t>
      </w:r>
    </w:p>
    <w:p w14:paraId="0B0EEAF1" w14:textId="77777777" w:rsidR="00D70A64" w:rsidRPr="00E447AA" w:rsidRDefault="00D70A64">
      <w:pPr>
        <w:rPr>
          <w:rFonts w:cs="Arial"/>
          <w:sz w:val="16"/>
          <w:szCs w:val="16"/>
        </w:rPr>
      </w:pPr>
    </w:p>
    <w:p w14:paraId="5657D1D4" w14:textId="77777777" w:rsidR="00D70A64" w:rsidRPr="00E447AA" w:rsidRDefault="00D70A64">
      <w:pPr>
        <w:rPr>
          <w:rFonts w:cs="Arial"/>
          <w:sz w:val="16"/>
          <w:szCs w:val="16"/>
        </w:rPr>
      </w:pPr>
      <w:r w:rsidRPr="00E447AA">
        <w:rPr>
          <w:rFonts w:cs="Arial"/>
          <w:sz w:val="16"/>
          <w:szCs w:val="16"/>
        </w:rPr>
        <w:t>a) La mano de obra, con sus pluses, cargas y seguros sociales, que intervienen directamente en la ejecución de la unidad de obra.</w:t>
      </w:r>
    </w:p>
    <w:p w14:paraId="0219874A" w14:textId="77777777" w:rsidR="00D70A64" w:rsidRPr="00E447AA" w:rsidRDefault="00D70A64">
      <w:pPr>
        <w:rPr>
          <w:rFonts w:cs="Arial"/>
          <w:sz w:val="16"/>
          <w:szCs w:val="16"/>
        </w:rPr>
      </w:pPr>
    </w:p>
    <w:p w14:paraId="2867CA1F" w14:textId="156A92FC" w:rsidR="00D70A64" w:rsidRPr="00E447AA" w:rsidRDefault="00D70A64">
      <w:pPr>
        <w:rPr>
          <w:rFonts w:cs="Arial"/>
          <w:sz w:val="16"/>
          <w:szCs w:val="16"/>
        </w:rPr>
      </w:pPr>
      <w:r w:rsidRPr="00E447AA">
        <w:rPr>
          <w:rFonts w:cs="Arial"/>
          <w:sz w:val="16"/>
          <w:szCs w:val="16"/>
        </w:rPr>
        <w:t>b) Los materiales, a</w:t>
      </w:r>
      <w:r w:rsidR="00E447AA" w:rsidRPr="00E447AA">
        <w:rPr>
          <w:rFonts w:cs="Arial"/>
          <w:sz w:val="16"/>
          <w:szCs w:val="16"/>
        </w:rPr>
        <w:t xml:space="preserve"> los precios resultantes a pie</w:t>
      </w:r>
      <w:r w:rsidRPr="00E447AA">
        <w:rPr>
          <w:rFonts w:cs="Arial"/>
          <w:sz w:val="16"/>
          <w:szCs w:val="16"/>
        </w:rPr>
        <w:t xml:space="preserve"> de obra, que queden integrados en la unidad de que se trate o que sean necesarios para su ejecución.</w:t>
      </w:r>
    </w:p>
    <w:p w14:paraId="30C1CF7F" w14:textId="77777777" w:rsidR="00D70A64" w:rsidRPr="00E447AA" w:rsidRDefault="00D70A64">
      <w:pPr>
        <w:rPr>
          <w:rFonts w:cs="Arial"/>
          <w:sz w:val="16"/>
          <w:szCs w:val="16"/>
        </w:rPr>
      </w:pPr>
    </w:p>
    <w:p w14:paraId="16420984" w14:textId="77777777" w:rsidR="00D70A64" w:rsidRPr="00E447AA" w:rsidRDefault="00D70A64">
      <w:pPr>
        <w:rPr>
          <w:rFonts w:cs="Arial"/>
          <w:sz w:val="16"/>
          <w:szCs w:val="16"/>
        </w:rPr>
      </w:pPr>
      <w:r w:rsidRPr="00E447AA">
        <w:rPr>
          <w:rFonts w:cs="Arial"/>
          <w:sz w:val="16"/>
          <w:szCs w:val="16"/>
        </w:rPr>
        <w:t>c) Los equipos y sistemas técnicos de la seguridad e higiene para la prevención y protección de accidentes y enfermedades profesionales.</w:t>
      </w:r>
    </w:p>
    <w:p w14:paraId="7E73C047" w14:textId="77777777" w:rsidR="00D70A64" w:rsidRPr="00E447AA" w:rsidRDefault="00D70A64">
      <w:pPr>
        <w:rPr>
          <w:rFonts w:cs="Arial"/>
          <w:sz w:val="16"/>
          <w:szCs w:val="16"/>
        </w:rPr>
      </w:pPr>
    </w:p>
    <w:p w14:paraId="39A44DE4" w14:textId="77777777" w:rsidR="00D70A64" w:rsidRPr="00E447AA" w:rsidRDefault="00D70A64">
      <w:pPr>
        <w:rPr>
          <w:rFonts w:cs="Arial"/>
          <w:sz w:val="16"/>
          <w:szCs w:val="16"/>
        </w:rPr>
      </w:pPr>
      <w:r w:rsidRPr="00E447AA">
        <w:rPr>
          <w:rFonts w:cs="Arial"/>
          <w:sz w:val="16"/>
          <w:szCs w:val="16"/>
        </w:rPr>
        <w:t>d) Los gastos de personal, combustible, energía, etc., que tengan lugar por accionamiento o funcionamiento de la maquinaria e instalaciones utilizadas en la ejecución de la unidad de obras.</w:t>
      </w:r>
    </w:p>
    <w:p w14:paraId="6F4D0575" w14:textId="77777777" w:rsidR="00D70A64" w:rsidRPr="00E447AA" w:rsidRDefault="00D70A64">
      <w:pPr>
        <w:rPr>
          <w:rFonts w:cs="Arial"/>
          <w:sz w:val="16"/>
          <w:szCs w:val="16"/>
        </w:rPr>
      </w:pPr>
    </w:p>
    <w:p w14:paraId="78D74D57" w14:textId="77777777" w:rsidR="00D70A64" w:rsidRPr="00E447AA" w:rsidRDefault="00D70A64">
      <w:pPr>
        <w:rPr>
          <w:rFonts w:cs="Arial"/>
          <w:sz w:val="16"/>
          <w:szCs w:val="16"/>
        </w:rPr>
      </w:pPr>
      <w:r w:rsidRPr="00E447AA">
        <w:rPr>
          <w:rFonts w:cs="Arial"/>
          <w:sz w:val="16"/>
          <w:szCs w:val="16"/>
        </w:rPr>
        <w:t>e) Los gastos de amortización y conservación de la maquinaria, instalaciones, sistemas y equipos anteriormente citados,</w:t>
      </w:r>
    </w:p>
    <w:p w14:paraId="76BEFBE9" w14:textId="77777777" w:rsidR="00D70A64" w:rsidRPr="00E447AA" w:rsidRDefault="00D70A64">
      <w:pPr>
        <w:rPr>
          <w:rFonts w:cs="Arial"/>
          <w:sz w:val="16"/>
          <w:szCs w:val="16"/>
        </w:rPr>
      </w:pPr>
    </w:p>
    <w:p w14:paraId="17D31CD9" w14:textId="77777777" w:rsidR="00D70A64" w:rsidRPr="00E447AA" w:rsidRDefault="00D70A64">
      <w:pPr>
        <w:rPr>
          <w:rFonts w:cs="Arial"/>
          <w:sz w:val="16"/>
          <w:szCs w:val="16"/>
        </w:rPr>
      </w:pPr>
      <w:r w:rsidRPr="00E447AA">
        <w:rPr>
          <w:rFonts w:cs="Arial"/>
          <w:sz w:val="16"/>
          <w:szCs w:val="16"/>
        </w:rPr>
        <w:t xml:space="preserve">Se considerarán </w:t>
      </w:r>
      <w:r w:rsidRPr="00E447AA">
        <w:rPr>
          <w:rFonts w:cs="Arial"/>
          <w:sz w:val="16"/>
          <w:szCs w:val="16"/>
          <w:u w:val="single"/>
        </w:rPr>
        <w:t>costes indirectos:</w:t>
      </w:r>
    </w:p>
    <w:p w14:paraId="19066669" w14:textId="77777777" w:rsidR="00D70A64" w:rsidRPr="00E447AA" w:rsidRDefault="00D70A64">
      <w:pPr>
        <w:rPr>
          <w:rFonts w:cs="Arial"/>
          <w:sz w:val="16"/>
          <w:szCs w:val="16"/>
        </w:rPr>
      </w:pPr>
    </w:p>
    <w:p w14:paraId="259378C0" w14:textId="77777777" w:rsidR="00D70A64" w:rsidRPr="00E447AA" w:rsidRDefault="00D70A64">
      <w:pPr>
        <w:pStyle w:val="Textoindependiente2"/>
        <w:rPr>
          <w:rFonts w:ascii="Arial" w:hAnsi="Arial"/>
          <w:sz w:val="16"/>
          <w:szCs w:val="16"/>
        </w:rPr>
      </w:pPr>
      <w:r w:rsidRPr="00E447AA">
        <w:rPr>
          <w:rFonts w:ascii="Arial" w:hAnsi="Arial"/>
          <w:sz w:val="16"/>
          <w:szCs w:val="16"/>
        </w:rPr>
        <w:t>Los gastos de instalación de oficinas a pi</w:t>
      </w:r>
      <w:r w:rsidR="00CD02E5" w:rsidRPr="00E447AA">
        <w:rPr>
          <w:rFonts w:ascii="Arial" w:hAnsi="Arial"/>
          <w:sz w:val="16"/>
          <w:szCs w:val="16"/>
        </w:rPr>
        <w:t>e</w:t>
      </w:r>
      <w:r w:rsidRPr="00E447AA">
        <w:rPr>
          <w:rFonts w:ascii="Arial" w:hAnsi="Arial"/>
          <w:sz w:val="16"/>
          <w:szCs w:val="16"/>
        </w:rPr>
        <w:t xml:space="preserve"> de obra, comunicaciones, edificación de almacenes, talleres, pabellones temporales para obreros, laboratorios, seguros, etc., los del personal técnico y administrativo adscrito exclusivamente a la obra y los imprevistos. Todos estos gastos, se cifrarán en un porcentaje de los costes directos.</w:t>
      </w:r>
    </w:p>
    <w:p w14:paraId="258C36D7" w14:textId="77777777" w:rsidR="00D70A64" w:rsidRPr="00E447AA" w:rsidRDefault="00D70A64">
      <w:pPr>
        <w:rPr>
          <w:rFonts w:cs="Arial"/>
          <w:sz w:val="16"/>
          <w:szCs w:val="16"/>
        </w:rPr>
      </w:pPr>
      <w:r w:rsidRPr="00E447AA">
        <w:rPr>
          <w:rFonts w:cs="Arial"/>
          <w:sz w:val="16"/>
          <w:szCs w:val="16"/>
        </w:rPr>
        <w:t xml:space="preserve">  </w:t>
      </w:r>
    </w:p>
    <w:p w14:paraId="0F20AED3" w14:textId="77777777" w:rsidR="00D70A64" w:rsidRPr="00E447AA" w:rsidRDefault="00D70A64">
      <w:pPr>
        <w:rPr>
          <w:rFonts w:cs="Arial"/>
          <w:sz w:val="16"/>
          <w:szCs w:val="16"/>
        </w:rPr>
      </w:pPr>
      <w:r w:rsidRPr="00E447AA">
        <w:rPr>
          <w:rFonts w:cs="Arial"/>
          <w:sz w:val="16"/>
          <w:szCs w:val="16"/>
        </w:rPr>
        <w:t xml:space="preserve">Se considerarán </w:t>
      </w:r>
      <w:r w:rsidRPr="00E447AA">
        <w:rPr>
          <w:rFonts w:cs="Arial"/>
          <w:sz w:val="16"/>
          <w:szCs w:val="16"/>
          <w:u w:val="single"/>
        </w:rPr>
        <w:t>gastos generales:</w:t>
      </w:r>
    </w:p>
    <w:p w14:paraId="73DF8A86" w14:textId="77777777" w:rsidR="00D70A64" w:rsidRPr="00E447AA" w:rsidRDefault="00D70A64">
      <w:pPr>
        <w:rPr>
          <w:rFonts w:cs="Arial"/>
          <w:sz w:val="16"/>
          <w:szCs w:val="16"/>
        </w:rPr>
      </w:pPr>
    </w:p>
    <w:p w14:paraId="61D22785" w14:textId="77777777" w:rsidR="00D70A64" w:rsidRPr="00E447AA" w:rsidRDefault="00D70A64">
      <w:pPr>
        <w:pStyle w:val="Textoindependiente2"/>
        <w:rPr>
          <w:rFonts w:ascii="Arial" w:hAnsi="Arial"/>
          <w:sz w:val="16"/>
          <w:szCs w:val="16"/>
        </w:rPr>
      </w:pPr>
      <w:r w:rsidRPr="00E447AA">
        <w:rPr>
          <w:rFonts w:ascii="Arial" w:hAnsi="Arial"/>
          <w:sz w:val="16"/>
          <w:szCs w:val="16"/>
        </w:rPr>
        <w:t>Los gastos generales de empresa, gastos financieros, cargas fiscales y tasas e impuestos de la administración legalmente establecidas. Se cifrarán como un porcentaje de la suma de los costes directos e indirectos (en los contratos de obras de la Administración Pública este porcentaje se establece un 13 por 100).</w:t>
      </w:r>
    </w:p>
    <w:p w14:paraId="5643086F" w14:textId="77777777" w:rsidR="00D70A64" w:rsidRPr="00E447AA" w:rsidRDefault="00D70A64">
      <w:pPr>
        <w:rPr>
          <w:rFonts w:cs="Arial"/>
          <w:sz w:val="16"/>
          <w:szCs w:val="16"/>
        </w:rPr>
      </w:pPr>
      <w:r w:rsidRPr="00E447AA">
        <w:rPr>
          <w:rFonts w:cs="Arial"/>
          <w:sz w:val="16"/>
          <w:szCs w:val="16"/>
        </w:rPr>
        <w:t xml:space="preserve">  </w:t>
      </w:r>
    </w:p>
    <w:p w14:paraId="64A77279" w14:textId="77777777" w:rsidR="00D70A64" w:rsidRPr="00E447AA" w:rsidRDefault="00D70A64">
      <w:pPr>
        <w:rPr>
          <w:rFonts w:cs="Arial"/>
          <w:sz w:val="16"/>
          <w:szCs w:val="16"/>
        </w:rPr>
      </w:pPr>
      <w:r w:rsidRPr="00E447AA">
        <w:rPr>
          <w:rFonts w:cs="Arial"/>
          <w:sz w:val="16"/>
          <w:szCs w:val="16"/>
          <w:u w:val="single"/>
        </w:rPr>
        <w:t>Beneficio industrial:</w:t>
      </w:r>
      <w:r w:rsidRPr="00E447AA">
        <w:rPr>
          <w:rFonts w:cs="Arial"/>
          <w:sz w:val="16"/>
          <w:szCs w:val="16"/>
        </w:rPr>
        <w:t xml:space="preserve">  </w:t>
      </w:r>
    </w:p>
    <w:p w14:paraId="06DF783B" w14:textId="77777777" w:rsidR="00D70A64" w:rsidRPr="00E447AA" w:rsidRDefault="00D70A64">
      <w:pPr>
        <w:rPr>
          <w:rFonts w:cs="Arial"/>
          <w:sz w:val="16"/>
          <w:szCs w:val="16"/>
        </w:rPr>
      </w:pPr>
      <w:r w:rsidRPr="00E447AA">
        <w:rPr>
          <w:rFonts w:cs="Arial"/>
          <w:sz w:val="16"/>
          <w:szCs w:val="16"/>
        </w:rPr>
        <w:t xml:space="preserve">  </w:t>
      </w:r>
    </w:p>
    <w:p w14:paraId="461434F8" w14:textId="77777777" w:rsidR="00D70A64" w:rsidRPr="00E447AA" w:rsidRDefault="00D70A64">
      <w:pPr>
        <w:pStyle w:val="Textoindependiente2"/>
        <w:rPr>
          <w:rFonts w:ascii="Arial" w:hAnsi="Arial"/>
          <w:sz w:val="16"/>
          <w:szCs w:val="16"/>
        </w:rPr>
      </w:pPr>
      <w:r w:rsidRPr="00E447AA">
        <w:rPr>
          <w:rFonts w:ascii="Arial" w:hAnsi="Arial"/>
          <w:sz w:val="16"/>
          <w:szCs w:val="16"/>
        </w:rPr>
        <w:t xml:space="preserve">El beneficio industrial del Contratista se establece en el 6 por 100 sobre la suma de las anteriores partidas.  </w:t>
      </w:r>
    </w:p>
    <w:p w14:paraId="1040D727" w14:textId="77777777" w:rsidR="00D70A64" w:rsidRPr="00E447AA" w:rsidRDefault="00D70A64">
      <w:pPr>
        <w:rPr>
          <w:rFonts w:cs="Arial"/>
          <w:i/>
          <w:iCs/>
          <w:sz w:val="16"/>
          <w:szCs w:val="16"/>
          <w:u w:val="single"/>
        </w:rPr>
      </w:pPr>
    </w:p>
    <w:p w14:paraId="228AAA78" w14:textId="77777777" w:rsidR="00D70A64" w:rsidRPr="00E447AA" w:rsidRDefault="00D70A64">
      <w:pPr>
        <w:rPr>
          <w:rFonts w:cs="Arial"/>
          <w:sz w:val="16"/>
          <w:szCs w:val="16"/>
        </w:rPr>
      </w:pPr>
      <w:r w:rsidRPr="00E447AA">
        <w:rPr>
          <w:rFonts w:cs="Arial"/>
          <w:sz w:val="16"/>
          <w:szCs w:val="16"/>
          <w:u w:val="single"/>
        </w:rPr>
        <w:t>Precio de ejecución material:</w:t>
      </w:r>
      <w:r w:rsidRPr="00E447AA">
        <w:rPr>
          <w:rFonts w:cs="Arial"/>
          <w:sz w:val="16"/>
          <w:szCs w:val="16"/>
        </w:rPr>
        <w:t xml:space="preserve">  </w:t>
      </w:r>
    </w:p>
    <w:p w14:paraId="3CBA7305" w14:textId="77777777" w:rsidR="00D70A64" w:rsidRPr="00E447AA" w:rsidRDefault="00D70A64">
      <w:pPr>
        <w:rPr>
          <w:rFonts w:cs="Arial"/>
          <w:sz w:val="16"/>
          <w:szCs w:val="16"/>
        </w:rPr>
      </w:pPr>
      <w:r w:rsidRPr="00E447AA">
        <w:rPr>
          <w:rFonts w:cs="Arial"/>
          <w:sz w:val="16"/>
          <w:szCs w:val="16"/>
        </w:rPr>
        <w:t xml:space="preserve">  </w:t>
      </w:r>
    </w:p>
    <w:p w14:paraId="57DB4DD9" w14:textId="77777777" w:rsidR="00D70A64" w:rsidRPr="00E447AA" w:rsidRDefault="00D70A64">
      <w:pPr>
        <w:pStyle w:val="Textoindependiente2"/>
        <w:rPr>
          <w:rFonts w:ascii="Arial" w:hAnsi="Arial"/>
          <w:sz w:val="16"/>
          <w:szCs w:val="16"/>
        </w:rPr>
      </w:pPr>
      <w:r w:rsidRPr="00E447AA">
        <w:rPr>
          <w:rFonts w:ascii="Arial" w:hAnsi="Arial"/>
          <w:sz w:val="16"/>
          <w:szCs w:val="16"/>
        </w:rPr>
        <w:t>Se denominará precio de ejecución material al resultado obtenido por la suma de los anteriores conceptos a excepción del beneficio industrial y los gastos generales.</w:t>
      </w:r>
    </w:p>
    <w:p w14:paraId="13465F2B" w14:textId="77777777" w:rsidR="00D70A64" w:rsidRPr="00E447AA" w:rsidRDefault="00D70A64">
      <w:pPr>
        <w:rPr>
          <w:rFonts w:cs="Arial"/>
          <w:i/>
          <w:iCs/>
          <w:sz w:val="16"/>
          <w:szCs w:val="16"/>
        </w:rPr>
      </w:pPr>
    </w:p>
    <w:p w14:paraId="0DBDA63A" w14:textId="77777777" w:rsidR="00D70A64" w:rsidRPr="00E447AA" w:rsidRDefault="00D70A64">
      <w:pPr>
        <w:rPr>
          <w:rFonts w:cs="Arial"/>
          <w:sz w:val="16"/>
          <w:szCs w:val="16"/>
        </w:rPr>
      </w:pPr>
      <w:r w:rsidRPr="00E447AA">
        <w:rPr>
          <w:rFonts w:cs="Arial"/>
          <w:sz w:val="16"/>
          <w:szCs w:val="16"/>
          <w:u w:val="single"/>
        </w:rPr>
        <w:t>Precio de contrata:</w:t>
      </w:r>
      <w:r w:rsidRPr="00E447AA">
        <w:rPr>
          <w:rFonts w:cs="Arial"/>
          <w:sz w:val="16"/>
          <w:szCs w:val="16"/>
        </w:rPr>
        <w:t xml:space="preserve"> </w:t>
      </w:r>
    </w:p>
    <w:p w14:paraId="3F9EBBFD" w14:textId="77777777" w:rsidR="00D70A64" w:rsidRPr="00E447AA" w:rsidRDefault="00D70A64">
      <w:pPr>
        <w:rPr>
          <w:rFonts w:cs="Arial"/>
          <w:sz w:val="16"/>
          <w:szCs w:val="16"/>
        </w:rPr>
      </w:pPr>
    </w:p>
    <w:p w14:paraId="479EA63C" w14:textId="77777777" w:rsidR="00D70A64" w:rsidRPr="00E447AA" w:rsidRDefault="00D70A64">
      <w:pPr>
        <w:pStyle w:val="Textoindependiente2"/>
        <w:rPr>
          <w:rFonts w:ascii="Arial" w:hAnsi="Arial"/>
          <w:sz w:val="16"/>
          <w:szCs w:val="16"/>
        </w:rPr>
      </w:pPr>
      <w:r w:rsidRPr="00E447AA">
        <w:rPr>
          <w:rFonts w:ascii="Arial" w:hAnsi="Arial"/>
          <w:sz w:val="16"/>
          <w:szCs w:val="16"/>
        </w:rPr>
        <w:t>El precio de contrata es la suma de los costes directos, los indirectos, los gastos generales y el beneficio industrial.</w:t>
      </w:r>
    </w:p>
    <w:p w14:paraId="2C5C3705" w14:textId="77777777" w:rsidR="00D70A64" w:rsidRPr="00E447AA" w:rsidRDefault="00D70A64">
      <w:pPr>
        <w:rPr>
          <w:rFonts w:cs="Arial"/>
          <w:sz w:val="16"/>
          <w:szCs w:val="16"/>
        </w:rPr>
      </w:pPr>
      <w:r w:rsidRPr="00E447AA">
        <w:rPr>
          <w:rFonts w:cs="Arial"/>
          <w:sz w:val="16"/>
          <w:szCs w:val="16"/>
        </w:rPr>
        <w:t xml:space="preserve">  </w:t>
      </w:r>
    </w:p>
    <w:p w14:paraId="68B791E2" w14:textId="77777777" w:rsidR="00D70A64" w:rsidRPr="00E447AA" w:rsidRDefault="00D70A64">
      <w:pPr>
        <w:rPr>
          <w:rFonts w:cs="Arial"/>
          <w:sz w:val="16"/>
          <w:szCs w:val="16"/>
        </w:rPr>
      </w:pPr>
      <w:r w:rsidRPr="00E447AA">
        <w:rPr>
          <w:rFonts w:cs="Arial"/>
          <w:sz w:val="16"/>
          <w:szCs w:val="16"/>
        </w:rPr>
        <w:t>El IVA gira sobre esta suma pero no integra el precio.</w:t>
      </w:r>
    </w:p>
    <w:p w14:paraId="6564677C" w14:textId="77777777" w:rsidR="00D70A64" w:rsidRPr="00E447AA" w:rsidRDefault="00D70A64">
      <w:pPr>
        <w:rPr>
          <w:rFonts w:cs="Arial"/>
          <w:sz w:val="16"/>
          <w:szCs w:val="16"/>
        </w:rPr>
      </w:pPr>
    </w:p>
    <w:p w14:paraId="57E2FED3" w14:textId="77777777" w:rsidR="00D70A64" w:rsidRPr="00E447AA" w:rsidRDefault="00D70A64">
      <w:pPr>
        <w:rPr>
          <w:rFonts w:cs="Arial"/>
          <w:sz w:val="16"/>
          <w:szCs w:val="16"/>
        </w:rPr>
      </w:pPr>
      <w:r w:rsidRPr="00E447AA">
        <w:rPr>
          <w:rFonts w:cs="Arial"/>
          <w:sz w:val="16"/>
          <w:szCs w:val="16"/>
        </w:rPr>
        <w:tab/>
        <w:t>4.-</w:t>
      </w:r>
      <w:r w:rsidRPr="00E447AA">
        <w:rPr>
          <w:rFonts w:cs="Arial"/>
          <w:sz w:val="16"/>
          <w:szCs w:val="16"/>
        </w:rPr>
        <w:tab/>
        <w:t>Al resultado de la valoración efectuada de este modo se le aumentará el tanto por ciento adoptado para formar el presupuesto base de licitación, y la cifra que se obtenga se multiplicará por el coeficiente de adjudicación, obteniendo así la relación valorada que se aplicará a la certificación de obra correspondiente al período de pago, de acuerdo con el contenido del Pliego de Cláusulas Administrativas Particulares del contrato.</w:t>
      </w:r>
    </w:p>
    <w:p w14:paraId="3A56CB61" w14:textId="77777777" w:rsidR="00D70A64" w:rsidRPr="00E447AA" w:rsidRDefault="00D70A64">
      <w:pPr>
        <w:rPr>
          <w:rFonts w:cs="Arial"/>
          <w:sz w:val="16"/>
          <w:szCs w:val="16"/>
        </w:rPr>
      </w:pPr>
    </w:p>
    <w:p w14:paraId="2EC52334" w14:textId="7A8CAA27" w:rsidR="00D70A64" w:rsidRPr="00E447AA" w:rsidRDefault="00003AA5" w:rsidP="00003AA5">
      <w:pPr>
        <w:ind w:firstLine="709"/>
        <w:rPr>
          <w:rFonts w:cs="Arial"/>
          <w:sz w:val="16"/>
          <w:szCs w:val="16"/>
        </w:rPr>
      </w:pPr>
      <w:r w:rsidRPr="00003AA5">
        <w:rPr>
          <w:rFonts w:cs="Arial"/>
          <w:bCs/>
          <w:sz w:val="16"/>
          <w:szCs w:val="16"/>
        </w:rPr>
        <w:t xml:space="preserve">5.- </w:t>
      </w:r>
      <w:r w:rsidRPr="00003AA5">
        <w:rPr>
          <w:rFonts w:cs="Arial"/>
          <w:bCs/>
          <w:sz w:val="16"/>
          <w:szCs w:val="16"/>
        </w:rPr>
        <w:tab/>
      </w:r>
      <w:r w:rsidR="00C95C9E" w:rsidRPr="00E447AA">
        <w:rPr>
          <w:rFonts w:cs="Arial"/>
          <w:sz w:val="16"/>
          <w:szCs w:val="16"/>
        </w:rPr>
        <w:t xml:space="preserve">Serán obligatorias para el Contratista las modificaciones en el contrato de obras que procedan, con arreglo a lo establecido en el artículo </w:t>
      </w:r>
      <w:r w:rsidR="005D6130">
        <w:rPr>
          <w:rFonts w:cs="Arial"/>
          <w:sz w:val="16"/>
          <w:szCs w:val="16"/>
        </w:rPr>
        <w:t>242</w:t>
      </w:r>
      <w:r w:rsidR="00C95C9E" w:rsidRPr="00E447AA">
        <w:rPr>
          <w:rFonts w:cs="Arial"/>
          <w:sz w:val="16"/>
          <w:szCs w:val="16"/>
        </w:rPr>
        <w:t xml:space="preserve"> </w:t>
      </w:r>
      <w:r w:rsidR="00153D46" w:rsidRPr="00E447AA">
        <w:rPr>
          <w:rFonts w:cs="Arial"/>
          <w:sz w:val="16"/>
          <w:szCs w:val="16"/>
        </w:rPr>
        <w:t>de</w:t>
      </w:r>
      <w:r w:rsidR="005D6130">
        <w:rPr>
          <w:rFonts w:cs="Arial"/>
          <w:sz w:val="16"/>
          <w:szCs w:val="16"/>
        </w:rPr>
        <w:t xml:space="preserve"> </w:t>
      </w:r>
      <w:r w:rsidR="00153D46" w:rsidRPr="00E447AA">
        <w:rPr>
          <w:rFonts w:cs="Arial"/>
          <w:sz w:val="16"/>
          <w:szCs w:val="16"/>
        </w:rPr>
        <w:t>l</w:t>
      </w:r>
      <w:r w:rsidR="005D6130">
        <w:rPr>
          <w:rFonts w:cs="Arial"/>
          <w:sz w:val="16"/>
          <w:szCs w:val="16"/>
        </w:rPr>
        <w:t>a</w:t>
      </w:r>
      <w:r w:rsidR="00153D46" w:rsidRPr="00E447AA">
        <w:rPr>
          <w:rFonts w:cs="Arial"/>
          <w:sz w:val="16"/>
          <w:szCs w:val="16"/>
        </w:rPr>
        <w:t xml:space="preserve"> </w:t>
      </w:r>
      <w:r w:rsidR="005D6130" w:rsidRPr="004A29FB">
        <w:rPr>
          <w:rFonts w:cs="Arial"/>
          <w:sz w:val="16"/>
          <w:szCs w:val="16"/>
        </w:rPr>
        <w:t>Ley 9/2017, de 8 de Noviembre, de Contratos del Sector Público, por la que se transponen al ordenamiento jurídico español las Directivas del Parlamento Europeo y del Consejo 2014/23/UE y 2014/</w:t>
      </w:r>
      <w:r w:rsidR="005D6130">
        <w:rPr>
          <w:rFonts w:cs="Arial"/>
          <w:sz w:val="16"/>
          <w:szCs w:val="16"/>
        </w:rPr>
        <w:t>24/UE, de 26 de febrero de 2014</w:t>
      </w:r>
      <w:r w:rsidR="00C95C9E" w:rsidRPr="00E447AA">
        <w:rPr>
          <w:rFonts w:cs="Arial"/>
          <w:sz w:val="16"/>
          <w:szCs w:val="16"/>
        </w:rPr>
        <w:t>.</w:t>
      </w:r>
    </w:p>
    <w:p w14:paraId="5BE448FF" w14:textId="77777777" w:rsidR="00D70A64" w:rsidRPr="00E447AA" w:rsidRDefault="00D70A64">
      <w:pPr>
        <w:rPr>
          <w:rFonts w:cs="Arial"/>
          <w:sz w:val="16"/>
          <w:szCs w:val="16"/>
        </w:rPr>
      </w:pPr>
    </w:p>
    <w:p w14:paraId="5FD146EF" w14:textId="4378EE0A" w:rsidR="00D70A64" w:rsidRPr="00E447AA" w:rsidRDefault="00003AA5" w:rsidP="00003AA5">
      <w:pPr>
        <w:ind w:firstLine="709"/>
        <w:rPr>
          <w:rFonts w:cs="Arial"/>
          <w:sz w:val="16"/>
          <w:szCs w:val="16"/>
        </w:rPr>
      </w:pPr>
      <w:r>
        <w:rPr>
          <w:rFonts w:cs="Arial"/>
          <w:bCs/>
          <w:sz w:val="16"/>
          <w:szCs w:val="16"/>
        </w:rPr>
        <w:t>6</w:t>
      </w:r>
      <w:r w:rsidRPr="00003AA5">
        <w:rPr>
          <w:rFonts w:cs="Arial"/>
          <w:bCs/>
          <w:sz w:val="16"/>
          <w:szCs w:val="16"/>
        </w:rPr>
        <w:t xml:space="preserve">.- </w:t>
      </w:r>
      <w:r w:rsidRPr="00003AA5">
        <w:rPr>
          <w:rFonts w:cs="Arial"/>
          <w:bCs/>
          <w:sz w:val="16"/>
          <w:szCs w:val="16"/>
        </w:rPr>
        <w:tab/>
      </w:r>
      <w:r w:rsidR="00D70A64" w:rsidRPr="00E447AA">
        <w:rPr>
          <w:rFonts w:cs="Arial"/>
          <w:sz w:val="16"/>
          <w:szCs w:val="16"/>
        </w:rPr>
        <w:t>Cuando se juzgue necesario emplear materiales para ejecutar obras que no figuren en el Proyecto, se valorará su importe a los precios asignados a otras obras o materiales análogos si los hubiera, y en caso contrario, se discutirá entre el Director de la obra y el Contratista, sometiéndolos a la superior aprobación por parte del Órgano contratante. Los nuevos precios, convenidos por uno u otro procedimiento, se sujetarán en cualquier caso a lo establecido en el párrafo 6.4.2. del presente capítulo.</w:t>
      </w:r>
    </w:p>
    <w:p w14:paraId="7A9B3907" w14:textId="77777777" w:rsidR="00D70A64" w:rsidRPr="00E447AA" w:rsidRDefault="00D70A64">
      <w:pPr>
        <w:rPr>
          <w:rFonts w:cs="Arial"/>
          <w:sz w:val="16"/>
          <w:szCs w:val="16"/>
        </w:rPr>
      </w:pPr>
    </w:p>
    <w:p w14:paraId="2FE7CB90" w14:textId="693E7BA0" w:rsidR="00D70A64" w:rsidRPr="00E447AA" w:rsidRDefault="00003AA5" w:rsidP="00003AA5">
      <w:pPr>
        <w:ind w:firstLine="709"/>
        <w:rPr>
          <w:rFonts w:cs="Arial"/>
          <w:sz w:val="16"/>
          <w:szCs w:val="16"/>
        </w:rPr>
      </w:pPr>
      <w:r>
        <w:rPr>
          <w:rFonts w:cs="Arial"/>
          <w:bCs/>
          <w:sz w:val="16"/>
          <w:szCs w:val="16"/>
        </w:rPr>
        <w:t>7</w:t>
      </w:r>
      <w:r w:rsidRPr="00003AA5">
        <w:rPr>
          <w:rFonts w:cs="Arial"/>
          <w:bCs/>
          <w:sz w:val="16"/>
          <w:szCs w:val="16"/>
        </w:rPr>
        <w:t xml:space="preserve">.- </w:t>
      </w:r>
      <w:r w:rsidRPr="00003AA5">
        <w:rPr>
          <w:rFonts w:cs="Arial"/>
          <w:bCs/>
          <w:sz w:val="16"/>
          <w:szCs w:val="16"/>
        </w:rPr>
        <w:tab/>
      </w:r>
      <w:r w:rsidR="00D70A64" w:rsidRPr="00E447AA">
        <w:rPr>
          <w:rFonts w:cs="Arial"/>
          <w:sz w:val="16"/>
          <w:szCs w:val="16"/>
        </w:rPr>
        <w:t>Cuando el Contratista, con autorización del Director de la obra, emplease materiales de más esmerada preparación o de mayor tamaño que lo estipulado en el Proyecto, sustituyéndose una clase de fábrica por otra que tenga asignado un mayor precio, ejecutándose con mayores dimensiones o cualquier otra modificación que sea beneficiosa a juicio de la Administración contratante, no tendrá derecho, sin embargo, sino a lo que le correspondería si hubiese construido la obra con estricta sujeción a lo proyectado o contratado.</w:t>
      </w:r>
    </w:p>
    <w:p w14:paraId="6A791D44" w14:textId="77777777" w:rsidR="00C95C9E" w:rsidRPr="00E447AA" w:rsidRDefault="00C95C9E">
      <w:pPr>
        <w:rPr>
          <w:rFonts w:cs="Arial"/>
          <w:b/>
          <w:bCs/>
          <w:sz w:val="16"/>
          <w:szCs w:val="16"/>
        </w:rPr>
      </w:pPr>
    </w:p>
    <w:p w14:paraId="43649E42" w14:textId="777FC6DD" w:rsidR="00D70A64" w:rsidRPr="00E447AA" w:rsidRDefault="00003AA5" w:rsidP="00003AA5">
      <w:pPr>
        <w:ind w:firstLine="708"/>
        <w:rPr>
          <w:rFonts w:cs="Arial"/>
          <w:sz w:val="16"/>
          <w:szCs w:val="16"/>
        </w:rPr>
      </w:pPr>
      <w:r>
        <w:rPr>
          <w:rFonts w:cs="Arial"/>
          <w:bCs/>
          <w:sz w:val="16"/>
          <w:szCs w:val="16"/>
        </w:rPr>
        <w:t>8</w:t>
      </w:r>
      <w:r w:rsidRPr="00003AA5">
        <w:rPr>
          <w:rFonts w:cs="Arial"/>
          <w:bCs/>
          <w:sz w:val="16"/>
          <w:szCs w:val="16"/>
        </w:rPr>
        <w:t xml:space="preserve">.- </w:t>
      </w:r>
      <w:r w:rsidRPr="00003AA5">
        <w:rPr>
          <w:rFonts w:cs="Arial"/>
          <w:bCs/>
          <w:sz w:val="16"/>
          <w:szCs w:val="16"/>
        </w:rPr>
        <w:tab/>
      </w:r>
      <w:r w:rsidR="00D70A64" w:rsidRPr="00E447AA">
        <w:rPr>
          <w:rFonts w:cs="Arial"/>
          <w:sz w:val="16"/>
          <w:szCs w:val="16"/>
        </w:rPr>
        <w:t>Variaciones sobre las unidades de obra ejecutadas.-</w:t>
      </w:r>
    </w:p>
    <w:p w14:paraId="06181AAE" w14:textId="77777777" w:rsidR="00D70A64" w:rsidRPr="00E447AA" w:rsidRDefault="00D70A64">
      <w:pPr>
        <w:rPr>
          <w:rFonts w:cs="Arial"/>
          <w:sz w:val="16"/>
          <w:szCs w:val="16"/>
        </w:rPr>
      </w:pPr>
    </w:p>
    <w:p w14:paraId="65C42A60" w14:textId="7BFD0896" w:rsidR="00D70A64" w:rsidRPr="00E447AA" w:rsidRDefault="00003AA5">
      <w:pPr>
        <w:ind w:firstLine="708"/>
        <w:rPr>
          <w:rFonts w:cs="Arial"/>
          <w:sz w:val="16"/>
          <w:szCs w:val="16"/>
        </w:rPr>
      </w:pPr>
      <w:r>
        <w:rPr>
          <w:rFonts w:cs="Arial"/>
          <w:sz w:val="16"/>
          <w:szCs w:val="16"/>
        </w:rPr>
        <w:t>8.</w:t>
      </w:r>
      <w:r w:rsidR="00D70A64" w:rsidRPr="00E447AA">
        <w:rPr>
          <w:rFonts w:cs="Arial"/>
          <w:sz w:val="16"/>
          <w:szCs w:val="16"/>
        </w:rPr>
        <w:t>1.-</w:t>
      </w:r>
      <w:r w:rsidR="00D70A64" w:rsidRPr="00E447AA">
        <w:rPr>
          <w:rFonts w:cs="Arial"/>
          <w:sz w:val="16"/>
          <w:szCs w:val="16"/>
        </w:rPr>
        <w:tab/>
        <w:t>Sólo podrán introducirse variaciones, sin previa aprobación de la Administración, cuando consistan en la alteración en el número de unidades realmente ejecutadas sobre las previstas en las mediciones del proyecto, siempre que no representen un incremento del gasto superior al 10 % del precio primitivo del contrato, I.V.A., excluido.</w:t>
      </w:r>
    </w:p>
    <w:p w14:paraId="319A8250" w14:textId="77777777" w:rsidR="00D70A64" w:rsidRPr="00E447AA" w:rsidRDefault="00D70A64">
      <w:pPr>
        <w:rPr>
          <w:rFonts w:cs="Arial"/>
          <w:sz w:val="16"/>
          <w:szCs w:val="16"/>
        </w:rPr>
      </w:pPr>
    </w:p>
    <w:p w14:paraId="0F85FDF3" w14:textId="353F6FE2" w:rsidR="00D70A64" w:rsidRPr="00E447AA" w:rsidRDefault="00003AA5">
      <w:pPr>
        <w:ind w:firstLine="708"/>
        <w:rPr>
          <w:rFonts w:cs="Arial"/>
          <w:sz w:val="16"/>
          <w:szCs w:val="16"/>
        </w:rPr>
      </w:pPr>
      <w:r>
        <w:rPr>
          <w:rFonts w:cs="Arial"/>
          <w:sz w:val="16"/>
          <w:szCs w:val="16"/>
        </w:rPr>
        <w:t>8.</w:t>
      </w:r>
      <w:r w:rsidR="00D70A64" w:rsidRPr="00E447AA">
        <w:rPr>
          <w:rFonts w:cs="Arial"/>
          <w:sz w:val="16"/>
          <w:szCs w:val="16"/>
        </w:rPr>
        <w:t>2.-</w:t>
      </w:r>
      <w:r w:rsidR="00D70A64" w:rsidRPr="00E447AA">
        <w:rPr>
          <w:rFonts w:cs="Arial"/>
          <w:sz w:val="16"/>
          <w:szCs w:val="16"/>
        </w:rPr>
        <w:tab/>
      </w:r>
      <w:r w:rsidR="00C95C9E" w:rsidRPr="00E447AA">
        <w:rPr>
          <w:rFonts w:cs="Arial"/>
          <w:sz w:val="16"/>
          <w:szCs w:val="16"/>
        </w:rPr>
        <w:t xml:space="preserve">Las variaciones mencionadas en el apartado anterior, respetando en todo caso, el límite indicado, se irán incorporando a las relaciones valoradas mensuales y deberán ser recogidas y abonadas en las certificaciones mensuales, </w:t>
      </w:r>
      <w:r w:rsidR="00C95C9E" w:rsidRPr="00E447AA">
        <w:rPr>
          <w:rFonts w:cs="Arial"/>
          <w:sz w:val="16"/>
          <w:szCs w:val="16"/>
        </w:rPr>
        <w:lastRenderedPageBreak/>
        <w:t>conforme a lo prescrito en el artículo 2</w:t>
      </w:r>
      <w:r w:rsidR="007C7347">
        <w:rPr>
          <w:rFonts w:cs="Arial"/>
          <w:sz w:val="16"/>
          <w:szCs w:val="16"/>
        </w:rPr>
        <w:t>40</w:t>
      </w:r>
      <w:r w:rsidR="00C95C9E" w:rsidRPr="00E447AA">
        <w:rPr>
          <w:rFonts w:cs="Arial"/>
          <w:sz w:val="16"/>
          <w:szCs w:val="16"/>
        </w:rPr>
        <w:t xml:space="preserve"> </w:t>
      </w:r>
      <w:r w:rsidR="00153D46" w:rsidRPr="00E447AA">
        <w:rPr>
          <w:rFonts w:cs="Arial"/>
          <w:sz w:val="16"/>
          <w:szCs w:val="16"/>
        </w:rPr>
        <w:t>de</w:t>
      </w:r>
      <w:r w:rsidR="007C7347">
        <w:rPr>
          <w:rFonts w:cs="Arial"/>
          <w:sz w:val="16"/>
          <w:szCs w:val="16"/>
        </w:rPr>
        <w:t xml:space="preserve"> </w:t>
      </w:r>
      <w:r w:rsidR="00153D46" w:rsidRPr="00E447AA">
        <w:rPr>
          <w:rFonts w:cs="Arial"/>
          <w:sz w:val="16"/>
          <w:szCs w:val="16"/>
        </w:rPr>
        <w:t>l</w:t>
      </w:r>
      <w:r w:rsidR="007C7347">
        <w:rPr>
          <w:rFonts w:cs="Arial"/>
          <w:sz w:val="16"/>
          <w:szCs w:val="16"/>
        </w:rPr>
        <w:t>a</w:t>
      </w:r>
      <w:r w:rsidR="00153D46" w:rsidRPr="00E447AA">
        <w:rPr>
          <w:rFonts w:cs="Arial"/>
          <w:sz w:val="16"/>
          <w:szCs w:val="16"/>
        </w:rPr>
        <w:t xml:space="preserve"> </w:t>
      </w:r>
      <w:r w:rsidR="007C7347" w:rsidRPr="004A29FB">
        <w:rPr>
          <w:rFonts w:cs="Arial"/>
          <w:sz w:val="16"/>
          <w:szCs w:val="16"/>
        </w:rPr>
        <w:t>Ley 9/2017, de 8 de Noviembre, de Contratos del Sector Público, por la que se transponen al ordenamiento jurídico español las Directivas del Parlamento Europeo y del Consejo 2014/23/UE y 2014/</w:t>
      </w:r>
      <w:r w:rsidR="007C7347">
        <w:rPr>
          <w:rFonts w:cs="Arial"/>
          <w:sz w:val="16"/>
          <w:szCs w:val="16"/>
        </w:rPr>
        <w:t>24/UE, de 26 de febrero de 2014</w:t>
      </w:r>
      <w:r w:rsidR="00C95C9E" w:rsidRPr="00E447AA">
        <w:rPr>
          <w:rFonts w:cs="Arial"/>
          <w:sz w:val="16"/>
          <w:szCs w:val="16"/>
        </w:rPr>
        <w:t>, en la certificación final de obra.</w:t>
      </w:r>
    </w:p>
    <w:p w14:paraId="226C0050" w14:textId="77777777" w:rsidR="00D70A64" w:rsidRPr="00E447AA" w:rsidRDefault="00D70A64">
      <w:pPr>
        <w:rPr>
          <w:rFonts w:cs="Arial"/>
          <w:sz w:val="16"/>
          <w:szCs w:val="16"/>
        </w:rPr>
      </w:pPr>
    </w:p>
    <w:p w14:paraId="2454B6E9" w14:textId="5DB401A6" w:rsidR="00D70A64" w:rsidRPr="00E447AA" w:rsidRDefault="00003AA5">
      <w:pPr>
        <w:ind w:firstLine="708"/>
        <w:rPr>
          <w:rFonts w:cs="Arial"/>
          <w:sz w:val="16"/>
          <w:szCs w:val="16"/>
        </w:rPr>
      </w:pPr>
      <w:r>
        <w:rPr>
          <w:rFonts w:cs="Arial"/>
          <w:sz w:val="16"/>
          <w:szCs w:val="16"/>
        </w:rPr>
        <w:t>8.</w:t>
      </w:r>
      <w:r w:rsidR="00D70A64" w:rsidRPr="00E447AA">
        <w:rPr>
          <w:rFonts w:cs="Arial"/>
          <w:sz w:val="16"/>
          <w:szCs w:val="16"/>
        </w:rPr>
        <w:t xml:space="preserve">3.- </w:t>
      </w:r>
      <w:r w:rsidR="00D70A64" w:rsidRPr="00E447AA">
        <w:rPr>
          <w:rFonts w:cs="Arial"/>
          <w:sz w:val="16"/>
          <w:szCs w:val="16"/>
        </w:rPr>
        <w:tab/>
      </w:r>
      <w:r w:rsidR="00C95C9E" w:rsidRPr="00E447AA">
        <w:rPr>
          <w:rFonts w:cs="Arial"/>
          <w:sz w:val="16"/>
          <w:szCs w:val="16"/>
        </w:rPr>
        <w:t>No obstante, cuando con posterioridad a las mismas hubiere necesidad de introducir en el proyecto modificaciones de las previstas en el artículo 2</w:t>
      </w:r>
      <w:r w:rsidR="007C7347">
        <w:rPr>
          <w:rFonts w:cs="Arial"/>
          <w:sz w:val="16"/>
          <w:szCs w:val="16"/>
        </w:rPr>
        <w:t>42</w:t>
      </w:r>
      <w:r w:rsidR="00C95C9E" w:rsidRPr="00E447AA">
        <w:rPr>
          <w:rFonts w:cs="Arial"/>
          <w:sz w:val="16"/>
          <w:szCs w:val="16"/>
        </w:rPr>
        <w:t xml:space="preserve"> </w:t>
      </w:r>
      <w:r w:rsidR="00153D46" w:rsidRPr="00E447AA">
        <w:rPr>
          <w:rFonts w:cs="Arial"/>
          <w:sz w:val="16"/>
          <w:szCs w:val="16"/>
        </w:rPr>
        <w:t>de</w:t>
      </w:r>
      <w:r w:rsidR="007C7347">
        <w:rPr>
          <w:rFonts w:cs="Arial"/>
          <w:sz w:val="16"/>
          <w:szCs w:val="16"/>
        </w:rPr>
        <w:t xml:space="preserve"> </w:t>
      </w:r>
      <w:r w:rsidR="00153D46" w:rsidRPr="00E447AA">
        <w:rPr>
          <w:rFonts w:cs="Arial"/>
          <w:sz w:val="16"/>
          <w:szCs w:val="16"/>
        </w:rPr>
        <w:t>l</w:t>
      </w:r>
      <w:r w:rsidR="007C7347">
        <w:rPr>
          <w:rFonts w:cs="Arial"/>
          <w:sz w:val="16"/>
          <w:szCs w:val="16"/>
        </w:rPr>
        <w:t>a</w:t>
      </w:r>
      <w:r w:rsidR="00153D46" w:rsidRPr="00E447AA">
        <w:rPr>
          <w:rFonts w:cs="Arial"/>
          <w:sz w:val="16"/>
          <w:szCs w:val="16"/>
        </w:rPr>
        <w:t xml:space="preserve"> </w:t>
      </w:r>
      <w:r w:rsidR="007C7347" w:rsidRPr="004A29FB">
        <w:rPr>
          <w:rFonts w:cs="Arial"/>
          <w:sz w:val="16"/>
          <w:szCs w:val="16"/>
        </w:rPr>
        <w:t>Ley 9/2017, de 8 de Noviembre, de Contratos del Sector Público, por la que se transponen al ordenamiento jurídico español las Directivas del Parlamento Europeo y del Consejo 2014/23/UE y 2014/</w:t>
      </w:r>
      <w:r w:rsidR="007C7347">
        <w:rPr>
          <w:rFonts w:cs="Arial"/>
          <w:sz w:val="16"/>
          <w:szCs w:val="16"/>
        </w:rPr>
        <w:t xml:space="preserve">24/UE, de 26 de febrero de 2014, </w:t>
      </w:r>
      <w:r w:rsidR="00C95C9E" w:rsidRPr="00E447AA">
        <w:rPr>
          <w:rFonts w:cs="Arial"/>
          <w:sz w:val="16"/>
          <w:szCs w:val="16"/>
        </w:rPr>
        <w:t>habrán de ser recogidas tales variaciones en la propuesta a elaborar, sin necesidad de esperar para hacerlo a la certificación final citada.</w:t>
      </w:r>
    </w:p>
    <w:p w14:paraId="60F9C4CF" w14:textId="77777777" w:rsidR="00D70A64" w:rsidRPr="00E447AA" w:rsidRDefault="00D70A64">
      <w:pPr>
        <w:rPr>
          <w:rFonts w:cs="Arial"/>
          <w:sz w:val="16"/>
          <w:szCs w:val="16"/>
        </w:rPr>
      </w:pPr>
    </w:p>
    <w:p w14:paraId="690033EE" w14:textId="4EFDAFB6" w:rsidR="00D70A64" w:rsidRPr="00E447AA" w:rsidRDefault="00F80AE9" w:rsidP="00F80AE9">
      <w:pPr>
        <w:ind w:firstLine="708"/>
        <w:rPr>
          <w:rFonts w:cs="Arial"/>
          <w:sz w:val="16"/>
          <w:szCs w:val="16"/>
        </w:rPr>
      </w:pPr>
      <w:r>
        <w:rPr>
          <w:rFonts w:cs="Arial"/>
          <w:bCs/>
          <w:sz w:val="16"/>
          <w:szCs w:val="16"/>
        </w:rPr>
        <w:t>9</w:t>
      </w:r>
      <w:r w:rsidRPr="00003AA5">
        <w:rPr>
          <w:rFonts w:cs="Arial"/>
          <w:bCs/>
          <w:sz w:val="16"/>
          <w:szCs w:val="16"/>
        </w:rPr>
        <w:t xml:space="preserve">.- </w:t>
      </w:r>
      <w:r w:rsidRPr="00003AA5">
        <w:rPr>
          <w:rFonts w:cs="Arial"/>
          <w:bCs/>
          <w:sz w:val="16"/>
          <w:szCs w:val="16"/>
        </w:rPr>
        <w:tab/>
      </w:r>
      <w:r w:rsidR="00D70A64" w:rsidRPr="00E447AA">
        <w:rPr>
          <w:rFonts w:cs="Arial"/>
          <w:sz w:val="16"/>
          <w:szCs w:val="16"/>
        </w:rPr>
        <w:t>Abono de las partidas alzadas.-</w:t>
      </w:r>
    </w:p>
    <w:p w14:paraId="47D51F88" w14:textId="77777777" w:rsidR="00D70A64" w:rsidRPr="00E447AA" w:rsidRDefault="00D70A64">
      <w:pPr>
        <w:rPr>
          <w:rFonts w:cs="Arial"/>
          <w:sz w:val="16"/>
          <w:szCs w:val="16"/>
        </w:rPr>
      </w:pPr>
    </w:p>
    <w:p w14:paraId="562777BA" w14:textId="754AAF0F" w:rsidR="00D70A64" w:rsidRPr="00E447AA" w:rsidRDefault="00D70A64">
      <w:pPr>
        <w:rPr>
          <w:rFonts w:cs="Arial"/>
          <w:sz w:val="16"/>
          <w:szCs w:val="16"/>
        </w:rPr>
      </w:pPr>
      <w:r w:rsidRPr="00E447AA">
        <w:rPr>
          <w:rFonts w:cs="Arial"/>
          <w:sz w:val="16"/>
          <w:szCs w:val="16"/>
        </w:rPr>
        <w:tab/>
      </w:r>
      <w:r w:rsidR="00F80AE9">
        <w:rPr>
          <w:rFonts w:cs="Arial"/>
          <w:sz w:val="16"/>
          <w:szCs w:val="16"/>
        </w:rPr>
        <w:t>9.</w:t>
      </w:r>
      <w:r w:rsidRPr="00E447AA">
        <w:rPr>
          <w:rFonts w:cs="Arial"/>
          <w:sz w:val="16"/>
          <w:szCs w:val="16"/>
        </w:rPr>
        <w:t>1.-</w:t>
      </w:r>
      <w:r w:rsidRPr="00E447AA">
        <w:rPr>
          <w:rFonts w:cs="Arial"/>
          <w:sz w:val="16"/>
          <w:szCs w:val="16"/>
        </w:rPr>
        <w:tab/>
        <w:t>Para la ejecución material de las partidas alzadas figuradas en el Proyecto de obra a las que afecta la baja de adjudicación, deberá obtenerse la aprobación de la Dirección Facultativa. A tal efecto, antes de proceder a su realización se someterá a su consideración el detalle desglosado del importe de la misma, el cual, si es de conformidad, podrá ejecutarse.</w:t>
      </w:r>
    </w:p>
    <w:p w14:paraId="4328F3CF" w14:textId="77777777" w:rsidR="00D70A64" w:rsidRPr="00E447AA" w:rsidRDefault="00D70A64">
      <w:pPr>
        <w:rPr>
          <w:rFonts w:cs="Arial"/>
          <w:sz w:val="16"/>
          <w:szCs w:val="16"/>
        </w:rPr>
      </w:pPr>
    </w:p>
    <w:p w14:paraId="151E32DB" w14:textId="4D2AB966" w:rsidR="00D70A64" w:rsidRPr="00E447AA" w:rsidRDefault="00D70A64">
      <w:pPr>
        <w:rPr>
          <w:rFonts w:cs="Arial"/>
          <w:sz w:val="16"/>
          <w:szCs w:val="16"/>
        </w:rPr>
      </w:pPr>
      <w:r w:rsidRPr="00E447AA">
        <w:rPr>
          <w:rFonts w:cs="Arial"/>
          <w:sz w:val="16"/>
          <w:szCs w:val="16"/>
        </w:rPr>
        <w:tab/>
      </w:r>
      <w:r w:rsidR="00F80AE9">
        <w:rPr>
          <w:rFonts w:cs="Arial"/>
          <w:sz w:val="16"/>
          <w:szCs w:val="16"/>
        </w:rPr>
        <w:t>9.</w:t>
      </w:r>
      <w:r w:rsidRPr="00E447AA">
        <w:rPr>
          <w:rFonts w:cs="Arial"/>
          <w:sz w:val="16"/>
          <w:szCs w:val="16"/>
        </w:rPr>
        <w:t>2.-</w:t>
      </w:r>
      <w:r w:rsidRPr="00E447AA">
        <w:rPr>
          <w:rFonts w:cs="Arial"/>
          <w:sz w:val="16"/>
          <w:szCs w:val="16"/>
        </w:rPr>
        <w:tab/>
        <w:t>De las partidas unitarias o alzadas que en el estado de mediciones o presupuesto figuran, serán a justificar las susceptibles de ser medidas en todas sus partes en unidades de obra, con precios unitarios,  siendo las restantes de abono íntegro.</w:t>
      </w:r>
    </w:p>
    <w:p w14:paraId="4291A931" w14:textId="77777777" w:rsidR="00F92428" w:rsidRPr="00E447AA" w:rsidRDefault="00F92428" w:rsidP="009723B5">
      <w:pPr>
        <w:pStyle w:val="Ttulo1"/>
        <w:numPr>
          <w:ilvl w:val="0"/>
          <w:numId w:val="0"/>
        </w:numPr>
        <w:spacing w:after="0" w:line="240" w:lineRule="auto"/>
        <w:rPr>
          <w:sz w:val="16"/>
          <w:szCs w:val="16"/>
        </w:rPr>
      </w:pPr>
    </w:p>
    <w:p w14:paraId="6B897919" w14:textId="77777777" w:rsidR="009723B5" w:rsidRPr="00E447AA" w:rsidRDefault="009723B5" w:rsidP="009723B5"/>
    <w:p w14:paraId="69148807" w14:textId="77777777" w:rsidR="00D70A64" w:rsidRPr="00E447AA" w:rsidRDefault="00D70A64" w:rsidP="009723B5">
      <w:pPr>
        <w:pStyle w:val="Ttulo1"/>
        <w:numPr>
          <w:ilvl w:val="0"/>
          <w:numId w:val="0"/>
        </w:numPr>
        <w:spacing w:after="0" w:line="240" w:lineRule="auto"/>
        <w:ind w:left="-425" w:firstLine="425"/>
        <w:rPr>
          <w:sz w:val="16"/>
          <w:szCs w:val="16"/>
        </w:rPr>
      </w:pPr>
      <w:r w:rsidRPr="00E447AA">
        <w:rPr>
          <w:sz w:val="16"/>
          <w:szCs w:val="16"/>
        </w:rPr>
        <w:t xml:space="preserve">CAPITULO </w:t>
      </w:r>
      <w:r w:rsidR="00501705" w:rsidRPr="00E447AA">
        <w:rPr>
          <w:sz w:val="16"/>
          <w:szCs w:val="16"/>
        </w:rPr>
        <w:t>VII</w:t>
      </w:r>
    </w:p>
    <w:p w14:paraId="583B0707" w14:textId="77777777" w:rsidR="009723B5" w:rsidRPr="00E447AA" w:rsidRDefault="009723B5">
      <w:pPr>
        <w:rPr>
          <w:rFonts w:cs="Arial"/>
          <w:b/>
          <w:bCs/>
          <w:sz w:val="16"/>
          <w:szCs w:val="16"/>
        </w:rPr>
      </w:pPr>
    </w:p>
    <w:p w14:paraId="53B35C78" w14:textId="77777777" w:rsidR="00D70A64" w:rsidRPr="00E447AA" w:rsidRDefault="00D70A64">
      <w:pPr>
        <w:rPr>
          <w:rFonts w:cs="Arial"/>
          <w:b/>
          <w:bCs/>
          <w:sz w:val="16"/>
          <w:szCs w:val="16"/>
        </w:rPr>
      </w:pPr>
      <w:r w:rsidRPr="00E447AA">
        <w:rPr>
          <w:rFonts w:cs="Arial"/>
          <w:b/>
          <w:bCs/>
          <w:sz w:val="16"/>
          <w:szCs w:val="16"/>
        </w:rPr>
        <w:t>Condiciones facultativas. Delimitación general de los agentes de la edificación.</w:t>
      </w:r>
    </w:p>
    <w:p w14:paraId="22EF3EF6" w14:textId="77777777" w:rsidR="00D70A64" w:rsidRPr="00E447AA" w:rsidRDefault="00D70A64">
      <w:pPr>
        <w:rPr>
          <w:rFonts w:cs="Arial"/>
          <w:sz w:val="16"/>
          <w:szCs w:val="16"/>
        </w:rPr>
      </w:pPr>
    </w:p>
    <w:p w14:paraId="4F4F3543" w14:textId="77777777" w:rsidR="00D70A64" w:rsidRPr="00E447AA" w:rsidRDefault="00501705">
      <w:pPr>
        <w:rPr>
          <w:rFonts w:cs="Arial"/>
          <w:sz w:val="16"/>
          <w:szCs w:val="16"/>
        </w:rPr>
      </w:pPr>
      <w:r w:rsidRPr="00E447AA">
        <w:rPr>
          <w:rFonts w:cs="Arial"/>
          <w:b/>
          <w:bCs/>
          <w:sz w:val="16"/>
          <w:szCs w:val="16"/>
        </w:rPr>
        <w:t>7</w:t>
      </w:r>
      <w:r w:rsidR="00D70A64" w:rsidRPr="00E447AA">
        <w:rPr>
          <w:rFonts w:cs="Arial"/>
          <w:b/>
          <w:bCs/>
          <w:sz w:val="16"/>
          <w:szCs w:val="16"/>
        </w:rPr>
        <w:t>.1.-</w:t>
      </w:r>
      <w:r w:rsidR="00D70A64" w:rsidRPr="00E447AA">
        <w:rPr>
          <w:rFonts w:cs="Arial"/>
          <w:sz w:val="16"/>
          <w:szCs w:val="16"/>
        </w:rPr>
        <w:tab/>
        <w:t xml:space="preserve">Son agentes de la edificación todas las personas, físicas o jurídicas, que intervienen en el proceso de la edificación. Sus obligaciones vendrán determinadas por lo dispuesto en la legislación de contratos de las Administraciones Públicas, por el contrato que origina su intervención, y en lo no contemplado en la  misma, por las disposiciones de la Ley de Ordenación de la Edificación y demás disposiciones que sean de aplicación. </w:t>
      </w:r>
    </w:p>
    <w:p w14:paraId="2CBB39A3" w14:textId="77777777" w:rsidR="00D70A64" w:rsidRPr="00E447AA" w:rsidRDefault="00D70A64">
      <w:pPr>
        <w:rPr>
          <w:rFonts w:cs="Arial"/>
          <w:smallCaps/>
          <w:sz w:val="16"/>
          <w:szCs w:val="16"/>
        </w:rPr>
      </w:pPr>
    </w:p>
    <w:p w14:paraId="259EE414" w14:textId="77777777" w:rsidR="00D70A64" w:rsidRPr="00E447AA" w:rsidRDefault="00501705">
      <w:pPr>
        <w:rPr>
          <w:rFonts w:cs="Arial"/>
          <w:b/>
          <w:bCs/>
          <w:sz w:val="16"/>
          <w:szCs w:val="16"/>
        </w:rPr>
      </w:pPr>
      <w:r w:rsidRPr="00E447AA">
        <w:rPr>
          <w:rFonts w:cs="Arial"/>
          <w:b/>
          <w:bCs/>
          <w:sz w:val="16"/>
          <w:szCs w:val="16"/>
        </w:rPr>
        <w:t>7</w:t>
      </w:r>
      <w:r w:rsidR="00D70A64" w:rsidRPr="00E447AA">
        <w:rPr>
          <w:rFonts w:cs="Arial"/>
          <w:b/>
          <w:bCs/>
          <w:sz w:val="16"/>
          <w:szCs w:val="16"/>
        </w:rPr>
        <w:t>.2.-</w:t>
      </w:r>
      <w:r w:rsidR="00D70A64" w:rsidRPr="00E447AA">
        <w:rPr>
          <w:rFonts w:cs="Arial"/>
          <w:b/>
          <w:bCs/>
          <w:sz w:val="16"/>
          <w:szCs w:val="16"/>
        </w:rPr>
        <w:tab/>
        <w:t>La Administración.</w:t>
      </w:r>
    </w:p>
    <w:p w14:paraId="5BA0A024" w14:textId="77777777" w:rsidR="00D70A64" w:rsidRPr="00E447AA" w:rsidRDefault="00D70A64">
      <w:pPr>
        <w:rPr>
          <w:rFonts w:cs="Arial"/>
          <w:sz w:val="16"/>
          <w:szCs w:val="16"/>
        </w:rPr>
      </w:pPr>
    </w:p>
    <w:p w14:paraId="3C2C6CDB" w14:textId="77777777" w:rsidR="00D70A64" w:rsidRPr="00E447AA" w:rsidRDefault="00D70A64">
      <w:pPr>
        <w:ind w:firstLine="708"/>
        <w:rPr>
          <w:rFonts w:cs="Arial"/>
          <w:sz w:val="16"/>
          <w:szCs w:val="16"/>
        </w:rPr>
      </w:pPr>
      <w:r w:rsidRPr="00E447AA">
        <w:rPr>
          <w:rFonts w:cs="Arial"/>
          <w:sz w:val="16"/>
          <w:szCs w:val="16"/>
        </w:rPr>
        <w:t>1.-  Es el Organismo público que decide, impulsa, programa y financia, con recursos propios o ajenos, las obras de edificación.</w:t>
      </w:r>
    </w:p>
    <w:p w14:paraId="0F58D6FE" w14:textId="77777777" w:rsidR="00D70A64" w:rsidRPr="00E447AA" w:rsidRDefault="00D70A64">
      <w:pPr>
        <w:rPr>
          <w:rFonts w:cs="Arial"/>
          <w:sz w:val="16"/>
          <w:szCs w:val="16"/>
        </w:rPr>
      </w:pPr>
    </w:p>
    <w:p w14:paraId="5E3C820C" w14:textId="77777777" w:rsidR="00D70A64" w:rsidRPr="00E447AA" w:rsidRDefault="00D70A64">
      <w:pPr>
        <w:rPr>
          <w:rFonts w:cs="Arial"/>
          <w:sz w:val="16"/>
          <w:szCs w:val="16"/>
        </w:rPr>
      </w:pPr>
      <w:r w:rsidRPr="00E447AA">
        <w:rPr>
          <w:rFonts w:cs="Arial"/>
          <w:sz w:val="16"/>
          <w:szCs w:val="16"/>
        </w:rPr>
        <w:t xml:space="preserve">       </w:t>
      </w:r>
      <w:r w:rsidRPr="00E447AA">
        <w:rPr>
          <w:rFonts w:cs="Arial"/>
          <w:sz w:val="16"/>
          <w:szCs w:val="16"/>
        </w:rPr>
        <w:tab/>
        <w:t>2.  Son obligaciones de la Administración:</w:t>
      </w:r>
    </w:p>
    <w:p w14:paraId="5255F3E7" w14:textId="77777777" w:rsidR="00D70A64" w:rsidRPr="00E447AA" w:rsidRDefault="00D70A64">
      <w:pPr>
        <w:rPr>
          <w:rFonts w:cs="Arial"/>
          <w:sz w:val="16"/>
          <w:szCs w:val="16"/>
        </w:rPr>
      </w:pPr>
    </w:p>
    <w:p w14:paraId="467AD430" w14:textId="77777777" w:rsidR="00D70A64" w:rsidRPr="00E447AA" w:rsidRDefault="00D70A64">
      <w:pPr>
        <w:rPr>
          <w:rFonts w:cs="Arial"/>
          <w:sz w:val="16"/>
          <w:szCs w:val="16"/>
        </w:rPr>
      </w:pPr>
      <w:r w:rsidRPr="00E447AA">
        <w:rPr>
          <w:rFonts w:cs="Arial"/>
          <w:sz w:val="16"/>
          <w:szCs w:val="16"/>
        </w:rPr>
        <w:t>Ostentar sobre el solar la titularidad de un derecho que le faculte para construir en él.</w:t>
      </w:r>
    </w:p>
    <w:p w14:paraId="712B0529" w14:textId="77777777" w:rsidR="00D70A64" w:rsidRPr="00E447AA" w:rsidRDefault="00D70A64">
      <w:pPr>
        <w:rPr>
          <w:rFonts w:cs="Arial"/>
          <w:sz w:val="16"/>
          <w:szCs w:val="16"/>
        </w:rPr>
      </w:pPr>
    </w:p>
    <w:p w14:paraId="1A71D9ED" w14:textId="77777777" w:rsidR="00D70A64" w:rsidRPr="00E447AA" w:rsidRDefault="00D70A64">
      <w:pPr>
        <w:rPr>
          <w:rFonts w:cs="Arial"/>
          <w:sz w:val="16"/>
          <w:szCs w:val="16"/>
        </w:rPr>
      </w:pPr>
      <w:r w:rsidRPr="00E447AA">
        <w:rPr>
          <w:rFonts w:cs="Arial"/>
          <w:sz w:val="16"/>
          <w:szCs w:val="16"/>
        </w:rPr>
        <w:t>Facilitar la documentación e información previa necesaria para la redacción del proyecto, así como autorizar al Director de la obra las posteriores modificaciones del mismo.</w:t>
      </w:r>
    </w:p>
    <w:p w14:paraId="1CC21F75" w14:textId="77777777" w:rsidR="00D70A64" w:rsidRPr="00E447AA" w:rsidRDefault="00D70A64">
      <w:pPr>
        <w:rPr>
          <w:rFonts w:cs="Arial"/>
          <w:sz w:val="16"/>
          <w:szCs w:val="16"/>
        </w:rPr>
      </w:pPr>
    </w:p>
    <w:p w14:paraId="5E3D947C" w14:textId="77777777" w:rsidR="00D70A64" w:rsidRPr="00E447AA" w:rsidRDefault="00D70A64">
      <w:pPr>
        <w:rPr>
          <w:rFonts w:cs="Arial"/>
          <w:sz w:val="16"/>
          <w:szCs w:val="16"/>
        </w:rPr>
      </w:pPr>
      <w:r w:rsidRPr="00E447AA">
        <w:rPr>
          <w:rFonts w:cs="Arial"/>
          <w:sz w:val="16"/>
          <w:szCs w:val="16"/>
        </w:rPr>
        <w:t>Gestionar y obtener las preceptivas licencias y autorizaciones administrativas, así como suscribir el acta de recepción de la obra, a través del Funcionario facultativo que designe al efecto.</w:t>
      </w:r>
    </w:p>
    <w:p w14:paraId="00124593" w14:textId="77777777" w:rsidR="00D70A64" w:rsidRPr="00E447AA" w:rsidRDefault="00D70A64">
      <w:pPr>
        <w:rPr>
          <w:rFonts w:cs="Arial"/>
          <w:sz w:val="16"/>
          <w:szCs w:val="16"/>
        </w:rPr>
      </w:pPr>
    </w:p>
    <w:p w14:paraId="5803B8B2" w14:textId="77777777" w:rsidR="00D70A64" w:rsidRPr="00E447AA" w:rsidRDefault="00501705">
      <w:pPr>
        <w:rPr>
          <w:rFonts w:cs="Arial"/>
          <w:b/>
          <w:bCs/>
          <w:sz w:val="16"/>
          <w:szCs w:val="16"/>
        </w:rPr>
      </w:pPr>
      <w:r w:rsidRPr="00E447AA">
        <w:rPr>
          <w:rFonts w:cs="Arial"/>
          <w:b/>
          <w:bCs/>
          <w:sz w:val="16"/>
          <w:szCs w:val="16"/>
        </w:rPr>
        <w:t>7</w:t>
      </w:r>
      <w:r w:rsidR="00D70A64" w:rsidRPr="00E447AA">
        <w:rPr>
          <w:rFonts w:cs="Arial"/>
          <w:b/>
          <w:bCs/>
          <w:sz w:val="16"/>
          <w:szCs w:val="16"/>
        </w:rPr>
        <w:t>.3.-</w:t>
      </w:r>
      <w:r w:rsidR="00D70A64" w:rsidRPr="00E447AA">
        <w:rPr>
          <w:rFonts w:cs="Arial"/>
          <w:b/>
          <w:bCs/>
          <w:sz w:val="16"/>
          <w:szCs w:val="16"/>
        </w:rPr>
        <w:tab/>
        <w:t>El Proyectista:</w:t>
      </w:r>
    </w:p>
    <w:p w14:paraId="21D16985" w14:textId="77777777" w:rsidR="00D70A64" w:rsidRPr="00E447AA" w:rsidRDefault="00D70A64">
      <w:pPr>
        <w:rPr>
          <w:rFonts w:cs="Arial"/>
          <w:sz w:val="16"/>
          <w:szCs w:val="16"/>
        </w:rPr>
      </w:pPr>
    </w:p>
    <w:p w14:paraId="79C9E728" w14:textId="77777777" w:rsidR="00D70A64" w:rsidRPr="00E447AA" w:rsidRDefault="00D70A64">
      <w:pPr>
        <w:ind w:firstLine="708"/>
        <w:rPr>
          <w:rFonts w:cs="Arial"/>
          <w:sz w:val="16"/>
          <w:szCs w:val="16"/>
        </w:rPr>
      </w:pPr>
      <w:r w:rsidRPr="00E447AA">
        <w:rPr>
          <w:rFonts w:cs="Arial"/>
          <w:sz w:val="16"/>
          <w:szCs w:val="16"/>
        </w:rPr>
        <w:t>1.-</w:t>
      </w:r>
      <w:r w:rsidRPr="00E447AA">
        <w:rPr>
          <w:rFonts w:cs="Arial"/>
          <w:sz w:val="16"/>
          <w:szCs w:val="16"/>
        </w:rPr>
        <w:tab/>
        <w:t>El proyectista es el agente que, por encargo de la Administración y con sujeción a la normativa técnica y urbanística correspondiente, redacta el proyecto.</w:t>
      </w:r>
    </w:p>
    <w:p w14:paraId="51B5F38C" w14:textId="77777777" w:rsidR="00D70A64" w:rsidRPr="00E447AA" w:rsidRDefault="00D70A64">
      <w:pPr>
        <w:rPr>
          <w:rFonts w:cs="Arial"/>
          <w:sz w:val="16"/>
          <w:szCs w:val="16"/>
        </w:rPr>
      </w:pPr>
    </w:p>
    <w:p w14:paraId="4C4D322D" w14:textId="77777777" w:rsidR="00D70A64" w:rsidRPr="00E447AA" w:rsidRDefault="00D70A64">
      <w:pPr>
        <w:ind w:firstLine="708"/>
        <w:rPr>
          <w:rFonts w:cs="Arial"/>
          <w:sz w:val="16"/>
          <w:szCs w:val="16"/>
        </w:rPr>
      </w:pPr>
      <w:r w:rsidRPr="00E447AA">
        <w:rPr>
          <w:rFonts w:cs="Arial"/>
          <w:sz w:val="16"/>
          <w:szCs w:val="16"/>
        </w:rPr>
        <w:t xml:space="preserve">2.- </w:t>
      </w:r>
      <w:r w:rsidRPr="00E447AA">
        <w:rPr>
          <w:rFonts w:cs="Arial"/>
          <w:sz w:val="16"/>
          <w:szCs w:val="16"/>
        </w:rPr>
        <w:tab/>
        <w:t xml:space="preserve">Podrán redactar proyectos parciales del proyecto, o partes que lo complementen, otros técnicos, de forma coordinada con el autor de éste. Cuando el proyecto se desarrolle o complete mediante proyectos parciales u otros documentos técnicos, cada proyectista asumirá la titularidad de su proyecto, si bien el autor del proyecto deberá suscribir y conformar la totalidad de los documentos que lo integren, que deberán haber sido redactados bajo su coordinación y dirección. </w:t>
      </w:r>
    </w:p>
    <w:p w14:paraId="488ACCE7" w14:textId="77777777" w:rsidR="00D70A64" w:rsidRPr="00E447AA" w:rsidRDefault="00D70A64">
      <w:pPr>
        <w:rPr>
          <w:rFonts w:cs="Arial"/>
          <w:sz w:val="16"/>
          <w:szCs w:val="16"/>
        </w:rPr>
      </w:pPr>
    </w:p>
    <w:p w14:paraId="0FE38A9E" w14:textId="77777777" w:rsidR="00D70A64" w:rsidRPr="00E447AA" w:rsidRDefault="00D70A64">
      <w:pPr>
        <w:rPr>
          <w:rFonts w:cs="Arial"/>
          <w:sz w:val="16"/>
          <w:szCs w:val="16"/>
        </w:rPr>
      </w:pPr>
      <w:r w:rsidRPr="00E447AA">
        <w:rPr>
          <w:rFonts w:cs="Arial"/>
          <w:sz w:val="16"/>
          <w:szCs w:val="16"/>
        </w:rPr>
        <w:tab/>
        <w:t xml:space="preserve">3.-. </w:t>
      </w:r>
      <w:r w:rsidRPr="00E447AA">
        <w:rPr>
          <w:rFonts w:cs="Arial"/>
          <w:sz w:val="16"/>
          <w:szCs w:val="16"/>
        </w:rPr>
        <w:tab/>
        <w:t xml:space="preserve">Son obligaciones del proyectista: </w:t>
      </w:r>
    </w:p>
    <w:p w14:paraId="27499AEE" w14:textId="77777777" w:rsidR="00D70A64" w:rsidRPr="00E447AA" w:rsidRDefault="00D70A64">
      <w:pPr>
        <w:rPr>
          <w:rFonts w:cs="Arial"/>
          <w:sz w:val="16"/>
          <w:szCs w:val="16"/>
        </w:rPr>
      </w:pPr>
    </w:p>
    <w:p w14:paraId="4DC95388" w14:textId="77777777" w:rsidR="00D70A64" w:rsidRPr="00E447AA" w:rsidRDefault="00D70A64">
      <w:pPr>
        <w:rPr>
          <w:rFonts w:cs="Arial"/>
          <w:sz w:val="16"/>
          <w:szCs w:val="16"/>
        </w:rPr>
      </w:pPr>
      <w:r w:rsidRPr="00E447AA">
        <w:rPr>
          <w:rFonts w:cs="Arial"/>
          <w:sz w:val="16"/>
          <w:szCs w:val="16"/>
        </w:rPr>
        <w:tab/>
        <w:t>Estar en posesión de la titulación académica y profesional habilitante de Arquitecto, Arquitecto Técnico, Ingeniero o Ingeniero Técnico, según corresponda, y cumplir las condiciones exigibles para el ejercicio de la profesión, de acuerdo con lo indicado en el artículo 10 de la Ley de Ordenación de la Edificación.</w:t>
      </w:r>
    </w:p>
    <w:p w14:paraId="3F9675A7" w14:textId="77777777" w:rsidR="00D70A64" w:rsidRPr="00E447AA" w:rsidRDefault="00D70A64">
      <w:pPr>
        <w:rPr>
          <w:rFonts w:cs="Arial"/>
          <w:sz w:val="16"/>
          <w:szCs w:val="16"/>
        </w:rPr>
      </w:pPr>
    </w:p>
    <w:p w14:paraId="0A2C5B11" w14:textId="77777777" w:rsidR="00D70A64" w:rsidRPr="00E447AA" w:rsidRDefault="00D70A64">
      <w:pPr>
        <w:ind w:firstLine="708"/>
        <w:rPr>
          <w:rFonts w:cs="Arial"/>
          <w:sz w:val="16"/>
          <w:szCs w:val="16"/>
        </w:rPr>
      </w:pPr>
      <w:r w:rsidRPr="00E447AA">
        <w:rPr>
          <w:rFonts w:cs="Arial"/>
          <w:sz w:val="16"/>
          <w:szCs w:val="16"/>
        </w:rPr>
        <w:t xml:space="preserve">Redactar el proyecto con sujeción a la normativa vigente y a la que se haya establecido en el contrato. </w:t>
      </w:r>
    </w:p>
    <w:p w14:paraId="62AE5505" w14:textId="77777777" w:rsidR="00D70A64" w:rsidRPr="00E447AA" w:rsidRDefault="00D70A64">
      <w:pPr>
        <w:rPr>
          <w:rFonts w:cs="Arial"/>
          <w:sz w:val="16"/>
          <w:szCs w:val="16"/>
        </w:rPr>
      </w:pPr>
    </w:p>
    <w:p w14:paraId="55008359" w14:textId="77777777" w:rsidR="00D70A64" w:rsidRPr="00E447AA" w:rsidRDefault="00501705">
      <w:pPr>
        <w:rPr>
          <w:rFonts w:cs="Arial"/>
          <w:b/>
          <w:bCs/>
          <w:sz w:val="16"/>
          <w:szCs w:val="16"/>
        </w:rPr>
      </w:pPr>
      <w:r w:rsidRPr="00E447AA">
        <w:rPr>
          <w:rFonts w:cs="Arial"/>
          <w:b/>
          <w:bCs/>
          <w:sz w:val="16"/>
          <w:szCs w:val="16"/>
        </w:rPr>
        <w:t>7</w:t>
      </w:r>
      <w:r w:rsidR="00D70A64" w:rsidRPr="00E447AA">
        <w:rPr>
          <w:rFonts w:cs="Arial"/>
          <w:b/>
          <w:bCs/>
          <w:sz w:val="16"/>
          <w:szCs w:val="16"/>
        </w:rPr>
        <w:t>.4.- El Contratista:</w:t>
      </w:r>
    </w:p>
    <w:p w14:paraId="0FBBC1B4" w14:textId="77777777" w:rsidR="00D70A64" w:rsidRPr="00E447AA" w:rsidRDefault="00D70A64">
      <w:pPr>
        <w:rPr>
          <w:rFonts w:cs="Arial"/>
          <w:sz w:val="16"/>
          <w:szCs w:val="16"/>
        </w:rPr>
      </w:pPr>
    </w:p>
    <w:p w14:paraId="3102DE19" w14:textId="77777777" w:rsidR="00D70A64" w:rsidRPr="00E447AA" w:rsidRDefault="00D70A64">
      <w:pPr>
        <w:ind w:firstLine="708"/>
        <w:rPr>
          <w:rFonts w:cs="Arial"/>
          <w:sz w:val="16"/>
          <w:szCs w:val="16"/>
        </w:rPr>
      </w:pPr>
      <w:r w:rsidRPr="00E447AA">
        <w:rPr>
          <w:rFonts w:cs="Arial"/>
          <w:sz w:val="16"/>
          <w:szCs w:val="16"/>
        </w:rPr>
        <w:t xml:space="preserve">1.- </w:t>
      </w:r>
      <w:r w:rsidRPr="00E447AA">
        <w:rPr>
          <w:rFonts w:cs="Arial"/>
          <w:sz w:val="16"/>
          <w:szCs w:val="16"/>
        </w:rPr>
        <w:tab/>
        <w:t>El contratista es el agente que asume, contractualmente ante la Administración, el compromiso de ejecutar con medios humanos y materiales, propios o ajenos, las obras o parte de las mismas con sujeción al proyecto y al contrato.</w:t>
      </w:r>
    </w:p>
    <w:p w14:paraId="560F3867" w14:textId="77777777" w:rsidR="00D70A64" w:rsidRPr="00E447AA" w:rsidRDefault="00D70A64">
      <w:pPr>
        <w:rPr>
          <w:rFonts w:cs="Arial"/>
          <w:sz w:val="16"/>
          <w:szCs w:val="16"/>
        </w:rPr>
      </w:pPr>
    </w:p>
    <w:p w14:paraId="20F3A0A9" w14:textId="77777777" w:rsidR="00D70A64" w:rsidRPr="00E447AA" w:rsidRDefault="00D70A64">
      <w:pPr>
        <w:ind w:firstLine="708"/>
        <w:rPr>
          <w:rFonts w:cs="Arial"/>
          <w:sz w:val="16"/>
          <w:szCs w:val="16"/>
        </w:rPr>
      </w:pPr>
      <w:r w:rsidRPr="00E447AA">
        <w:rPr>
          <w:rFonts w:cs="Arial"/>
          <w:sz w:val="16"/>
          <w:szCs w:val="16"/>
        </w:rPr>
        <w:t>2.-</w:t>
      </w:r>
      <w:r w:rsidRPr="00E447AA">
        <w:rPr>
          <w:rFonts w:cs="Arial"/>
          <w:sz w:val="16"/>
          <w:szCs w:val="16"/>
        </w:rPr>
        <w:tab/>
        <w:t>Son obligaciones del contratista:</w:t>
      </w:r>
    </w:p>
    <w:p w14:paraId="3D6733AF" w14:textId="77777777" w:rsidR="00D70A64" w:rsidRPr="00E447AA" w:rsidRDefault="00D70A64">
      <w:pPr>
        <w:rPr>
          <w:rFonts w:cs="Arial"/>
          <w:sz w:val="16"/>
          <w:szCs w:val="16"/>
        </w:rPr>
      </w:pPr>
    </w:p>
    <w:p w14:paraId="3B369492" w14:textId="77777777" w:rsidR="00D70A64" w:rsidRPr="00E447AA" w:rsidRDefault="00D70A64">
      <w:pPr>
        <w:rPr>
          <w:rFonts w:cs="Arial"/>
          <w:sz w:val="16"/>
          <w:szCs w:val="16"/>
        </w:rPr>
      </w:pPr>
      <w:r w:rsidRPr="00E447AA">
        <w:rPr>
          <w:rFonts w:cs="Arial"/>
          <w:sz w:val="16"/>
          <w:szCs w:val="16"/>
        </w:rPr>
        <w:t>Ejecutar la obra con sujeción al proyecto, a la legislación aplicable y a las instrucciones del Director de la obra y del Director de Ejecución de la obra, a fin de alcanzar la calidad exigida en el proyecto.</w:t>
      </w:r>
    </w:p>
    <w:p w14:paraId="37EE7045" w14:textId="77777777" w:rsidR="00D70A64" w:rsidRPr="00E447AA" w:rsidRDefault="00D70A64">
      <w:pPr>
        <w:rPr>
          <w:rFonts w:cs="Arial"/>
          <w:sz w:val="16"/>
          <w:szCs w:val="16"/>
        </w:rPr>
      </w:pPr>
    </w:p>
    <w:p w14:paraId="5155C8A1" w14:textId="77777777" w:rsidR="00D70A64" w:rsidRPr="00E447AA" w:rsidRDefault="00D70A64">
      <w:pPr>
        <w:rPr>
          <w:rFonts w:cs="Arial"/>
          <w:sz w:val="16"/>
          <w:szCs w:val="16"/>
        </w:rPr>
      </w:pPr>
      <w:r w:rsidRPr="00E447AA">
        <w:rPr>
          <w:rFonts w:cs="Arial"/>
          <w:sz w:val="16"/>
          <w:szCs w:val="16"/>
        </w:rPr>
        <w:t>Tener la titulación o capacitación profesional que habilita para el cumplimiento de las condiciones exigibles para actuar como contratista.</w:t>
      </w:r>
    </w:p>
    <w:p w14:paraId="62FE9FDA" w14:textId="77777777" w:rsidR="00D70A64" w:rsidRPr="00E447AA" w:rsidRDefault="00D70A64">
      <w:pPr>
        <w:rPr>
          <w:rFonts w:cs="Arial"/>
          <w:sz w:val="16"/>
          <w:szCs w:val="16"/>
        </w:rPr>
      </w:pPr>
    </w:p>
    <w:p w14:paraId="5D476674" w14:textId="77777777" w:rsidR="00D70A64" w:rsidRPr="00E447AA" w:rsidRDefault="00D70A64">
      <w:pPr>
        <w:rPr>
          <w:rFonts w:cs="Arial"/>
          <w:sz w:val="16"/>
          <w:szCs w:val="16"/>
        </w:rPr>
      </w:pPr>
      <w:r w:rsidRPr="00E447AA">
        <w:rPr>
          <w:rFonts w:cs="Arial"/>
          <w:sz w:val="16"/>
          <w:szCs w:val="16"/>
        </w:rPr>
        <w:t>Designar al jefe de obra que asumirá la representación técnica del constructor en la obra y que por su titulación o experiencia deberá tener la capacitación adecuada de acuerdo con las características y la complejidad de la obra.</w:t>
      </w:r>
    </w:p>
    <w:p w14:paraId="17325E70" w14:textId="77777777" w:rsidR="00D70A64" w:rsidRPr="00E447AA" w:rsidRDefault="00D70A64">
      <w:pPr>
        <w:rPr>
          <w:rFonts w:cs="Arial"/>
          <w:sz w:val="16"/>
          <w:szCs w:val="16"/>
        </w:rPr>
      </w:pPr>
    </w:p>
    <w:p w14:paraId="025DB08E" w14:textId="77777777" w:rsidR="00D70A64" w:rsidRPr="00E447AA" w:rsidRDefault="00D70A64">
      <w:pPr>
        <w:rPr>
          <w:rFonts w:cs="Arial"/>
          <w:sz w:val="16"/>
          <w:szCs w:val="16"/>
        </w:rPr>
      </w:pPr>
      <w:r w:rsidRPr="00E447AA">
        <w:rPr>
          <w:rFonts w:cs="Arial"/>
          <w:sz w:val="16"/>
          <w:szCs w:val="16"/>
        </w:rPr>
        <w:t>Asignar a la obra los medios humanos y materiales que su importancia requiera y organizar los trabajos de construcción, redactando los planes de obras que se precisen y proyectando o autorizando las instalaciones provisionales y medios auxiliares de la obra.</w:t>
      </w:r>
    </w:p>
    <w:p w14:paraId="5F4ADE19" w14:textId="77777777" w:rsidR="00D70A64" w:rsidRPr="00E447AA" w:rsidRDefault="00D70A64">
      <w:pPr>
        <w:rPr>
          <w:rFonts w:cs="Arial"/>
          <w:sz w:val="16"/>
          <w:szCs w:val="16"/>
        </w:rPr>
      </w:pPr>
    </w:p>
    <w:p w14:paraId="56374CDC" w14:textId="77777777" w:rsidR="00D70A64" w:rsidRPr="00E447AA" w:rsidRDefault="00D70A64">
      <w:pPr>
        <w:rPr>
          <w:rFonts w:cs="Arial"/>
          <w:sz w:val="16"/>
          <w:szCs w:val="16"/>
        </w:rPr>
      </w:pPr>
      <w:r w:rsidRPr="00E447AA">
        <w:rPr>
          <w:rFonts w:cs="Arial"/>
          <w:sz w:val="16"/>
          <w:szCs w:val="16"/>
        </w:rPr>
        <w:t>Firmar el acta de comprobación del replanteo o de comienzo de la obra y el acta de recepción de la misma.</w:t>
      </w:r>
    </w:p>
    <w:p w14:paraId="228C745B" w14:textId="77777777" w:rsidR="00D70A64" w:rsidRPr="00E447AA" w:rsidRDefault="00D70A64">
      <w:pPr>
        <w:rPr>
          <w:rFonts w:cs="Arial"/>
          <w:sz w:val="16"/>
          <w:szCs w:val="16"/>
        </w:rPr>
      </w:pPr>
    </w:p>
    <w:p w14:paraId="01589823" w14:textId="77777777" w:rsidR="00D70A64" w:rsidRPr="00E447AA" w:rsidRDefault="00D70A64">
      <w:pPr>
        <w:rPr>
          <w:rFonts w:cs="Arial"/>
          <w:sz w:val="16"/>
          <w:szCs w:val="16"/>
        </w:rPr>
      </w:pPr>
      <w:r w:rsidRPr="00E447AA">
        <w:rPr>
          <w:rFonts w:cs="Arial"/>
          <w:sz w:val="16"/>
          <w:szCs w:val="16"/>
        </w:rPr>
        <w:t>Facilitar al Director de obra los datos necesarios para la elaboración de la documentación de la obra ejecutada.</w:t>
      </w:r>
    </w:p>
    <w:p w14:paraId="3ED1185C" w14:textId="77777777" w:rsidR="00D70A64" w:rsidRPr="00E447AA" w:rsidRDefault="00D70A64">
      <w:pPr>
        <w:rPr>
          <w:rFonts w:cs="Arial"/>
          <w:sz w:val="16"/>
          <w:szCs w:val="16"/>
        </w:rPr>
      </w:pPr>
    </w:p>
    <w:p w14:paraId="76A04A40" w14:textId="77777777" w:rsidR="00D70A64" w:rsidRPr="00E447AA" w:rsidRDefault="00D70A64">
      <w:pPr>
        <w:rPr>
          <w:rFonts w:cs="Arial"/>
          <w:sz w:val="16"/>
          <w:szCs w:val="16"/>
        </w:rPr>
      </w:pPr>
      <w:r w:rsidRPr="00E447AA">
        <w:rPr>
          <w:rFonts w:cs="Arial"/>
          <w:sz w:val="16"/>
          <w:szCs w:val="16"/>
        </w:rPr>
        <w:t>Elaborar el Plan de Seguridad y Salud de la obra en aplicación del Estudio correspondiente y disponer en todo caso la ejecución de las medidas preventivas, velando por su cumplimiento y por la observancia de la normativa vigente en materia de seguridad e higiene en al trabajo, en concordancia con lo dispu</w:t>
      </w:r>
      <w:r w:rsidR="00224382" w:rsidRPr="00E447AA">
        <w:rPr>
          <w:rFonts w:cs="Arial"/>
          <w:sz w:val="16"/>
          <w:szCs w:val="16"/>
        </w:rPr>
        <w:t>esto en el Real Decreto 1627/19</w:t>
      </w:r>
      <w:r w:rsidRPr="00E447AA">
        <w:rPr>
          <w:rFonts w:cs="Arial"/>
          <w:sz w:val="16"/>
          <w:szCs w:val="16"/>
        </w:rPr>
        <w:t xml:space="preserve">97, de 24 de </w:t>
      </w:r>
      <w:bookmarkStart w:id="4" w:name="_GoBack"/>
      <w:r w:rsidRPr="00E447AA">
        <w:rPr>
          <w:rFonts w:cs="Arial"/>
          <w:sz w:val="16"/>
          <w:szCs w:val="16"/>
        </w:rPr>
        <w:t>octubre</w:t>
      </w:r>
      <w:bookmarkEnd w:id="4"/>
      <w:r w:rsidRPr="00E447AA">
        <w:rPr>
          <w:rFonts w:cs="Arial"/>
          <w:sz w:val="16"/>
          <w:szCs w:val="16"/>
        </w:rPr>
        <w:t>, por el que se establecen disposiciones mínimas de seguridad y salud en las obras de construcción.</w:t>
      </w:r>
    </w:p>
    <w:p w14:paraId="7E4D73D4" w14:textId="77777777" w:rsidR="00D70A64" w:rsidRPr="00E447AA" w:rsidRDefault="00D70A64">
      <w:pPr>
        <w:rPr>
          <w:rFonts w:cs="Arial"/>
          <w:sz w:val="16"/>
          <w:szCs w:val="16"/>
        </w:rPr>
      </w:pPr>
    </w:p>
    <w:p w14:paraId="7C619282" w14:textId="77777777" w:rsidR="00B722A7" w:rsidRPr="00E447AA" w:rsidRDefault="00B722A7" w:rsidP="00B722A7">
      <w:pPr>
        <w:rPr>
          <w:rFonts w:cs="Arial"/>
          <w:sz w:val="16"/>
          <w:szCs w:val="16"/>
        </w:rPr>
      </w:pPr>
      <w:r w:rsidRPr="00E447AA">
        <w:rPr>
          <w:rFonts w:cs="Arial"/>
          <w:sz w:val="16"/>
          <w:szCs w:val="16"/>
        </w:rPr>
        <w:t>Elaborar el Plan de Gestión de Residuos conforme a Real Decreto 105/2008, de 1 de febrero, por el que se regula la producción y gestión de los residuos de construcción y demolición.</w:t>
      </w:r>
    </w:p>
    <w:p w14:paraId="463E873A" w14:textId="77777777" w:rsidR="00B722A7" w:rsidRPr="00E447AA" w:rsidRDefault="00B722A7">
      <w:pPr>
        <w:rPr>
          <w:rFonts w:cs="Arial"/>
          <w:sz w:val="16"/>
          <w:szCs w:val="16"/>
        </w:rPr>
      </w:pPr>
    </w:p>
    <w:p w14:paraId="67D69B9A" w14:textId="77777777" w:rsidR="00D70A64" w:rsidRPr="00E447AA" w:rsidRDefault="00D70A64">
      <w:pPr>
        <w:rPr>
          <w:rFonts w:cs="Arial"/>
          <w:sz w:val="16"/>
          <w:szCs w:val="16"/>
        </w:rPr>
      </w:pPr>
      <w:r w:rsidRPr="00E447AA">
        <w:rPr>
          <w:rFonts w:cs="Arial"/>
          <w:sz w:val="16"/>
          <w:szCs w:val="16"/>
        </w:rPr>
        <w:t>Ostentar la jefatura de todo el personal que intervenga en la obra y coordinar las intervenciones de los subcontratistas.</w:t>
      </w:r>
    </w:p>
    <w:p w14:paraId="2F1C537D" w14:textId="77777777" w:rsidR="00D70A64" w:rsidRPr="00E447AA" w:rsidRDefault="00D70A64">
      <w:pPr>
        <w:rPr>
          <w:rFonts w:cs="Arial"/>
          <w:sz w:val="16"/>
          <w:szCs w:val="16"/>
        </w:rPr>
      </w:pPr>
    </w:p>
    <w:p w14:paraId="6CBBB581" w14:textId="77777777" w:rsidR="00D70A64" w:rsidRPr="00E447AA" w:rsidRDefault="00D70A64">
      <w:pPr>
        <w:rPr>
          <w:rFonts w:cs="Arial"/>
          <w:sz w:val="16"/>
          <w:szCs w:val="16"/>
        </w:rPr>
      </w:pPr>
      <w:r w:rsidRPr="00E447AA">
        <w:rPr>
          <w:rFonts w:cs="Arial"/>
          <w:sz w:val="16"/>
          <w:szCs w:val="16"/>
        </w:rPr>
        <w:t>Asegurar la idoneidad de todos y cada uno de los materiales y elementos constructivos que se utilicen, comprobando los preparativos en obra y rechazando, por iniciativa propia o por prescripción del Director de Ejecución de la obra, los suministros o prefabricados que no cuenten con las garantías o documentos de idoneidad requeridos por las normas de aplicación.</w:t>
      </w:r>
    </w:p>
    <w:p w14:paraId="782F008F" w14:textId="77777777" w:rsidR="00D70A64" w:rsidRPr="00E447AA" w:rsidRDefault="00D70A64">
      <w:pPr>
        <w:rPr>
          <w:rFonts w:cs="Arial"/>
          <w:sz w:val="16"/>
          <w:szCs w:val="16"/>
        </w:rPr>
      </w:pPr>
    </w:p>
    <w:p w14:paraId="3E3560F7" w14:textId="77777777" w:rsidR="00D70A64" w:rsidRPr="00E447AA" w:rsidRDefault="00D70A64">
      <w:pPr>
        <w:rPr>
          <w:rFonts w:cs="Arial"/>
          <w:sz w:val="16"/>
          <w:szCs w:val="16"/>
        </w:rPr>
      </w:pPr>
      <w:r w:rsidRPr="00E447AA">
        <w:rPr>
          <w:rFonts w:cs="Arial"/>
          <w:sz w:val="16"/>
          <w:szCs w:val="16"/>
        </w:rPr>
        <w:t>Custodiar el Libro de órdenes y seguimiento de la obra, y dar el enterado a las anotaciones que se practiquen en el mismo, así como el Libro de Incidencias.</w:t>
      </w:r>
    </w:p>
    <w:p w14:paraId="20D5B6AE" w14:textId="77777777" w:rsidR="00D70A64" w:rsidRPr="00E447AA" w:rsidRDefault="00D70A64">
      <w:pPr>
        <w:rPr>
          <w:rFonts w:cs="Arial"/>
          <w:sz w:val="16"/>
          <w:szCs w:val="16"/>
        </w:rPr>
      </w:pPr>
    </w:p>
    <w:p w14:paraId="41CDE79C" w14:textId="77777777" w:rsidR="00D70A64" w:rsidRPr="00E447AA" w:rsidRDefault="00D70A64">
      <w:pPr>
        <w:rPr>
          <w:rFonts w:cs="Arial"/>
          <w:sz w:val="16"/>
          <w:szCs w:val="16"/>
        </w:rPr>
      </w:pPr>
      <w:r w:rsidRPr="00E447AA">
        <w:rPr>
          <w:rFonts w:cs="Arial"/>
          <w:sz w:val="16"/>
          <w:szCs w:val="16"/>
        </w:rPr>
        <w:t>Facilitar a la Dirección Facultativa, con la antelación suficiente, los materiales precisos para el cumplimiento de su cometido.</w:t>
      </w:r>
    </w:p>
    <w:p w14:paraId="133B2092" w14:textId="77777777" w:rsidR="00D70A64" w:rsidRPr="00E447AA" w:rsidRDefault="00D70A64">
      <w:pPr>
        <w:rPr>
          <w:rFonts w:cs="Arial"/>
          <w:sz w:val="16"/>
          <w:szCs w:val="16"/>
        </w:rPr>
      </w:pPr>
    </w:p>
    <w:p w14:paraId="5E5D2CCC" w14:textId="77777777" w:rsidR="00D70A64" w:rsidRPr="00E447AA" w:rsidRDefault="00D70A64">
      <w:pPr>
        <w:rPr>
          <w:rFonts w:cs="Arial"/>
          <w:sz w:val="16"/>
          <w:szCs w:val="16"/>
        </w:rPr>
      </w:pPr>
      <w:r w:rsidRPr="00E447AA">
        <w:rPr>
          <w:rFonts w:cs="Arial"/>
          <w:sz w:val="16"/>
          <w:szCs w:val="16"/>
        </w:rPr>
        <w:t>Suscribir las certificaciones parciales de obra, la certificación final  y la liquidación de la obra..</w:t>
      </w:r>
    </w:p>
    <w:p w14:paraId="378C6AF2" w14:textId="77777777" w:rsidR="00D70A64" w:rsidRPr="00E447AA" w:rsidRDefault="00D70A64">
      <w:pPr>
        <w:rPr>
          <w:rFonts w:cs="Arial"/>
          <w:sz w:val="16"/>
          <w:szCs w:val="16"/>
        </w:rPr>
      </w:pPr>
    </w:p>
    <w:p w14:paraId="20EFA1C7" w14:textId="77777777" w:rsidR="00D70A64" w:rsidRPr="00E447AA" w:rsidRDefault="00D70A64">
      <w:pPr>
        <w:rPr>
          <w:rFonts w:cs="Arial"/>
          <w:sz w:val="16"/>
          <w:szCs w:val="16"/>
        </w:rPr>
      </w:pPr>
      <w:r w:rsidRPr="00E447AA">
        <w:rPr>
          <w:rFonts w:cs="Arial"/>
          <w:sz w:val="16"/>
          <w:szCs w:val="16"/>
        </w:rPr>
        <w:t>Concertar los seguros de accidentes de trabajo y de daños a terceros durante la obra.</w:t>
      </w:r>
    </w:p>
    <w:p w14:paraId="241E1D4C" w14:textId="77777777" w:rsidR="00D70A64" w:rsidRPr="00E447AA" w:rsidRDefault="00D70A64">
      <w:pPr>
        <w:rPr>
          <w:rFonts w:cs="Arial"/>
          <w:sz w:val="16"/>
          <w:szCs w:val="16"/>
        </w:rPr>
      </w:pPr>
    </w:p>
    <w:p w14:paraId="3256A375" w14:textId="77777777" w:rsidR="00D70A64" w:rsidRPr="00E447AA" w:rsidRDefault="00D70A64">
      <w:pPr>
        <w:rPr>
          <w:rFonts w:cs="Arial"/>
          <w:sz w:val="16"/>
          <w:szCs w:val="16"/>
        </w:rPr>
      </w:pPr>
      <w:r w:rsidRPr="00E447AA">
        <w:rPr>
          <w:rFonts w:cs="Arial"/>
          <w:sz w:val="16"/>
          <w:szCs w:val="16"/>
        </w:rPr>
        <w:t>Deberá tener siempre a mano un número proporcionado de obreros a la extensión de los trabajos que se estén ejecutando en la obra.</w:t>
      </w:r>
    </w:p>
    <w:p w14:paraId="40C997D8" w14:textId="77777777" w:rsidR="00DE306D" w:rsidRPr="00E447AA" w:rsidRDefault="00DE306D">
      <w:pPr>
        <w:rPr>
          <w:rFonts w:cs="Arial"/>
          <w:sz w:val="16"/>
          <w:szCs w:val="16"/>
        </w:rPr>
      </w:pPr>
    </w:p>
    <w:p w14:paraId="10D3193B" w14:textId="77777777" w:rsidR="00DE306D" w:rsidRPr="00E447AA" w:rsidRDefault="00DE306D" w:rsidP="00DE306D">
      <w:pPr>
        <w:rPr>
          <w:rFonts w:cs="Arial"/>
          <w:sz w:val="16"/>
          <w:szCs w:val="16"/>
        </w:rPr>
      </w:pPr>
      <w:r w:rsidRPr="00E447AA">
        <w:rPr>
          <w:rFonts w:cs="Arial"/>
          <w:sz w:val="16"/>
          <w:szCs w:val="16"/>
        </w:rPr>
        <w:t xml:space="preserve">El Contratista deberá colocar un cartel de obra de dimensiones y características definidas por </w:t>
      </w:r>
      <w:r w:rsidR="002E6FEB" w:rsidRPr="00E447AA">
        <w:rPr>
          <w:rFonts w:cs="Arial"/>
          <w:sz w:val="16"/>
          <w:szCs w:val="16"/>
        </w:rPr>
        <w:t>la Consejería de Educación</w:t>
      </w:r>
      <w:r w:rsidRPr="00E447AA">
        <w:rPr>
          <w:rFonts w:cs="Arial"/>
          <w:sz w:val="16"/>
          <w:szCs w:val="16"/>
        </w:rPr>
        <w:t>.</w:t>
      </w:r>
    </w:p>
    <w:p w14:paraId="0D7BA528" w14:textId="77777777" w:rsidR="00DE306D" w:rsidRPr="00E447AA" w:rsidRDefault="00DE306D" w:rsidP="00DE306D">
      <w:pPr>
        <w:ind w:firstLine="709"/>
        <w:rPr>
          <w:rFonts w:cs="Arial"/>
          <w:sz w:val="16"/>
          <w:szCs w:val="16"/>
        </w:rPr>
      </w:pPr>
    </w:p>
    <w:p w14:paraId="5B7BB643" w14:textId="77777777" w:rsidR="00DE306D" w:rsidRPr="00E447AA" w:rsidRDefault="00DE306D" w:rsidP="00DE306D">
      <w:pPr>
        <w:rPr>
          <w:rFonts w:cs="Arial"/>
          <w:sz w:val="16"/>
          <w:szCs w:val="16"/>
        </w:rPr>
      </w:pPr>
      <w:r w:rsidRPr="00E447AA">
        <w:rPr>
          <w:rFonts w:cs="Arial"/>
          <w:sz w:val="16"/>
          <w:szCs w:val="16"/>
        </w:rPr>
        <w:t>El contratista está obligado al conocimiento y cumplimiento de todas las disposiciones vigentes sobre señalización de las obras e instalaciones y, en particular, de lo dispuesto en el artículo 41 del Código de la Circulación, en la O.M. de 14 de marzo de 1960 y la O.C. nº 67 de 1/1960, en la comunicación nº 32-62 C.V. de 9 de agosto de 1962 y O.C. 8.1.I.C., de 16 de jul</w:t>
      </w:r>
      <w:r w:rsidR="00224382" w:rsidRPr="00E447AA">
        <w:rPr>
          <w:rFonts w:cs="Arial"/>
          <w:sz w:val="16"/>
          <w:szCs w:val="16"/>
        </w:rPr>
        <w:t>io de 1961, O.C. 8.2.I.C., de 2</w:t>
      </w:r>
      <w:r w:rsidRPr="00E447AA">
        <w:rPr>
          <w:rFonts w:cs="Arial"/>
          <w:sz w:val="16"/>
          <w:szCs w:val="16"/>
        </w:rPr>
        <w:t>3 de abril de 1962, etc., referente a la señalización de obras en carretera.</w:t>
      </w:r>
    </w:p>
    <w:p w14:paraId="340C142A" w14:textId="77777777" w:rsidR="00DE306D" w:rsidRPr="00E447AA" w:rsidRDefault="00DE306D" w:rsidP="00DE306D">
      <w:pPr>
        <w:rPr>
          <w:rFonts w:cs="Arial"/>
          <w:sz w:val="16"/>
          <w:szCs w:val="16"/>
        </w:rPr>
      </w:pPr>
    </w:p>
    <w:p w14:paraId="4E6E5158" w14:textId="77777777" w:rsidR="00DE306D" w:rsidRPr="00E447AA" w:rsidRDefault="00DE306D" w:rsidP="00DE306D">
      <w:pPr>
        <w:rPr>
          <w:rFonts w:cs="Arial"/>
          <w:sz w:val="16"/>
          <w:szCs w:val="16"/>
        </w:rPr>
      </w:pPr>
      <w:r w:rsidRPr="00E447AA">
        <w:rPr>
          <w:rFonts w:cs="Arial"/>
          <w:sz w:val="16"/>
          <w:szCs w:val="16"/>
        </w:rPr>
        <w:t>El contratista señalizará reglamentariamente las zanjas abiertas, impedirá el acceso a ellas a personas ajenas de la obra, las rellenará a la mayor brevedad posible, vallará toda zona peligrosa y establecerá la vigilancia suficiente, en especial, de noche. Fijará suficientemente las señales en su posición apropiada para que no puedan ser sustraídas o cambiadas y mantendrá un servicio continuo de vigilancia que se ocupe de su reposición inmediata, en su caso. Asegurará el mantenimiento del tráfico en todo momento durante la ejecución de las obras.</w:t>
      </w:r>
    </w:p>
    <w:p w14:paraId="4792672A" w14:textId="77777777" w:rsidR="00D70A64" w:rsidRPr="00E447AA" w:rsidRDefault="00D70A64">
      <w:pPr>
        <w:rPr>
          <w:rFonts w:cs="Arial"/>
          <w:sz w:val="16"/>
          <w:szCs w:val="16"/>
        </w:rPr>
      </w:pPr>
    </w:p>
    <w:p w14:paraId="568C80CF" w14:textId="77777777" w:rsidR="00D70A64" w:rsidRPr="00E447AA" w:rsidRDefault="00D70A64">
      <w:pPr>
        <w:rPr>
          <w:rFonts w:cs="Arial"/>
          <w:sz w:val="16"/>
          <w:szCs w:val="16"/>
        </w:rPr>
      </w:pPr>
      <w:r w:rsidRPr="00E447AA">
        <w:rPr>
          <w:rFonts w:cs="Arial"/>
          <w:sz w:val="16"/>
          <w:szCs w:val="16"/>
        </w:rPr>
        <w:t xml:space="preserve">3.- </w:t>
      </w:r>
      <w:r w:rsidRPr="00E447AA">
        <w:rPr>
          <w:rFonts w:cs="Arial"/>
          <w:sz w:val="16"/>
          <w:szCs w:val="16"/>
        </w:rPr>
        <w:tab/>
        <w:t>El Contratista deberá  habilitar en la obra una oficina en la</w:t>
      </w:r>
      <w:r w:rsidR="00215752" w:rsidRPr="00E447AA">
        <w:rPr>
          <w:rFonts w:cs="Arial"/>
          <w:sz w:val="16"/>
          <w:szCs w:val="16"/>
        </w:rPr>
        <w:t xml:space="preserve"> que</w:t>
      </w:r>
      <w:r w:rsidRPr="00E447AA">
        <w:rPr>
          <w:rFonts w:cs="Arial"/>
          <w:sz w:val="16"/>
          <w:szCs w:val="16"/>
        </w:rPr>
        <w:t xml:space="preserve"> existirá una mesa o tablero adecuado, en el </w:t>
      </w:r>
      <w:r w:rsidR="00215752" w:rsidRPr="00E447AA">
        <w:rPr>
          <w:rFonts w:cs="Arial"/>
          <w:sz w:val="16"/>
          <w:szCs w:val="16"/>
        </w:rPr>
        <w:t xml:space="preserve">que </w:t>
      </w:r>
      <w:r w:rsidRPr="00E447AA">
        <w:rPr>
          <w:rFonts w:cs="Arial"/>
          <w:sz w:val="16"/>
          <w:szCs w:val="16"/>
        </w:rPr>
        <w:t>puedan extenderse y consultarse los planos. En dicha oficina tendrá siempre el Contratista a disposición de la Dirección Facultativa:</w:t>
      </w:r>
    </w:p>
    <w:p w14:paraId="67367B22" w14:textId="77777777" w:rsidR="00D70A64" w:rsidRPr="00E447AA" w:rsidRDefault="00D70A64">
      <w:pPr>
        <w:rPr>
          <w:rFonts w:cs="Arial"/>
          <w:sz w:val="16"/>
          <w:szCs w:val="16"/>
        </w:rPr>
      </w:pPr>
    </w:p>
    <w:p w14:paraId="301EC3CF" w14:textId="77777777" w:rsidR="00D70A64" w:rsidRPr="00E447AA" w:rsidRDefault="00D70A64">
      <w:pPr>
        <w:rPr>
          <w:rFonts w:cs="Arial"/>
          <w:sz w:val="16"/>
          <w:szCs w:val="16"/>
        </w:rPr>
      </w:pPr>
      <w:r w:rsidRPr="00E447AA">
        <w:rPr>
          <w:rFonts w:cs="Arial"/>
          <w:sz w:val="16"/>
          <w:szCs w:val="16"/>
        </w:rPr>
        <w:t>a)</w:t>
      </w:r>
      <w:r w:rsidRPr="00E447AA">
        <w:rPr>
          <w:rFonts w:cs="Arial"/>
          <w:sz w:val="16"/>
          <w:szCs w:val="16"/>
        </w:rPr>
        <w:tab/>
        <w:t>El Proyecto de Ejecución completo, incluidos los complementos que en su caso redacte el Arquitecto.</w:t>
      </w:r>
    </w:p>
    <w:p w14:paraId="274AAABA" w14:textId="77777777" w:rsidR="00D70A64" w:rsidRPr="00E447AA" w:rsidRDefault="00D70A64">
      <w:pPr>
        <w:rPr>
          <w:rFonts w:cs="Arial"/>
          <w:sz w:val="16"/>
          <w:szCs w:val="16"/>
        </w:rPr>
      </w:pPr>
    </w:p>
    <w:p w14:paraId="768462D4" w14:textId="77777777" w:rsidR="00D70A64" w:rsidRPr="00E447AA" w:rsidRDefault="00D70A64">
      <w:pPr>
        <w:rPr>
          <w:rFonts w:cs="Arial"/>
          <w:sz w:val="16"/>
          <w:szCs w:val="16"/>
        </w:rPr>
      </w:pPr>
      <w:r w:rsidRPr="00E447AA">
        <w:rPr>
          <w:rFonts w:cs="Arial"/>
          <w:sz w:val="16"/>
          <w:szCs w:val="16"/>
        </w:rPr>
        <w:t>b)- La Licencia de Obras</w:t>
      </w:r>
    </w:p>
    <w:p w14:paraId="4FD0673C" w14:textId="77777777" w:rsidR="00D70A64" w:rsidRPr="00E447AA" w:rsidRDefault="00D70A64">
      <w:pPr>
        <w:rPr>
          <w:rFonts w:cs="Arial"/>
          <w:sz w:val="16"/>
          <w:szCs w:val="16"/>
        </w:rPr>
      </w:pPr>
    </w:p>
    <w:p w14:paraId="09154B55" w14:textId="77777777" w:rsidR="00D70A64" w:rsidRPr="00E447AA" w:rsidRDefault="00D70A64">
      <w:pPr>
        <w:rPr>
          <w:rFonts w:cs="Arial"/>
          <w:sz w:val="16"/>
          <w:szCs w:val="16"/>
        </w:rPr>
      </w:pPr>
      <w:r w:rsidRPr="00E447AA">
        <w:rPr>
          <w:rFonts w:cs="Arial"/>
          <w:sz w:val="16"/>
          <w:szCs w:val="16"/>
        </w:rPr>
        <w:t xml:space="preserve">c)- El Libro de </w:t>
      </w:r>
      <w:r w:rsidR="000A0EFE" w:rsidRPr="00E447AA">
        <w:rPr>
          <w:rFonts w:cs="Arial"/>
          <w:sz w:val="16"/>
          <w:szCs w:val="16"/>
        </w:rPr>
        <w:t>Órdenes</w:t>
      </w:r>
      <w:r w:rsidRPr="00E447AA">
        <w:rPr>
          <w:rFonts w:cs="Arial"/>
          <w:sz w:val="16"/>
          <w:szCs w:val="16"/>
        </w:rPr>
        <w:t xml:space="preserve"> y Asistencias</w:t>
      </w:r>
    </w:p>
    <w:p w14:paraId="10F7A9E3" w14:textId="77777777" w:rsidR="00D70A64" w:rsidRPr="00E447AA" w:rsidRDefault="00D70A64">
      <w:pPr>
        <w:rPr>
          <w:rFonts w:cs="Arial"/>
          <w:sz w:val="16"/>
          <w:szCs w:val="16"/>
        </w:rPr>
      </w:pPr>
    </w:p>
    <w:p w14:paraId="083D312D" w14:textId="77777777" w:rsidR="00D70A64" w:rsidRPr="00E447AA" w:rsidRDefault="00D70A64">
      <w:pPr>
        <w:rPr>
          <w:rFonts w:cs="Arial"/>
          <w:sz w:val="16"/>
          <w:szCs w:val="16"/>
        </w:rPr>
      </w:pPr>
      <w:r w:rsidRPr="00E447AA">
        <w:rPr>
          <w:rFonts w:cs="Arial"/>
          <w:sz w:val="16"/>
          <w:szCs w:val="16"/>
        </w:rPr>
        <w:t>d)- El Plan de Seguridad e Higiene</w:t>
      </w:r>
    </w:p>
    <w:p w14:paraId="2E94384E" w14:textId="77777777" w:rsidR="00B722A7" w:rsidRPr="00E447AA" w:rsidRDefault="00B722A7">
      <w:pPr>
        <w:rPr>
          <w:rFonts w:cs="Arial"/>
          <w:sz w:val="16"/>
          <w:szCs w:val="16"/>
        </w:rPr>
      </w:pPr>
    </w:p>
    <w:p w14:paraId="0740E194" w14:textId="77777777" w:rsidR="00B722A7" w:rsidRPr="00E447AA" w:rsidRDefault="00B722A7" w:rsidP="00B722A7">
      <w:pPr>
        <w:rPr>
          <w:rFonts w:cs="Arial"/>
          <w:sz w:val="16"/>
          <w:szCs w:val="16"/>
        </w:rPr>
      </w:pPr>
      <w:r w:rsidRPr="00E447AA">
        <w:rPr>
          <w:rFonts w:cs="Arial"/>
          <w:sz w:val="16"/>
          <w:szCs w:val="16"/>
        </w:rPr>
        <w:t>e)- El Plan de Gestión de Residuos</w:t>
      </w:r>
    </w:p>
    <w:p w14:paraId="5F1AAB0D" w14:textId="77777777" w:rsidR="00B722A7" w:rsidRPr="00E447AA" w:rsidRDefault="00B722A7">
      <w:pPr>
        <w:rPr>
          <w:rFonts w:cs="Arial"/>
          <w:sz w:val="16"/>
          <w:szCs w:val="16"/>
        </w:rPr>
      </w:pPr>
    </w:p>
    <w:p w14:paraId="1D210C15" w14:textId="77777777" w:rsidR="00D70A64" w:rsidRPr="00E447AA" w:rsidRDefault="00D70A64">
      <w:pPr>
        <w:rPr>
          <w:rFonts w:cs="Arial"/>
          <w:sz w:val="16"/>
          <w:szCs w:val="16"/>
        </w:rPr>
      </w:pPr>
      <w:r w:rsidRPr="00E447AA">
        <w:rPr>
          <w:rFonts w:cs="Arial"/>
          <w:sz w:val="16"/>
          <w:szCs w:val="16"/>
        </w:rPr>
        <w:t>e)- El Libro de Incidencias</w:t>
      </w:r>
    </w:p>
    <w:p w14:paraId="17D94CDC" w14:textId="77777777" w:rsidR="00D70A64" w:rsidRPr="00E447AA" w:rsidRDefault="00D70A64">
      <w:pPr>
        <w:rPr>
          <w:rFonts w:cs="Arial"/>
          <w:sz w:val="16"/>
          <w:szCs w:val="16"/>
        </w:rPr>
      </w:pPr>
    </w:p>
    <w:p w14:paraId="0666557D" w14:textId="77777777" w:rsidR="00D70A64" w:rsidRPr="00E447AA" w:rsidRDefault="00D70A64">
      <w:pPr>
        <w:rPr>
          <w:rFonts w:cs="Arial"/>
          <w:sz w:val="16"/>
          <w:szCs w:val="16"/>
        </w:rPr>
      </w:pPr>
      <w:r w:rsidRPr="00E447AA">
        <w:rPr>
          <w:rFonts w:cs="Arial"/>
          <w:sz w:val="16"/>
          <w:szCs w:val="16"/>
        </w:rPr>
        <w:t>f)- La normativa  vigente de seguridad y salud en el trabajo.</w:t>
      </w:r>
    </w:p>
    <w:p w14:paraId="1EEA4D6A" w14:textId="77777777" w:rsidR="00D70A64" w:rsidRPr="00E447AA" w:rsidRDefault="00D70A64">
      <w:pPr>
        <w:rPr>
          <w:rFonts w:cs="Arial"/>
          <w:sz w:val="16"/>
          <w:szCs w:val="16"/>
        </w:rPr>
      </w:pPr>
    </w:p>
    <w:p w14:paraId="1DA8AD68" w14:textId="77777777" w:rsidR="00D70A64" w:rsidRPr="00E447AA" w:rsidRDefault="00D70A64">
      <w:pPr>
        <w:rPr>
          <w:rFonts w:cs="Arial"/>
          <w:sz w:val="16"/>
          <w:szCs w:val="16"/>
        </w:rPr>
      </w:pPr>
      <w:r w:rsidRPr="00E447AA">
        <w:rPr>
          <w:rFonts w:cs="Arial"/>
          <w:sz w:val="16"/>
          <w:szCs w:val="16"/>
        </w:rPr>
        <w:t xml:space="preserve">4.- </w:t>
      </w:r>
      <w:r w:rsidRPr="00E447AA">
        <w:rPr>
          <w:rFonts w:cs="Arial"/>
          <w:sz w:val="16"/>
          <w:szCs w:val="16"/>
        </w:rPr>
        <w:tab/>
        <w:t>El Contratista viene obligado a comunicar a la Administración la persona designada como delegado suyo en la obra, que tendrá carácter de Jefe de la misma, con dedicación plena y con facultades para representarle y adoptar en todo momento cuantas disposiciones competan a la contrata. Cuando la importancia de las obras lo requiera y así se consigne en el “Pliego de Cláusulas Administrativas Particulares” el delegado del Contratista será un facultativo de grado superior o grado medio, según los casos.</w:t>
      </w:r>
    </w:p>
    <w:p w14:paraId="6B1136B6" w14:textId="77777777" w:rsidR="00D70A64" w:rsidRPr="00E447AA" w:rsidRDefault="00D70A64">
      <w:pPr>
        <w:rPr>
          <w:rFonts w:cs="Arial"/>
          <w:sz w:val="16"/>
          <w:szCs w:val="16"/>
        </w:rPr>
      </w:pPr>
    </w:p>
    <w:p w14:paraId="0E6CCC59" w14:textId="77777777" w:rsidR="00D70A64" w:rsidRPr="00E447AA" w:rsidRDefault="00D70A64">
      <w:pPr>
        <w:rPr>
          <w:rFonts w:cs="Arial"/>
          <w:sz w:val="16"/>
          <w:szCs w:val="16"/>
        </w:rPr>
      </w:pPr>
      <w:r w:rsidRPr="00E447AA">
        <w:rPr>
          <w:rFonts w:cs="Arial"/>
          <w:sz w:val="16"/>
          <w:szCs w:val="16"/>
        </w:rPr>
        <w:lastRenderedPageBreak/>
        <w:t>5.-</w:t>
      </w:r>
      <w:r w:rsidRPr="00E447AA">
        <w:rPr>
          <w:rFonts w:cs="Arial"/>
          <w:sz w:val="16"/>
          <w:szCs w:val="16"/>
        </w:rPr>
        <w:tab/>
        <w:t>El Jefe de la obra estará presente  durante la jornada legal de trabajo y acompañará a la Dirección Facultativa en las visitas que haga a las obras, poniéndose a su disposición para la práctica de los reconocimientos que se consideren necesarios y suministrándole los datos precisos para la comprobación de las mediciones y liquidaciones.</w:t>
      </w:r>
    </w:p>
    <w:p w14:paraId="7EE818EB" w14:textId="77777777" w:rsidR="00D70A64" w:rsidRPr="00E447AA" w:rsidRDefault="00D70A64">
      <w:pPr>
        <w:rPr>
          <w:rFonts w:cs="Arial"/>
          <w:sz w:val="16"/>
          <w:szCs w:val="16"/>
        </w:rPr>
      </w:pPr>
    </w:p>
    <w:p w14:paraId="2910DE1E" w14:textId="77777777" w:rsidR="00D70A64" w:rsidRPr="00E447AA" w:rsidRDefault="00D70A64">
      <w:pPr>
        <w:rPr>
          <w:rFonts w:cs="Arial"/>
          <w:sz w:val="16"/>
          <w:szCs w:val="16"/>
        </w:rPr>
      </w:pPr>
      <w:r w:rsidRPr="00E447AA">
        <w:rPr>
          <w:rFonts w:cs="Arial"/>
          <w:sz w:val="16"/>
          <w:szCs w:val="16"/>
        </w:rPr>
        <w:t xml:space="preserve">6.- </w:t>
      </w:r>
      <w:r w:rsidRPr="00E447AA">
        <w:rPr>
          <w:rFonts w:cs="Arial"/>
          <w:sz w:val="16"/>
          <w:szCs w:val="16"/>
        </w:rPr>
        <w:tab/>
        <w:t>El Contratista, de acuerdo con la Dirección Facultativa, entregará en el acto de la recepción, los planos de todas las instalaciones ejecutadas en la obra, con las modificaciones o estado definitivo en que hayan quedado, junto con el resto de la documentación requerida para la formalización del Libro del Edificio.</w:t>
      </w:r>
    </w:p>
    <w:p w14:paraId="0725EA5C" w14:textId="77777777" w:rsidR="00D70A64" w:rsidRPr="00E447AA" w:rsidRDefault="00D70A64">
      <w:pPr>
        <w:rPr>
          <w:rFonts w:cs="Arial"/>
          <w:sz w:val="16"/>
          <w:szCs w:val="16"/>
        </w:rPr>
      </w:pPr>
    </w:p>
    <w:p w14:paraId="549C8D82" w14:textId="77777777" w:rsidR="00D70A64" w:rsidRPr="00E447AA" w:rsidRDefault="00D70A64">
      <w:pPr>
        <w:rPr>
          <w:rFonts w:cs="Arial"/>
          <w:sz w:val="16"/>
          <w:szCs w:val="16"/>
        </w:rPr>
      </w:pPr>
      <w:r w:rsidRPr="00E447AA">
        <w:rPr>
          <w:rFonts w:cs="Arial"/>
          <w:sz w:val="16"/>
          <w:szCs w:val="16"/>
        </w:rPr>
        <w:t xml:space="preserve">7.- </w:t>
      </w:r>
      <w:r w:rsidRPr="00E447AA">
        <w:rPr>
          <w:rFonts w:cs="Arial"/>
          <w:sz w:val="16"/>
          <w:szCs w:val="16"/>
        </w:rPr>
        <w:tab/>
        <w:t>El Contratista se compromete igualmente a entregar las autorizaciones que preceptivamente tienen que expedir las Delegaciones Provinciales de Industria, Sanidad, etc., y autoridades locales, para la puesta en servicio de las referidas instalaciones.</w:t>
      </w:r>
    </w:p>
    <w:p w14:paraId="14ED9603" w14:textId="77777777" w:rsidR="00D70A64" w:rsidRPr="00E447AA" w:rsidRDefault="00D70A64">
      <w:pPr>
        <w:rPr>
          <w:rFonts w:cs="Arial"/>
          <w:sz w:val="16"/>
          <w:szCs w:val="16"/>
        </w:rPr>
      </w:pPr>
    </w:p>
    <w:p w14:paraId="79A0A623" w14:textId="77777777" w:rsidR="00D70A64" w:rsidRPr="00E447AA" w:rsidRDefault="00D70A64">
      <w:pPr>
        <w:rPr>
          <w:rFonts w:cs="Arial"/>
          <w:sz w:val="16"/>
          <w:szCs w:val="16"/>
        </w:rPr>
      </w:pPr>
      <w:r w:rsidRPr="00E447AA">
        <w:rPr>
          <w:rFonts w:cs="Arial"/>
          <w:sz w:val="16"/>
          <w:szCs w:val="16"/>
        </w:rPr>
        <w:t xml:space="preserve">8.- </w:t>
      </w:r>
      <w:r w:rsidRPr="00E447AA">
        <w:rPr>
          <w:rFonts w:cs="Arial"/>
          <w:sz w:val="16"/>
          <w:szCs w:val="16"/>
        </w:rPr>
        <w:tab/>
        <w:t>Son también por cuenta del Contratista, todos los arbitrios, tasas, licencias municipales, vallas, alumbrado, multas, etc. Que ocasionen las obras hasta su total terminación.</w:t>
      </w:r>
    </w:p>
    <w:p w14:paraId="23127DA2" w14:textId="77777777" w:rsidR="00B722A7" w:rsidRPr="00E447AA" w:rsidRDefault="00B722A7">
      <w:pPr>
        <w:rPr>
          <w:rFonts w:cs="Arial"/>
          <w:sz w:val="16"/>
          <w:szCs w:val="16"/>
        </w:rPr>
      </w:pPr>
    </w:p>
    <w:p w14:paraId="176A7F81" w14:textId="77777777" w:rsidR="00B722A7" w:rsidRPr="00E447AA" w:rsidRDefault="00B722A7" w:rsidP="00B722A7">
      <w:pPr>
        <w:rPr>
          <w:rFonts w:cs="Arial"/>
          <w:sz w:val="16"/>
          <w:szCs w:val="16"/>
        </w:rPr>
      </w:pPr>
      <w:r w:rsidRPr="00E447AA">
        <w:rPr>
          <w:rFonts w:cs="Arial"/>
          <w:sz w:val="16"/>
          <w:szCs w:val="16"/>
        </w:rPr>
        <w:t xml:space="preserve">9 .- </w:t>
      </w:r>
      <w:r w:rsidRPr="00E447AA">
        <w:rPr>
          <w:rFonts w:cs="Arial"/>
          <w:sz w:val="16"/>
          <w:szCs w:val="16"/>
        </w:rPr>
        <w:tab/>
        <w:t>Es obligación del contratista el depósito de la fianza u otra garantía financiera equivalente que responda de la correcta gestión de los residuos de construcción y demolición que se producirán en la obra de acuerdo a la ORDEN 2726/2009, de 16 de julio, de la Consejería de Medio Ambiente de la Comunidad de Madrid</w:t>
      </w:r>
    </w:p>
    <w:p w14:paraId="6BAA2E8F" w14:textId="77777777" w:rsidR="00D70A64" w:rsidRPr="00E447AA" w:rsidRDefault="00D70A64">
      <w:pPr>
        <w:rPr>
          <w:rFonts w:cs="Arial"/>
          <w:sz w:val="16"/>
          <w:szCs w:val="16"/>
        </w:rPr>
      </w:pPr>
    </w:p>
    <w:p w14:paraId="7AC914B7" w14:textId="77777777" w:rsidR="00D70A64" w:rsidRPr="00E447AA" w:rsidRDefault="00501705">
      <w:pPr>
        <w:rPr>
          <w:rFonts w:cs="Arial"/>
          <w:b/>
          <w:bCs/>
          <w:sz w:val="16"/>
          <w:szCs w:val="16"/>
        </w:rPr>
      </w:pPr>
      <w:r w:rsidRPr="00E447AA">
        <w:rPr>
          <w:rFonts w:cs="Arial"/>
          <w:b/>
          <w:bCs/>
          <w:sz w:val="16"/>
          <w:szCs w:val="16"/>
        </w:rPr>
        <w:t>7</w:t>
      </w:r>
      <w:r w:rsidR="00D70A64" w:rsidRPr="00E447AA">
        <w:rPr>
          <w:rFonts w:cs="Arial"/>
          <w:b/>
          <w:bCs/>
          <w:sz w:val="16"/>
          <w:szCs w:val="16"/>
        </w:rPr>
        <w:t>.5.-</w:t>
      </w:r>
      <w:r w:rsidR="00D70A64" w:rsidRPr="00E447AA">
        <w:rPr>
          <w:rFonts w:cs="Arial"/>
          <w:b/>
          <w:bCs/>
          <w:sz w:val="16"/>
          <w:szCs w:val="16"/>
        </w:rPr>
        <w:tab/>
      </w:r>
      <w:r w:rsidR="00D70A64" w:rsidRPr="00E447AA">
        <w:rPr>
          <w:rFonts w:cs="Arial"/>
          <w:b/>
          <w:bCs/>
          <w:sz w:val="16"/>
          <w:szCs w:val="16"/>
        </w:rPr>
        <w:tab/>
        <w:t>El Director de la obra:</w:t>
      </w:r>
    </w:p>
    <w:p w14:paraId="0F2C988F" w14:textId="77777777" w:rsidR="00D70A64" w:rsidRPr="00E447AA" w:rsidRDefault="00D70A64">
      <w:pPr>
        <w:rPr>
          <w:rFonts w:cs="Arial"/>
          <w:sz w:val="16"/>
          <w:szCs w:val="16"/>
        </w:rPr>
      </w:pPr>
    </w:p>
    <w:p w14:paraId="3CE564F7" w14:textId="77777777" w:rsidR="00D70A64" w:rsidRPr="00E447AA" w:rsidRDefault="00D70A64">
      <w:pPr>
        <w:ind w:firstLine="708"/>
        <w:rPr>
          <w:rFonts w:cs="Arial"/>
          <w:sz w:val="16"/>
          <w:szCs w:val="16"/>
        </w:rPr>
      </w:pPr>
      <w:r w:rsidRPr="00E447AA">
        <w:rPr>
          <w:rFonts w:cs="Arial"/>
          <w:sz w:val="16"/>
          <w:szCs w:val="16"/>
        </w:rPr>
        <w:t>1.</w:t>
      </w:r>
      <w:r w:rsidRPr="00E447AA">
        <w:rPr>
          <w:rFonts w:cs="Arial"/>
          <w:sz w:val="16"/>
          <w:szCs w:val="16"/>
        </w:rPr>
        <w:tab/>
        <w:t xml:space="preserve">El Director de la obra es el agente que, formando parte de la Dirección Facultativa, dirige el desarrollo de la obra en los aspectos técnicos., estéticos, urbanísticos y medioambientales, de conformidad con el proyecto que la define, la licencia de edificación y demás autorizaciones preceptivas y las condiciones del contrato, con el objeto de asegurar su adecuación al fin propuesto. </w:t>
      </w:r>
    </w:p>
    <w:p w14:paraId="475F285A" w14:textId="77777777" w:rsidR="00D70A64" w:rsidRPr="00E447AA" w:rsidRDefault="00D70A64">
      <w:pPr>
        <w:rPr>
          <w:rFonts w:cs="Arial"/>
          <w:sz w:val="16"/>
          <w:szCs w:val="16"/>
        </w:rPr>
      </w:pPr>
    </w:p>
    <w:p w14:paraId="289BEF9F" w14:textId="77777777" w:rsidR="00D70A64" w:rsidRPr="00E447AA" w:rsidRDefault="00D70A64">
      <w:pPr>
        <w:ind w:firstLine="708"/>
        <w:rPr>
          <w:rFonts w:cs="Arial"/>
          <w:sz w:val="16"/>
          <w:szCs w:val="16"/>
        </w:rPr>
      </w:pPr>
      <w:r w:rsidRPr="00E447AA">
        <w:rPr>
          <w:rFonts w:cs="Arial"/>
          <w:sz w:val="16"/>
          <w:szCs w:val="16"/>
        </w:rPr>
        <w:t xml:space="preserve">2. </w:t>
      </w:r>
      <w:r w:rsidRPr="00E447AA">
        <w:rPr>
          <w:rFonts w:cs="Arial"/>
          <w:sz w:val="16"/>
          <w:szCs w:val="16"/>
        </w:rPr>
        <w:tab/>
        <w:t>Podrán dirigir las obras de los proyectos parciales otros técnicos, bajo la coordinación del Director de la obra.</w:t>
      </w:r>
    </w:p>
    <w:p w14:paraId="014461F6" w14:textId="77777777" w:rsidR="00D70A64" w:rsidRPr="00E447AA" w:rsidRDefault="00D70A64">
      <w:pPr>
        <w:ind w:firstLine="708"/>
        <w:rPr>
          <w:rFonts w:cs="Arial"/>
          <w:sz w:val="16"/>
          <w:szCs w:val="16"/>
        </w:rPr>
      </w:pPr>
      <w:r w:rsidRPr="00E447AA">
        <w:rPr>
          <w:rFonts w:cs="Arial"/>
          <w:sz w:val="16"/>
          <w:szCs w:val="16"/>
        </w:rPr>
        <w:t xml:space="preserve">3. </w:t>
      </w:r>
      <w:r w:rsidRPr="00E447AA">
        <w:rPr>
          <w:rFonts w:cs="Arial"/>
          <w:sz w:val="16"/>
          <w:szCs w:val="16"/>
        </w:rPr>
        <w:tab/>
        <w:t>Son obligaciones del director de obra:</w:t>
      </w:r>
    </w:p>
    <w:p w14:paraId="376EBA83" w14:textId="77777777" w:rsidR="00D70A64" w:rsidRPr="00E447AA" w:rsidRDefault="00D70A64">
      <w:pPr>
        <w:rPr>
          <w:rFonts w:cs="Arial"/>
          <w:sz w:val="16"/>
          <w:szCs w:val="16"/>
        </w:rPr>
      </w:pPr>
    </w:p>
    <w:p w14:paraId="2DF60A82" w14:textId="77777777" w:rsidR="00D70A64" w:rsidRPr="00E447AA" w:rsidRDefault="00D70A64">
      <w:pPr>
        <w:rPr>
          <w:rFonts w:cs="Arial"/>
          <w:sz w:val="16"/>
          <w:szCs w:val="16"/>
        </w:rPr>
      </w:pPr>
      <w:r w:rsidRPr="00E447AA">
        <w:rPr>
          <w:rFonts w:cs="Arial"/>
          <w:sz w:val="16"/>
          <w:szCs w:val="16"/>
        </w:rPr>
        <w:t xml:space="preserve">Estar en posesión de la titulación académica y profesional habilitante de Arquitecto, Arquitecto Técnico, Ingeniero o Ingeniero Técnico, según corresponda y cumplir las condiciones exigibles para el ejercicio de la profesión, según lo establecido el artículo 12 de la Ley de Ordenación de la Edificación.  </w:t>
      </w:r>
    </w:p>
    <w:p w14:paraId="52FDF724" w14:textId="77777777" w:rsidR="00D70A64" w:rsidRPr="00E447AA" w:rsidRDefault="00D70A64">
      <w:pPr>
        <w:rPr>
          <w:rFonts w:cs="Arial"/>
          <w:sz w:val="16"/>
          <w:szCs w:val="16"/>
        </w:rPr>
      </w:pPr>
    </w:p>
    <w:p w14:paraId="73FEF8B7" w14:textId="77777777" w:rsidR="00D70A64" w:rsidRPr="00E447AA" w:rsidRDefault="00D70A64">
      <w:pPr>
        <w:rPr>
          <w:rFonts w:cs="Arial"/>
          <w:sz w:val="16"/>
          <w:szCs w:val="16"/>
        </w:rPr>
      </w:pPr>
      <w:r w:rsidRPr="00E447AA">
        <w:rPr>
          <w:rFonts w:cs="Arial"/>
          <w:sz w:val="16"/>
          <w:szCs w:val="16"/>
        </w:rPr>
        <w:t>Verificar el replanteo y la adecuación de la cimentación y de la estructura proyectadas a las características geotécnicas del terreno.</w:t>
      </w:r>
    </w:p>
    <w:p w14:paraId="1798801D" w14:textId="77777777" w:rsidR="00D70A64" w:rsidRPr="00E447AA" w:rsidRDefault="00D70A64">
      <w:pPr>
        <w:rPr>
          <w:rFonts w:cs="Arial"/>
          <w:sz w:val="16"/>
          <w:szCs w:val="16"/>
        </w:rPr>
      </w:pPr>
    </w:p>
    <w:p w14:paraId="5077A749" w14:textId="77777777" w:rsidR="00D70A64" w:rsidRPr="00E447AA" w:rsidRDefault="00D70A64">
      <w:pPr>
        <w:rPr>
          <w:rFonts w:cs="Arial"/>
          <w:sz w:val="16"/>
          <w:szCs w:val="16"/>
        </w:rPr>
      </w:pPr>
      <w:r w:rsidRPr="00E447AA">
        <w:rPr>
          <w:rFonts w:cs="Arial"/>
          <w:sz w:val="16"/>
          <w:szCs w:val="16"/>
        </w:rPr>
        <w:t>Resolver las contingencias que se produzcan en la obra y consignar en el Libro de Órdenes y Asistencias las instrucciones precisas para la correcta interpretación del proyecto.</w:t>
      </w:r>
    </w:p>
    <w:p w14:paraId="195971B1" w14:textId="77777777" w:rsidR="00D70A64" w:rsidRPr="00E447AA" w:rsidRDefault="00D70A64">
      <w:pPr>
        <w:rPr>
          <w:rFonts w:cs="Arial"/>
          <w:sz w:val="16"/>
          <w:szCs w:val="16"/>
        </w:rPr>
      </w:pPr>
    </w:p>
    <w:p w14:paraId="176B426F" w14:textId="77777777" w:rsidR="00D70A64" w:rsidRPr="00E447AA" w:rsidRDefault="00D70A64">
      <w:pPr>
        <w:rPr>
          <w:rFonts w:cs="Arial"/>
          <w:sz w:val="16"/>
          <w:szCs w:val="16"/>
        </w:rPr>
      </w:pPr>
      <w:r w:rsidRPr="00E447AA">
        <w:rPr>
          <w:rFonts w:cs="Arial"/>
          <w:sz w:val="16"/>
          <w:szCs w:val="16"/>
        </w:rPr>
        <w:t>Elaborar, a requerimiento de la Administración o con su conformidad, eventuales modificaciones del proyecto, que vengan exigidas por la marcha de la obra siempre que las mismas se adapten a las disposiciones normativas contempladas y observadas en la redacción del proyecto.</w:t>
      </w:r>
    </w:p>
    <w:p w14:paraId="08E05978" w14:textId="77777777" w:rsidR="00D70A64" w:rsidRPr="00E447AA" w:rsidRDefault="00D70A64">
      <w:pPr>
        <w:rPr>
          <w:rFonts w:cs="Arial"/>
          <w:sz w:val="16"/>
          <w:szCs w:val="16"/>
        </w:rPr>
      </w:pPr>
    </w:p>
    <w:p w14:paraId="21D50C77" w14:textId="77777777" w:rsidR="00D70A64" w:rsidRPr="00E447AA" w:rsidRDefault="00D70A64">
      <w:pPr>
        <w:rPr>
          <w:rFonts w:cs="Arial"/>
          <w:sz w:val="16"/>
          <w:szCs w:val="16"/>
        </w:rPr>
      </w:pPr>
      <w:r w:rsidRPr="00E447AA">
        <w:rPr>
          <w:rFonts w:cs="Arial"/>
          <w:sz w:val="16"/>
          <w:szCs w:val="16"/>
        </w:rPr>
        <w:t xml:space="preserve">Suscribir, el acta de comprobación del </w:t>
      </w:r>
      <w:r w:rsidR="00493DB8" w:rsidRPr="00E447AA">
        <w:rPr>
          <w:rFonts w:cs="Arial"/>
          <w:sz w:val="16"/>
          <w:szCs w:val="16"/>
        </w:rPr>
        <w:t>replanteo o de comienzo de obra y</w:t>
      </w:r>
      <w:r w:rsidRPr="00E447AA">
        <w:rPr>
          <w:rFonts w:cs="Arial"/>
          <w:sz w:val="16"/>
          <w:szCs w:val="16"/>
        </w:rPr>
        <w:t xml:space="preserve"> el acta de recepción de la obra, así como expedir las certificaciones parciales y la liquidación final de las unidades de obra ejecutadas.</w:t>
      </w:r>
    </w:p>
    <w:p w14:paraId="054BE9BB" w14:textId="77777777" w:rsidR="00D70A64" w:rsidRPr="00E447AA" w:rsidRDefault="00D70A64">
      <w:pPr>
        <w:rPr>
          <w:rFonts w:cs="Arial"/>
          <w:sz w:val="16"/>
          <w:szCs w:val="16"/>
        </w:rPr>
      </w:pPr>
    </w:p>
    <w:p w14:paraId="4C525CC3" w14:textId="77777777" w:rsidR="00D70A64" w:rsidRPr="00E447AA" w:rsidRDefault="00D70A64">
      <w:pPr>
        <w:rPr>
          <w:rFonts w:cs="Arial"/>
          <w:sz w:val="16"/>
          <w:szCs w:val="16"/>
        </w:rPr>
      </w:pPr>
      <w:r w:rsidRPr="00E447AA">
        <w:rPr>
          <w:rFonts w:cs="Arial"/>
          <w:sz w:val="16"/>
          <w:szCs w:val="16"/>
        </w:rPr>
        <w:t>Elaborar y suscribir la documentación de la obra ejecutada para entregarla a la Administración.</w:t>
      </w:r>
    </w:p>
    <w:p w14:paraId="0EBD76AA" w14:textId="77777777" w:rsidR="00D70A64" w:rsidRPr="00E447AA" w:rsidRDefault="00D70A64">
      <w:pPr>
        <w:rPr>
          <w:rFonts w:cs="Arial"/>
          <w:sz w:val="16"/>
          <w:szCs w:val="16"/>
        </w:rPr>
      </w:pPr>
    </w:p>
    <w:p w14:paraId="157E18B9" w14:textId="77777777" w:rsidR="00D70A64" w:rsidRPr="00E447AA" w:rsidRDefault="00D70A64">
      <w:pPr>
        <w:rPr>
          <w:rFonts w:cs="Arial"/>
          <w:sz w:val="16"/>
          <w:szCs w:val="16"/>
        </w:rPr>
      </w:pPr>
      <w:r w:rsidRPr="00E447AA">
        <w:rPr>
          <w:rFonts w:cs="Arial"/>
          <w:sz w:val="16"/>
          <w:szCs w:val="16"/>
        </w:rPr>
        <w:t>Redactar los complementos o rectificaciones del proyecto que se precisen.</w:t>
      </w:r>
    </w:p>
    <w:p w14:paraId="21873731" w14:textId="77777777" w:rsidR="00D70A64" w:rsidRPr="00E447AA" w:rsidRDefault="00D70A64">
      <w:pPr>
        <w:rPr>
          <w:rFonts w:cs="Arial"/>
          <w:sz w:val="16"/>
          <w:szCs w:val="16"/>
        </w:rPr>
      </w:pPr>
    </w:p>
    <w:p w14:paraId="5B5D1F4D" w14:textId="77777777" w:rsidR="00D70A64" w:rsidRPr="00E447AA" w:rsidRDefault="00D70A64">
      <w:pPr>
        <w:rPr>
          <w:rFonts w:cs="Arial"/>
          <w:sz w:val="16"/>
          <w:szCs w:val="16"/>
        </w:rPr>
      </w:pPr>
      <w:r w:rsidRPr="00E447AA">
        <w:rPr>
          <w:rFonts w:cs="Arial"/>
          <w:sz w:val="16"/>
          <w:szCs w:val="16"/>
        </w:rPr>
        <w:t>Asistir a las obras, cuantas veces lo requiera su naturaleza y  complejidad, a fin de resolver las contingencias que se produzcan e impartir las órdenes complementarias que sean precisas para conseguir la correcta solución arquitectónica.</w:t>
      </w:r>
    </w:p>
    <w:p w14:paraId="1E86B846" w14:textId="77777777" w:rsidR="00D70A64" w:rsidRPr="00E447AA" w:rsidRDefault="00D70A64">
      <w:pPr>
        <w:rPr>
          <w:rFonts w:cs="Arial"/>
          <w:sz w:val="16"/>
          <w:szCs w:val="16"/>
        </w:rPr>
      </w:pPr>
    </w:p>
    <w:p w14:paraId="31580D1A" w14:textId="77777777" w:rsidR="00D70A64" w:rsidRPr="00E447AA" w:rsidRDefault="00D70A64">
      <w:pPr>
        <w:rPr>
          <w:rFonts w:cs="Arial"/>
          <w:sz w:val="16"/>
          <w:szCs w:val="16"/>
        </w:rPr>
      </w:pPr>
      <w:r w:rsidRPr="00E447AA">
        <w:rPr>
          <w:rFonts w:cs="Arial"/>
          <w:sz w:val="16"/>
          <w:szCs w:val="16"/>
        </w:rPr>
        <w:t>Coordinar la intervención en obra de otros técnicos que, en su caso, concurran a la dirección con función propia en aspectos parciales de su especialidad.</w:t>
      </w:r>
    </w:p>
    <w:p w14:paraId="19FB76B7" w14:textId="77777777" w:rsidR="00D70A64" w:rsidRPr="00E447AA" w:rsidRDefault="00D70A64">
      <w:pPr>
        <w:rPr>
          <w:rFonts w:cs="Arial"/>
          <w:sz w:val="16"/>
          <w:szCs w:val="16"/>
        </w:rPr>
      </w:pPr>
    </w:p>
    <w:p w14:paraId="5F05FCE8" w14:textId="77777777" w:rsidR="00D70A64" w:rsidRPr="00E447AA" w:rsidRDefault="00D70A64">
      <w:pPr>
        <w:rPr>
          <w:rFonts w:cs="Arial"/>
          <w:sz w:val="16"/>
          <w:szCs w:val="16"/>
        </w:rPr>
      </w:pPr>
      <w:r w:rsidRPr="00E447AA">
        <w:rPr>
          <w:rFonts w:cs="Arial"/>
          <w:sz w:val="16"/>
          <w:szCs w:val="16"/>
        </w:rPr>
        <w:t>Las restantes establecidas en la legislación de contratos.</w:t>
      </w:r>
    </w:p>
    <w:p w14:paraId="03C4337E" w14:textId="77777777" w:rsidR="00D70A64" w:rsidRPr="00E447AA" w:rsidRDefault="00D70A64">
      <w:pPr>
        <w:rPr>
          <w:rFonts w:cs="Arial"/>
          <w:sz w:val="16"/>
          <w:szCs w:val="16"/>
        </w:rPr>
      </w:pPr>
    </w:p>
    <w:p w14:paraId="18F808C5" w14:textId="77777777" w:rsidR="00D70A64" w:rsidRPr="004F415B" w:rsidRDefault="00501705">
      <w:pPr>
        <w:rPr>
          <w:rFonts w:cs="Arial"/>
          <w:b/>
          <w:bCs/>
          <w:sz w:val="16"/>
          <w:szCs w:val="16"/>
        </w:rPr>
      </w:pPr>
      <w:r w:rsidRPr="004F415B">
        <w:rPr>
          <w:rFonts w:cs="Arial"/>
          <w:b/>
          <w:bCs/>
          <w:sz w:val="16"/>
          <w:szCs w:val="16"/>
        </w:rPr>
        <w:t>7</w:t>
      </w:r>
      <w:r w:rsidR="00D70A64" w:rsidRPr="004F415B">
        <w:rPr>
          <w:rFonts w:cs="Arial"/>
          <w:b/>
          <w:bCs/>
          <w:sz w:val="16"/>
          <w:szCs w:val="16"/>
        </w:rPr>
        <w:t>.6.- El Director de Ejecución de la obra:</w:t>
      </w:r>
    </w:p>
    <w:p w14:paraId="7E75368B" w14:textId="77777777" w:rsidR="00D70A64" w:rsidRPr="004F415B" w:rsidRDefault="00D70A64">
      <w:pPr>
        <w:rPr>
          <w:rFonts w:cs="Arial"/>
          <w:sz w:val="16"/>
          <w:szCs w:val="16"/>
        </w:rPr>
      </w:pPr>
    </w:p>
    <w:p w14:paraId="71BA6F8C" w14:textId="77777777" w:rsidR="00D70A64" w:rsidRPr="004F415B" w:rsidRDefault="00D70A64">
      <w:pPr>
        <w:ind w:firstLine="708"/>
        <w:rPr>
          <w:rFonts w:cs="Arial"/>
          <w:sz w:val="16"/>
          <w:szCs w:val="16"/>
        </w:rPr>
      </w:pPr>
      <w:r w:rsidRPr="004F415B">
        <w:rPr>
          <w:rFonts w:cs="Arial"/>
          <w:sz w:val="16"/>
          <w:szCs w:val="16"/>
        </w:rPr>
        <w:t>1.- El Director de Ejecución de la obra es el agente que, formando parte de la Dirección Facultativa, asume la función técnica de dirigir la ejecución material de la obra y de controlar cualitativa y cuantitativamente la construcción y la calidad de lo edificado.</w:t>
      </w:r>
    </w:p>
    <w:p w14:paraId="18565435" w14:textId="77777777" w:rsidR="00D70A64" w:rsidRPr="004F415B" w:rsidRDefault="00D70A64">
      <w:pPr>
        <w:rPr>
          <w:rFonts w:cs="Arial"/>
          <w:sz w:val="16"/>
          <w:szCs w:val="16"/>
        </w:rPr>
      </w:pPr>
    </w:p>
    <w:p w14:paraId="42E942F4" w14:textId="77777777" w:rsidR="00D70A64" w:rsidRPr="004F415B" w:rsidRDefault="00D70A64">
      <w:pPr>
        <w:rPr>
          <w:rFonts w:cs="Arial"/>
          <w:sz w:val="16"/>
          <w:szCs w:val="16"/>
        </w:rPr>
      </w:pPr>
      <w:r w:rsidRPr="004F415B">
        <w:rPr>
          <w:rFonts w:cs="Arial"/>
          <w:sz w:val="16"/>
          <w:szCs w:val="16"/>
        </w:rPr>
        <w:tab/>
        <w:t>2.- Son obligaciones del director de la ejecución de la obra:</w:t>
      </w:r>
    </w:p>
    <w:p w14:paraId="09BA7258" w14:textId="77777777" w:rsidR="00D70A64" w:rsidRPr="004F415B" w:rsidRDefault="00D70A64">
      <w:pPr>
        <w:rPr>
          <w:rFonts w:cs="Arial"/>
          <w:sz w:val="16"/>
          <w:szCs w:val="16"/>
        </w:rPr>
      </w:pPr>
    </w:p>
    <w:p w14:paraId="50C15C6E" w14:textId="77777777" w:rsidR="00D70A64" w:rsidRPr="004F415B" w:rsidRDefault="00D70A64">
      <w:pPr>
        <w:rPr>
          <w:rFonts w:cs="Arial"/>
          <w:sz w:val="16"/>
          <w:szCs w:val="16"/>
        </w:rPr>
      </w:pPr>
      <w:r w:rsidRPr="004F415B">
        <w:rPr>
          <w:rFonts w:cs="Arial"/>
          <w:sz w:val="16"/>
          <w:szCs w:val="16"/>
        </w:rPr>
        <w:t xml:space="preserve">Estar en posesión de la titulación académica y profesional habilitante y cumplir las condiciones exigibles para el ejercicio de la profesión. Cuando las obras a realizar tengan por objeto la construcción de edificios para los usos indicados en el grupo a) del apartado 1 del artículo 2, de la Ley de Ordenación de la Edificación, la titulación académica y profesional habilitante será la de Arquitecto Técnico. Será esta, asimismo, la titulación habilitante para las obras del grupo b) que fueran dirigidas por arquitectos. En los demás casos la dirección de la ejecución de la obra puede ser desempeñada, indistintamente, por profesionales con la titulación de Arquitecto, Arquitecto Técnico, Ingeniero o Ingeniero Técnico. </w:t>
      </w:r>
    </w:p>
    <w:p w14:paraId="2503C639" w14:textId="77777777" w:rsidR="00D70A64" w:rsidRPr="004F415B" w:rsidRDefault="00D70A64">
      <w:pPr>
        <w:rPr>
          <w:rFonts w:cs="Arial"/>
          <w:sz w:val="16"/>
          <w:szCs w:val="16"/>
        </w:rPr>
      </w:pPr>
    </w:p>
    <w:p w14:paraId="1CD83F84" w14:textId="77777777" w:rsidR="00D70A64" w:rsidRPr="004F415B" w:rsidRDefault="00D70A64">
      <w:pPr>
        <w:rPr>
          <w:rFonts w:cs="Arial"/>
          <w:sz w:val="16"/>
          <w:szCs w:val="16"/>
        </w:rPr>
      </w:pPr>
      <w:r w:rsidRPr="004F415B">
        <w:rPr>
          <w:rFonts w:cs="Arial"/>
          <w:sz w:val="16"/>
          <w:szCs w:val="16"/>
        </w:rPr>
        <w:t>Verificar la recepción en obra de los productos de construcción, ordenando la realización de ensayos y pruebas precisas y el plan de control de calidad de la obra.</w:t>
      </w:r>
    </w:p>
    <w:p w14:paraId="2F097762" w14:textId="77777777" w:rsidR="00D70A64" w:rsidRPr="004F415B" w:rsidRDefault="00D70A64">
      <w:pPr>
        <w:rPr>
          <w:rFonts w:cs="Arial"/>
          <w:sz w:val="16"/>
          <w:szCs w:val="16"/>
        </w:rPr>
      </w:pPr>
    </w:p>
    <w:p w14:paraId="1935A892" w14:textId="77777777" w:rsidR="00D70A64" w:rsidRPr="004F415B" w:rsidRDefault="00D70A64">
      <w:pPr>
        <w:rPr>
          <w:rFonts w:cs="Arial"/>
          <w:sz w:val="16"/>
          <w:szCs w:val="16"/>
        </w:rPr>
      </w:pPr>
      <w:r w:rsidRPr="004F415B">
        <w:rPr>
          <w:rFonts w:cs="Arial"/>
          <w:sz w:val="16"/>
          <w:szCs w:val="16"/>
        </w:rPr>
        <w:t xml:space="preserve">Dirigir la ejecución material de la obra comprobando los replanteos, los materiales, la correcta ejecución y disposición de los elementos constructivos y de las instalaciones, de acuerdo con el proyecto, con la normativa técnica aplicable y con las reglas de la buena construcción y con las instrucciones que en interpretación técnica de éste dicte, en su caso, el Director de la  obra. </w:t>
      </w:r>
    </w:p>
    <w:p w14:paraId="3A90A4D5" w14:textId="77777777" w:rsidR="00D70A64" w:rsidRPr="004F415B" w:rsidRDefault="00D70A64">
      <w:pPr>
        <w:rPr>
          <w:rFonts w:cs="Arial"/>
          <w:sz w:val="16"/>
          <w:szCs w:val="16"/>
        </w:rPr>
      </w:pPr>
    </w:p>
    <w:p w14:paraId="5A105745" w14:textId="77777777" w:rsidR="00D70A64" w:rsidRPr="004F415B" w:rsidRDefault="00D70A64">
      <w:pPr>
        <w:rPr>
          <w:rFonts w:cs="Arial"/>
          <w:sz w:val="16"/>
          <w:szCs w:val="16"/>
        </w:rPr>
      </w:pPr>
      <w:r w:rsidRPr="004F415B">
        <w:rPr>
          <w:rFonts w:cs="Arial"/>
          <w:sz w:val="16"/>
          <w:szCs w:val="16"/>
        </w:rPr>
        <w:t>Consignar en el Libro de Órdenes y Asistencias las instrucciones precisas.</w:t>
      </w:r>
    </w:p>
    <w:p w14:paraId="3FF0CE61" w14:textId="77777777" w:rsidR="00D70A64" w:rsidRPr="004F415B" w:rsidRDefault="00D70A64">
      <w:pPr>
        <w:rPr>
          <w:rFonts w:cs="Arial"/>
          <w:sz w:val="16"/>
          <w:szCs w:val="16"/>
        </w:rPr>
      </w:pPr>
    </w:p>
    <w:p w14:paraId="142A30B0" w14:textId="77777777" w:rsidR="00D70A64" w:rsidRPr="004F415B" w:rsidRDefault="00D70A64">
      <w:pPr>
        <w:rPr>
          <w:rFonts w:cs="Arial"/>
          <w:sz w:val="16"/>
          <w:szCs w:val="16"/>
        </w:rPr>
      </w:pPr>
      <w:r w:rsidRPr="004F415B">
        <w:rPr>
          <w:rFonts w:cs="Arial"/>
          <w:sz w:val="16"/>
          <w:szCs w:val="16"/>
        </w:rPr>
        <w:t>Suscribir el acta de comprobación del r</w:t>
      </w:r>
      <w:r w:rsidR="00493DB8" w:rsidRPr="004F415B">
        <w:rPr>
          <w:rFonts w:cs="Arial"/>
          <w:sz w:val="16"/>
          <w:szCs w:val="16"/>
        </w:rPr>
        <w:t>eplanteo o de comienzo de obra y el acta de recepción de la obra</w:t>
      </w:r>
      <w:r w:rsidRPr="004F415B">
        <w:rPr>
          <w:rFonts w:cs="Arial"/>
          <w:sz w:val="16"/>
          <w:szCs w:val="16"/>
        </w:rPr>
        <w:t>, así como elaborar y suscribir las mediciones de obra ejecutada, las certificaciones parciales, la certificación final y la liquidación final de las unidades de obra ejecutadas, conjuntamente con el Director de la obra.</w:t>
      </w:r>
    </w:p>
    <w:p w14:paraId="319A946C" w14:textId="77777777" w:rsidR="00D70A64" w:rsidRPr="004F415B" w:rsidRDefault="00D70A64">
      <w:pPr>
        <w:rPr>
          <w:rFonts w:cs="Arial"/>
          <w:sz w:val="16"/>
          <w:szCs w:val="16"/>
        </w:rPr>
      </w:pPr>
    </w:p>
    <w:p w14:paraId="123CCDD3" w14:textId="77777777" w:rsidR="00D70A64" w:rsidRPr="004F415B" w:rsidRDefault="00D70A64">
      <w:pPr>
        <w:rPr>
          <w:rFonts w:cs="Arial"/>
          <w:sz w:val="16"/>
          <w:szCs w:val="16"/>
        </w:rPr>
      </w:pPr>
      <w:r w:rsidRPr="004F415B">
        <w:rPr>
          <w:rFonts w:cs="Arial"/>
          <w:sz w:val="16"/>
          <w:szCs w:val="16"/>
        </w:rPr>
        <w:t>Colaborar con los restantes agentes en la elaboración de la documentación de la obra ejecutada, aportando los resultados del control realizado.</w:t>
      </w:r>
    </w:p>
    <w:p w14:paraId="41B0E248" w14:textId="77777777" w:rsidR="00D70A64" w:rsidRPr="004F415B" w:rsidRDefault="00D70A64">
      <w:pPr>
        <w:rPr>
          <w:rFonts w:cs="Arial"/>
          <w:sz w:val="16"/>
          <w:szCs w:val="16"/>
        </w:rPr>
      </w:pPr>
    </w:p>
    <w:p w14:paraId="39E5BAB3" w14:textId="77777777" w:rsidR="00D70A64" w:rsidRPr="004F415B" w:rsidRDefault="00D70A64">
      <w:pPr>
        <w:rPr>
          <w:rFonts w:cs="Arial"/>
          <w:sz w:val="16"/>
          <w:szCs w:val="16"/>
        </w:rPr>
      </w:pPr>
      <w:r w:rsidRPr="004F415B">
        <w:rPr>
          <w:rFonts w:cs="Arial"/>
          <w:sz w:val="16"/>
          <w:szCs w:val="16"/>
        </w:rPr>
        <w:t>Las restantes que se establecen en la legislación de contratos.</w:t>
      </w:r>
    </w:p>
    <w:p w14:paraId="3D383700" w14:textId="77777777" w:rsidR="00B722A7" w:rsidRPr="004F415B" w:rsidRDefault="00B722A7" w:rsidP="00B722A7">
      <w:pPr>
        <w:ind w:firstLine="708"/>
        <w:rPr>
          <w:rFonts w:cs="Arial"/>
          <w:sz w:val="16"/>
          <w:szCs w:val="16"/>
        </w:rPr>
      </w:pPr>
    </w:p>
    <w:p w14:paraId="30A2C9E7" w14:textId="77777777" w:rsidR="00B722A7" w:rsidRPr="004F415B" w:rsidRDefault="00B722A7" w:rsidP="00B722A7">
      <w:pPr>
        <w:rPr>
          <w:rFonts w:cs="Arial"/>
          <w:b/>
          <w:bCs/>
          <w:sz w:val="16"/>
          <w:szCs w:val="16"/>
        </w:rPr>
      </w:pPr>
      <w:r w:rsidRPr="004F415B">
        <w:rPr>
          <w:rFonts w:cs="Arial"/>
          <w:b/>
          <w:bCs/>
          <w:sz w:val="16"/>
          <w:szCs w:val="16"/>
        </w:rPr>
        <w:t>7.7.- El coordinador en materia de seguridad y salud:</w:t>
      </w:r>
    </w:p>
    <w:p w14:paraId="702860A8" w14:textId="77777777" w:rsidR="00B722A7" w:rsidRPr="00D46956" w:rsidRDefault="00B722A7" w:rsidP="00B722A7">
      <w:pPr>
        <w:rPr>
          <w:rFonts w:cs="Arial"/>
          <w:color w:val="FF0000"/>
          <w:sz w:val="16"/>
          <w:szCs w:val="16"/>
        </w:rPr>
      </w:pPr>
    </w:p>
    <w:p w14:paraId="581100A5" w14:textId="77777777" w:rsidR="00B722A7" w:rsidRPr="004F415B" w:rsidRDefault="00B722A7" w:rsidP="00B722A7">
      <w:pPr>
        <w:rPr>
          <w:rFonts w:cs="Arial"/>
          <w:sz w:val="16"/>
          <w:szCs w:val="16"/>
        </w:rPr>
      </w:pPr>
      <w:r w:rsidRPr="004F415B">
        <w:rPr>
          <w:rFonts w:cs="Arial"/>
          <w:sz w:val="16"/>
          <w:szCs w:val="16"/>
        </w:rPr>
        <w:t>El coordinador en materia de seguridad y salud será nombrado por la Administración contratante y deberá estar en posesión de la titulación académica y profesional habilitante.</w:t>
      </w:r>
    </w:p>
    <w:p w14:paraId="1F529E46" w14:textId="77777777" w:rsidR="00B722A7" w:rsidRPr="004F415B" w:rsidRDefault="00B722A7" w:rsidP="00B722A7">
      <w:pPr>
        <w:rPr>
          <w:rFonts w:cs="Arial"/>
          <w:sz w:val="16"/>
          <w:szCs w:val="16"/>
        </w:rPr>
      </w:pPr>
    </w:p>
    <w:p w14:paraId="3F8E9F39" w14:textId="77777777" w:rsidR="00B722A7" w:rsidRPr="004F415B" w:rsidRDefault="00B722A7" w:rsidP="00B722A7">
      <w:pPr>
        <w:rPr>
          <w:rFonts w:cs="Arial"/>
          <w:sz w:val="16"/>
          <w:szCs w:val="16"/>
        </w:rPr>
      </w:pPr>
      <w:r w:rsidRPr="004F415B">
        <w:rPr>
          <w:rFonts w:cs="Arial"/>
          <w:sz w:val="16"/>
          <w:szCs w:val="16"/>
        </w:rPr>
        <w:t xml:space="preserve">Son obligaciones del coordinador de seguridad y salud: </w:t>
      </w:r>
    </w:p>
    <w:p w14:paraId="5D7F2599" w14:textId="77777777" w:rsidR="00B722A7" w:rsidRPr="004F415B" w:rsidRDefault="00B722A7" w:rsidP="00B722A7">
      <w:pPr>
        <w:rPr>
          <w:rFonts w:cs="Arial"/>
          <w:sz w:val="16"/>
          <w:szCs w:val="16"/>
        </w:rPr>
      </w:pPr>
    </w:p>
    <w:p w14:paraId="71D23AE4" w14:textId="77777777" w:rsidR="00B722A7" w:rsidRPr="004F415B" w:rsidRDefault="00B722A7" w:rsidP="00B722A7">
      <w:pPr>
        <w:rPr>
          <w:rFonts w:cs="Arial"/>
          <w:sz w:val="16"/>
          <w:szCs w:val="16"/>
        </w:rPr>
      </w:pPr>
      <w:r w:rsidRPr="004F415B">
        <w:rPr>
          <w:rFonts w:cs="Arial"/>
          <w:sz w:val="16"/>
          <w:szCs w:val="16"/>
        </w:rPr>
        <w:t>1.- Coordinar la aplicación de los principios generales de prevención y de seguridad.</w:t>
      </w:r>
    </w:p>
    <w:p w14:paraId="292A34A4" w14:textId="77777777" w:rsidR="00B722A7" w:rsidRPr="004F415B" w:rsidRDefault="00B722A7" w:rsidP="00B722A7">
      <w:pPr>
        <w:rPr>
          <w:rFonts w:cs="Arial"/>
          <w:sz w:val="16"/>
          <w:szCs w:val="16"/>
        </w:rPr>
      </w:pPr>
    </w:p>
    <w:p w14:paraId="53323C23" w14:textId="77777777" w:rsidR="00B722A7" w:rsidRPr="004F415B" w:rsidRDefault="00B722A7" w:rsidP="00B722A7">
      <w:pPr>
        <w:rPr>
          <w:rFonts w:cs="Arial"/>
          <w:sz w:val="16"/>
          <w:szCs w:val="16"/>
        </w:rPr>
      </w:pPr>
      <w:r w:rsidRPr="004F415B">
        <w:rPr>
          <w:rFonts w:cs="Arial"/>
          <w:sz w:val="16"/>
          <w:szCs w:val="16"/>
        </w:rPr>
        <w:t>2.- Coordinar las actividades de la obra para garantizar que los contratistas y, en su caso, los subcontratistas y los trabajadores autónomos apliquen de manera coherente y responsable los principios de la acción preventiva que se recogen en el artículo 15 de la Ley de Prevención de Riesgos Laborales durante la ejecución de la obra Aprobar el plan de seguridad y salud elaborado por el contratista y, en su caso, las modificaciones introducidas en el mismo.</w:t>
      </w:r>
    </w:p>
    <w:p w14:paraId="4939EC45" w14:textId="77777777" w:rsidR="00B722A7" w:rsidRPr="004F415B" w:rsidRDefault="00B722A7" w:rsidP="00B722A7">
      <w:pPr>
        <w:rPr>
          <w:rFonts w:cs="Arial"/>
          <w:sz w:val="16"/>
          <w:szCs w:val="16"/>
        </w:rPr>
      </w:pPr>
    </w:p>
    <w:p w14:paraId="4E29FFF0" w14:textId="77777777" w:rsidR="00B722A7" w:rsidRPr="004F415B" w:rsidRDefault="00B722A7" w:rsidP="00B722A7">
      <w:pPr>
        <w:rPr>
          <w:rFonts w:cs="Arial"/>
          <w:sz w:val="16"/>
          <w:szCs w:val="16"/>
        </w:rPr>
      </w:pPr>
      <w:r w:rsidRPr="004F415B">
        <w:rPr>
          <w:rFonts w:cs="Arial"/>
          <w:sz w:val="16"/>
          <w:szCs w:val="16"/>
        </w:rPr>
        <w:t>3.- Coordinar las acciones y funciones de control de la aplicación correcta de los métodos de trabajo.</w:t>
      </w:r>
    </w:p>
    <w:p w14:paraId="3C4C711B" w14:textId="77777777" w:rsidR="00B722A7" w:rsidRPr="004F415B" w:rsidRDefault="00B722A7" w:rsidP="00B722A7">
      <w:pPr>
        <w:rPr>
          <w:rFonts w:cs="Arial"/>
          <w:sz w:val="16"/>
          <w:szCs w:val="16"/>
        </w:rPr>
      </w:pPr>
    </w:p>
    <w:p w14:paraId="5B9BE742" w14:textId="77777777" w:rsidR="00B722A7" w:rsidRPr="004F415B" w:rsidRDefault="00B722A7" w:rsidP="00B722A7">
      <w:pPr>
        <w:rPr>
          <w:rFonts w:cs="Arial"/>
          <w:sz w:val="16"/>
          <w:szCs w:val="16"/>
        </w:rPr>
      </w:pPr>
      <w:r w:rsidRPr="004F415B">
        <w:rPr>
          <w:rFonts w:cs="Arial"/>
          <w:sz w:val="16"/>
          <w:szCs w:val="16"/>
        </w:rPr>
        <w:t>4.- Todas aquellas otras funciones que le asigna la normativa vigente en la materia.</w:t>
      </w:r>
    </w:p>
    <w:p w14:paraId="0703AFA3" w14:textId="77777777" w:rsidR="00B722A7" w:rsidRPr="004F415B" w:rsidRDefault="00B722A7">
      <w:pPr>
        <w:rPr>
          <w:rFonts w:cs="Arial"/>
          <w:sz w:val="16"/>
          <w:szCs w:val="16"/>
        </w:rPr>
      </w:pPr>
    </w:p>
    <w:p w14:paraId="3375BFD4" w14:textId="77777777" w:rsidR="00D70A64" w:rsidRPr="004F415B" w:rsidRDefault="00501705">
      <w:pPr>
        <w:rPr>
          <w:rFonts w:cs="Arial"/>
          <w:b/>
          <w:bCs/>
          <w:sz w:val="16"/>
          <w:szCs w:val="16"/>
        </w:rPr>
      </w:pPr>
      <w:r w:rsidRPr="004F415B">
        <w:rPr>
          <w:rFonts w:cs="Arial"/>
          <w:b/>
          <w:bCs/>
          <w:sz w:val="16"/>
          <w:szCs w:val="16"/>
        </w:rPr>
        <w:t>7</w:t>
      </w:r>
      <w:r w:rsidR="00D70A64" w:rsidRPr="004F415B">
        <w:rPr>
          <w:rFonts w:cs="Arial"/>
          <w:b/>
          <w:bCs/>
          <w:sz w:val="16"/>
          <w:szCs w:val="16"/>
        </w:rPr>
        <w:t>.</w:t>
      </w:r>
      <w:r w:rsidR="00B722A7" w:rsidRPr="004F415B">
        <w:rPr>
          <w:rFonts w:cs="Arial"/>
          <w:b/>
          <w:bCs/>
          <w:sz w:val="16"/>
          <w:szCs w:val="16"/>
        </w:rPr>
        <w:t>8</w:t>
      </w:r>
      <w:r w:rsidR="00D70A64" w:rsidRPr="004F415B">
        <w:rPr>
          <w:rFonts w:cs="Arial"/>
          <w:b/>
          <w:bCs/>
          <w:sz w:val="16"/>
          <w:szCs w:val="16"/>
        </w:rPr>
        <w:t>.- Entidades y laboratorios de control de la calidad de la edificación:</w:t>
      </w:r>
    </w:p>
    <w:p w14:paraId="474D0A06" w14:textId="77777777" w:rsidR="00D70A64" w:rsidRPr="004F415B" w:rsidRDefault="00D70A64">
      <w:pPr>
        <w:rPr>
          <w:rFonts w:cs="Arial"/>
          <w:sz w:val="16"/>
          <w:szCs w:val="16"/>
        </w:rPr>
      </w:pPr>
    </w:p>
    <w:p w14:paraId="71865222" w14:textId="77777777" w:rsidR="00D70A64" w:rsidRPr="004F415B" w:rsidRDefault="00D70A64">
      <w:pPr>
        <w:ind w:firstLine="708"/>
        <w:rPr>
          <w:rFonts w:cs="Arial"/>
          <w:sz w:val="16"/>
          <w:szCs w:val="16"/>
        </w:rPr>
      </w:pPr>
      <w:r w:rsidRPr="004F415B">
        <w:rPr>
          <w:rFonts w:cs="Arial"/>
          <w:sz w:val="16"/>
          <w:szCs w:val="16"/>
        </w:rPr>
        <w:t xml:space="preserve">1. </w:t>
      </w:r>
      <w:r w:rsidRPr="004F415B">
        <w:rPr>
          <w:rFonts w:cs="Arial"/>
          <w:sz w:val="16"/>
          <w:szCs w:val="16"/>
        </w:rPr>
        <w:tab/>
        <w:t>Son entidades de control de calidad de la edificación aquéllas capacitadas para prestar asistencia técnica en la verificación de la calidad del proyecto, de los materiales y de la ejecución de la obra y sus instalaciones de acuerdo con el proyecto y la normativa aplicable.</w:t>
      </w:r>
    </w:p>
    <w:p w14:paraId="4909C6E8" w14:textId="77777777" w:rsidR="00D70A64" w:rsidRPr="004F415B" w:rsidRDefault="00D70A64">
      <w:pPr>
        <w:rPr>
          <w:rFonts w:cs="Arial"/>
          <w:sz w:val="16"/>
          <w:szCs w:val="16"/>
        </w:rPr>
      </w:pPr>
    </w:p>
    <w:p w14:paraId="17208322" w14:textId="77777777" w:rsidR="00D70A64" w:rsidRPr="004F415B" w:rsidRDefault="00D70A64">
      <w:pPr>
        <w:rPr>
          <w:rFonts w:cs="Arial"/>
          <w:sz w:val="16"/>
          <w:szCs w:val="16"/>
        </w:rPr>
      </w:pPr>
      <w:r w:rsidRPr="004F415B">
        <w:rPr>
          <w:rFonts w:cs="Arial"/>
          <w:sz w:val="16"/>
          <w:szCs w:val="16"/>
        </w:rPr>
        <w:tab/>
        <w:t xml:space="preserve">2. </w:t>
      </w:r>
      <w:r w:rsidRPr="004F415B">
        <w:rPr>
          <w:rFonts w:cs="Arial"/>
          <w:sz w:val="16"/>
          <w:szCs w:val="16"/>
        </w:rPr>
        <w:tab/>
        <w:t>Son laboratorios de ensayos para el control de calidad de la edificación los capacitados para prestar asistencia técnica, mediante la realización de ensayos o pruebas de servicio de los materiales, sistemas o instalaciones de una obra de edificación.</w:t>
      </w:r>
    </w:p>
    <w:p w14:paraId="55536274" w14:textId="77777777" w:rsidR="00D70A64" w:rsidRPr="004F415B" w:rsidRDefault="00D70A64">
      <w:pPr>
        <w:rPr>
          <w:rFonts w:cs="Arial"/>
          <w:sz w:val="16"/>
          <w:szCs w:val="16"/>
        </w:rPr>
      </w:pPr>
    </w:p>
    <w:p w14:paraId="7AF4D155" w14:textId="77777777" w:rsidR="00D70A64" w:rsidRPr="004F415B" w:rsidRDefault="00D70A64">
      <w:pPr>
        <w:rPr>
          <w:rFonts w:cs="Arial"/>
          <w:sz w:val="16"/>
          <w:szCs w:val="16"/>
        </w:rPr>
      </w:pPr>
      <w:r w:rsidRPr="004F415B">
        <w:rPr>
          <w:rFonts w:cs="Arial"/>
          <w:sz w:val="16"/>
          <w:szCs w:val="16"/>
        </w:rPr>
        <w:tab/>
        <w:t xml:space="preserve">3. </w:t>
      </w:r>
      <w:r w:rsidRPr="004F415B">
        <w:rPr>
          <w:rFonts w:cs="Arial"/>
          <w:sz w:val="16"/>
          <w:szCs w:val="16"/>
        </w:rPr>
        <w:tab/>
        <w:t>Son obligaciones de las entidades y de los laboratorios de control de calidad:</w:t>
      </w:r>
    </w:p>
    <w:p w14:paraId="1D0F97E0" w14:textId="77777777" w:rsidR="00D70A64" w:rsidRPr="004F415B" w:rsidRDefault="00D70A64">
      <w:pPr>
        <w:rPr>
          <w:rFonts w:cs="Arial"/>
          <w:sz w:val="16"/>
          <w:szCs w:val="16"/>
        </w:rPr>
      </w:pPr>
    </w:p>
    <w:p w14:paraId="7A4238B9" w14:textId="77777777" w:rsidR="00D70A64" w:rsidRPr="004F415B" w:rsidRDefault="00D70A64">
      <w:pPr>
        <w:rPr>
          <w:rFonts w:cs="Arial"/>
          <w:sz w:val="16"/>
          <w:szCs w:val="16"/>
        </w:rPr>
      </w:pPr>
      <w:r w:rsidRPr="004F415B">
        <w:rPr>
          <w:rFonts w:cs="Arial"/>
          <w:sz w:val="16"/>
          <w:szCs w:val="16"/>
        </w:rPr>
        <w:t>Prestar asistencia técnica y entregar los resultados de su actividad a la Administración autora del encargo y, en todo caso, al Director de la Ejecución de las obras.</w:t>
      </w:r>
    </w:p>
    <w:p w14:paraId="598714EE" w14:textId="77777777" w:rsidR="00D70A64" w:rsidRPr="004F415B" w:rsidRDefault="00D70A64">
      <w:pPr>
        <w:rPr>
          <w:rFonts w:cs="Arial"/>
          <w:sz w:val="16"/>
          <w:szCs w:val="16"/>
        </w:rPr>
      </w:pPr>
    </w:p>
    <w:p w14:paraId="2E3AD4E4" w14:textId="77777777" w:rsidR="00D70A64" w:rsidRPr="004F415B" w:rsidRDefault="00D70A64">
      <w:pPr>
        <w:rPr>
          <w:rFonts w:cs="Arial"/>
          <w:sz w:val="16"/>
          <w:szCs w:val="16"/>
        </w:rPr>
      </w:pPr>
      <w:r w:rsidRPr="004F415B">
        <w:rPr>
          <w:rFonts w:cs="Arial"/>
          <w:sz w:val="16"/>
          <w:szCs w:val="16"/>
        </w:rPr>
        <w:t>Justificar la capacidad suficiente de medios materiales y humanos necesarios para realizar adecuadamente los trabajos contratados, en su caso, a través de la correspondiente acreditación oficial otorgada por las Comunidades Autónomas con competencia en la materia.</w:t>
      </w:r>
    </w:p>
    <w:p w14:paraId="075AEF2C" w14:textId="77777777" w:rsidR="00D70A64" w:rsidRPr="004F415B" w:rsidRDefault="00D70A64">
      <w:pPr>
        <w:rPr>
          <w:rFonts w:cs="Arial"/>
          <w:sz w:val="16"/>
          <w:szCs w:val="16"/>
        </w:rPr>
      </w:pPr>
    </w:p>
    <w:p w14:paraId="4696268D" w14:textId="77777777" w:rsidR="00D70A64" w:rsidRPr="004F415B" w:rsidRDefault="00501705" w:rsidP="000947D7">
      <w:pPr>
        <w:pStyle w:val="Ttulo1"/>
        <w:numPr>
          <w:ilvl w:val="0"/>
          <w:numId w:val="0"/>
        </w:numPr>
        <w:spacing w:after="0" w:line="240" w:lineRule="auto"/>
        <w:ind w:left="-425" w:firstLine="425"/>
        <w:rPr>
          <w:sz w:val="16"/>
          <w:szCs w:val="16"/>
        </w:rPr>
      </w:pPr>
      <w:r w:rsidRPr="004F415B">
        <w:rPr>
          <w:sz w:val="16"/>
          <w:szCs w:val="16"/>
        </w:rPr>
        <w:t>CAPITULO VIII</w:t>
      </w:r>
    </w:p>
    <w:p w14:paraId="7C8F20D1" w14:textId="77777777" w:rsidR="000947D7" w:rsidRPr="004F415B" w:rsidRDefault="000947D7" w:rsidP="000947D7">
      <w:pPr>
        <w:pStyle w:val="Ttulo1"/>
        <w:numPr>
          <w:ilvl w:val="0"/>
          <w:numId w:val="0"/>
        </w:numPr>
        <w:spacing w:after="0" w:line="240" w:lineRule="auto"/>
        <w:ind w:left="-425" w:firstLine="425"/>
        <w:rPr>
          <w:sz w:val="16"/>
          <w:szCs w:val="16"/>
        </w:rPr>
      </w:pPr>
    </w:p>
    <w:p w14:paraId="0951D893" w14:textId="77777777" w:rsidR="00D70A64" w:rsidRPr="004F415B" w:rsidRDefault="00D70A64" w:rsidP="000947D7">
      <w:pPr>
        <w:pStyle w:val="Ttulo1"/>
        <w:numPr>
          <w:ilvl w:val="0"/>
          <w:numId w:val="0"/>
        </w:numPr>
        <w:spacing w:after="0" w:line="240" w:lineRule="auto"/>
        <w:ind w:left="-425" w:firstLine="425"/>
        <w:rPr>
          <w:sz w:val="16"/>
          <w:szCs w:val="16"/>
        </w:rPr>
      </w:pPr>
      <w:r w:rsidRPr="004F415B">
        <w:rPr>
          <w:sz w:val="16"/>
          <w:szCs w:val="16"/>
        </w:rPr>
        <w:t>Cláusulas finales</w:t>
      </w:r>
    </w:p>
    <w:p w14:paraId="23EE41B7" w14:textId="77777777" w:rsidR="00D70A64" w:rsidRPr="004F415B" w:rsidRDefault="00D70A64">
      <w:pPr>
        <w:rPr>
          <w:rFonts w:cs="Arial"/>
          <w:sz w:val="16"/>
          <w:szCs w:val="16"/>
        </w:rPr>
      </w:pPr>
    </w:p>
    <w:p w14:paraId="065BD9CF" w14:textId="77777777" w:rsidR="00D70A64" w:rsidRPr="004F415B" w:rsidRDefault="00501705">
      <w:pPr>
        <w:rPr>
          <w:rFonts w:cs="Arial"/>
          <w:sz w:val="16"/>
          <w:szCs w:val="16"/>
        </w:rPr>
      </w:pPr>
      <w:r w:rsidRPr="004F415B">
        <w:rPr>
          <w:rFonts w:cs="Arial"/>
          <w:b/>
          <w:bCs/>
          <w:sz w:val="16"/>
          <w:szCs w:val="16"/>
        </w:rPr>
        <w:t>8</w:t>
      </w:r>
      <w:r w:rsidR="00D70A64" w:rsidRPr="004F415B">
        <w:rPr>
          <w:rFonts w:cs="Arial"/>
          <w:b/>
          <w:bCs/>
          <w:sz w:val="16"/>
          <w:szCs w:val="16"/>
        </w:rPr>
        <w:t>.1.</w:t>
      </w:r>
      <w:r w:rsidR="00D70A64" w:rsidRPr="004F415B">
        <w:rPr>
          <w:rFonts w:cs="Arial"/>
          <w:sz w:val="16"/>
          <w:szCs w:val="16"/>
        </w:rPr>
        <w:tab/>
        <w:t>El Contratista de acuerdo con la Dirección Facultativa, entregará en el acto de la recepción los planos de todas las instalaciones ejecutadas en la obra, con las modificaciones o estado definitivo en que han quedado.</w:t>
      </w:r>
    </w:p>
    <w:p w14:paraId="0CBF82E4" w14:textId="77777777" w:rsidR="00D70A64" w:rsidRPr="004F415B" w:rsidRDefault="00D70A64">
      <w:pPr>
        <w:rPr>
          <w:rFonts w:cs="Arial"/>
          <w:sz w:val="16"/>
          <w:szCs w:val="16"/>
        </w:rPr>
      </w:pPr>
    </w:p>
    <w:p w14:paraId="2A0D0A25" w14:textId="77777777" w:rsidR="00D70A64" w:rsidRPr="004F415B" w:rsidRDefault="00501705">
      <w:pPr>
        <w:rPr>
          <w:rFonts w:cs="Arial"/>
          <w:sz w:val="16"/>
          <w:szCs w:val="16"/>
        </w:rPr>
      </w:pPr>
      <w:r w:rsidRPr="004F415B">
        <w:rPr>
          <w:rFonts w:cs="Arial"/>
          <w:b/>
          <w:bCs/>
          <w:sz w:val="16"/>
          <w:szCs w:val="16"/>
        </w:rPr>
        <w:t>8</w:t>
      </w:r>
      <w:r w:rsidR="00D70A64" w:rsidRPr="004F415B">
        <w:rPr>
          <w:rFonts w:cs="Arial"/>
          <w:b/>
          <w:bCs/>
          <w:sz w:val="16"/>
          <w:szCs w:val="16"/>
        </w:rPr>
        <w:t>.2.</w:t>
      </w:r>
      <w:r w:rsidR="00D70A64" w:rsidRPr="004F415B">
        <w:rPr>
          <w:rFonts w:cs="Arial"/>
          <w:b/>
          <w:bCs/>
          <w:sz w:val="16"/>
          <w:szCs w:val="16"/>
        </w:rPr>
        <w:tab/>
      </w:r>
      <w:r w:rsidR="00D70A64" w:rsidRPr="004F415B">
        <w:rPr>
          <w:rFonts w:cs="Arial"/>
          <w:sz w:val="16"/>
          <w:szCs w:val="16"/>
        </w:rPr>
        <w:t>El Contratista se compromete a entregar en el acto de la recepción en el Servicio correspondiente del Organismo Contratante, las autorizaciones que preceptivamente tienen que expedir las Delegaciones Provinciales de Industria, Sanidad, etc. y autoridades locales para la puesta en servicio de las referidas instalaciones, salvo excepción debidamente justificada por causas no imputables al Contratista.</w:t>
      </w:r>
    </w:p>
    <w:p w14:paraId="514AF273" w14:textId="77777777" w:rsidR="00D70A64" w:rsidRPr="004F415B" w:rsidRDefault="00D70A64">
      <w:pPr>
        <w:rPr>
          <w:rFonts w:cs="Arial"/>
          <w:sz w:val="16"/>
          <w:szCs w:val="16"/>
        </w:rPr>
      </w:pPr>
    </w:p>
    <w:p w14:paraId="43440AC8" w14:textId="77777777" w:rsidR="00D70A64" w:rsidRPr="004F415B" w:rsidRDefault="00501705">
      <w:pPr>
        <w:rPr>
          <w:rFonts w:cs="Arial"/>
          <w:sz w:val="16"/>
          <w:szCs w:val="16"/>
        </w:rPr>
      </w:pPr>
      <w:r w:rsidRPr="004F415B">
        <w:rPr>
          <w:rFonts w:cs="Arial"/>
          <w:b/>
          <w:bCs/>
          <w:sz w:val="16"/>
          <w:szCs w:val="16"/>
        </w:rPr>
        <w:t>8</w:t>
      </w:r>
      <w:r w:rsidR="00D70A64" w:rsidRPr="004F415B">
        <w:rPr>
          <w:rFonts w:cs="Arial"/>
          <w:b/>
          <w:bCs/>
          <w:sz w:val="16"/>
          <w:szCs w:val="16"/>
        </w:rPr>
        <w:t>.3.</w:t>
      </w:r>
      <w:r w:rsidR="00D70A64" w:rsidRPr="004F415B">
        <w:rPr>
          <w:rFonts w:cs="Arial"/>
          <w:sz w:val="16"/>
          <w:szCs w:val="16"/>
        </w:rPr>
        <w:tab/>
        <w:t>Son también de cuenta del Contratista el impuesto del valor añadido y todos los arbitrios, tasas, licencias municipales, vallas, alumbrado, multas, etc., que ocasionen las obras hasta su total terminación, así como la documentación necesaria para la formalización del Libro del Edificio, según establece el Decreto 34</w:t>
      </w:r>
      <w:r w:rsidR="0079707A" w:rsidRPr="004F415B">
        <w:rPr>
          <w:rFonts w:cs="Arial"/>
          <w:sz w:val="16"/>
          <w:szCs w:val="16"/>
        </w:rPr>
        <w:t>9/1999, de 30 de diciembre</w:t>
      </w:r>
      <w:r w:rsidR="00D70A64" w:rsidRPr="004F415B">
        <w:rPr>
          <w:rFonts w:cs="Arial"/>
          <w:sz w:val="16"/>
          <w:szCs w:val="16"/>
        </w:rPr>
        <w:t>.</w:t>
      </w:r>
    </w:p>
    <w:p w14:paraId="245E6ECE" w14:textId="77777777" w:rsidR="00D70A64" w:rsidRPr="004F415B" w:rsidRDefault="00D70A64">
      <w:pPr>
        <w:rPr>
          <w:rFonts w:cs="Arial"/>
          <w:sz w:val="16"/>
          <w:szCs w:val="16"/>
        </w:rPr>
      </w:pPr>
    </w:p>
    <w:p w14:paraId="55CD87A3" w14:textId="77777777" w:rsidR="00D70A64" w:rsidRPr="004F415B" w:rsidRDefault="00501705">
      <w:pPr>
        <w:rPr>
          <w:rFonts w:cs="Arial"/>
          <w:sz w:val="16"/>
          <w:szCs w:val="16"/>
        </w:rPr>
      </w:pPr>
      <w:r w:rsidRPr="004F415B">
        <w:rPr>
          <w:rFonts w:cs="Arial"/>
          <w:b/>
          <w:bCs/>
          <w:sz w:val="16"/>
          <w:szCs w:val="16"/>
        </w:rPr>
        <w:t>8</w:t>
      </w:r>
      <w:r w:rsidR="002A23EF" w:rsidRPr="004F415B">
        <w:rPr>
          <w:rFonts w:cs="Arial"/>
          <w:b/>
          <w:bCs/>
          <w:sz w:val="16"/>
          <w:szCs w:val="16"/>
        </w:rPr>
        <w:t>.4</w:t>
      </w:r>
      <w:r w:rsidR="00D70A64" w:rsidRPr="004F415B">
        <w:rPr>
          <w:rFonts w:cs="Arial"/>
          <w:b/>
          <w:bCs/>
          <w:sz w:val="16"/>
          <w:szCs w:val="16"/>
        </w:rPr>
        <w:t>.</w:t>
      </w:r>
      <w:r w:rsidR="00D70A64" w:rsidRPr="004F415B">
        <w:rPr>
          <w:rFonts w:cs="Arial"/>
          <w:sz w:val="16"/>
          <w:szCs w:val="16"/>
        </w:rPr>
        <w:tab/>
        <w:t>Para todo aquello no detallado expresamente en los artículos anteriores y en especial sobre las condiciones que deberán reunir los materiales que se empleen en la obra, así como la ejecución de cada unidad de obra y las normas para su medición y valoración regirá el Pliego de Condiciones Técnicas de la Dirección General de Arquitectura del Ministerio de la Vivienda de 1973.</w:t>
      </w:r>
    </w:p>
    <w:p w14:paraId="48D957E6" w14:textId="77777777" w:rsidR="00D70A64" w:rsidRPr="004F415B" w:rsidRDefault="00D70A64">
      <w:pPr>
        <w:rPr>
          <w:rFonts w:cs="Arial"/>
          <w:sz w:val="16"/>
          <w:szCs w:val="16"/>
        </w:rPr>
      </w:pPr>
    </w:p>
    <w:p w14:paraId="550DEAAB" w14:textId="77777777" w:rsidR="00493DB8" w:rsidRPr="004F415B" w:rsidRDefault="00501705" w:rsidP="00493DB8">
      <w:pPr>
        <w:rPr>
          <w:rFonts w:cs="Arial"/>
          <w:sz w:val="16"/>
          <w:szCs w:val="16"/>
        </w:rPr>
      </w:pPr>
      <w:r w:rsidRPr="004F415B">
        <w:rPr>
          <w:rFonts w:cs="Arial"/>
          <w:b/>
          <w:bCs/>
          <w:sz w:val="16"/>
          <w:szCs w:val="16"/>
        </w:rPr>
        <w:t>8</w:t>
      </w:r>
      <w:r w:rsidR="002A23EF" w:rsidRPr="004F415B">
        <w:rPr>
          <w:rFonts w:cs="Arial"/>
          <w:b/>
          <w:bCs/>
          <w:sz w:val="16"/>
          <w:szCs w:val="16"/>
        </w:rPr>
        <w:t>.5</w:t>
      </w:r>
      <w:r w:rsidR="00D70A64" w:rsidRPr="004F415B">
        <w:rPr>
          <w:rFonts w:cs="Arial"/>
          <w:b/>
          <w:bCs/>
          <w:sz w:val="16"/>
          <w:szCs w:val="16"/>
        </w:rPr>
        <w:t>.</w:t>
      </w:r>
      <w:r w:rsidR="00D70A64" w:rsidRPr="004F415B">
        <w:rPr>
          <w:rFonts w:cs="Arial"/>
          <w:sz w:val="16"/>
          <w:szCs w:val="16"/>
        </w:rPr>
        <w:tab/>
        <w:t xml:space="preserve">Se tendrán presentes las disposiciones e instrucciones de tipo particular referentes a determinadas actividades, que serán de obligado cumplimiento, tales como el ya citado Pliego de Condiciones de la Edificación, aprobado por Orden </w:t>
      </w:r>
      <w:r w:rsidR="00D70A64" w:rsidRPr="004F415B">
        <w:rPr>
          <w:rFonts w:cs="Arial"/>
          <w:sz w:val="16"/>
          <w:szCs w:val="16"/>
        </w:rPr>
        <w:lastRenderedPageBreak/>
        <w:t>ministerial de 4-6-76; as</w:t>
      </w:r>
      <w:r w:rsidR="00F77791" w:rsidRPr="004F415B">
        <w:rPr>
          <w:rFonts w:cs="Arial"/>
          <w:sz w:val="16"/>
          <w:szCs w:val="16"/>
        </w:rPr>
        <w:t>í</w:t>
      </w:r>
      <w:r w:rsidR="00D70A64" w:rsidRPr="004F415B">
        <w:rPr>
          <w:rFonts w:cs="Arial"/>
          <w:sz w:val="16"/>
          <w:szCs w:val="16"/>
        </w:rPr>
        <w:t xml:space="preserve"> como la Normativa derivada de la aplicación del CTE, o las instrucciones EH</w:t>
      </w:r>
      <w:r w:rsidR="00733854" w:rsidRPr="004F415B">
        <w:rPr>
          <w:rFonts w:cs="Arial"/>
          <w:sz w:val="16"/>
          <w:szCs w:val="16"/>
        </w:rPr>
        <w:t>E</w:t>
      </w:r>
      <w:r w:rsidR="000A0EFE" w:rsidRPr="004F415B">
        <w:rPr>
          <w:rFonts w:cs="Arial"/>
          <w:sz w:val="16"/>
          <w:szCs w:val="16"/>
        </w:rPr>
        <w:t>-08</w:t>
      </w:r>
      <w:r w:rsidR="00D70A64" w:rsidRPr="004F415B">
        <w:rPr>
          <w:rFonts w:cs="Arial"/>
          <w:sz w:val="16"/>
          <w:szCs w:val="16"/>
        </w:rPr>
        <w:t xml:space="preserve"> para las obras de hormigón estructural </w:t>
      </w:r>
      <w:r w:rsidR="00493DB8" w:rsidRPr="004F415B">
        <w:rPr>
          <w:rFonts w:cs="Arial"/>
          <w:sz w:val="16"/>
          <w:szCs w:val="16"/>
        </w:rPr>
        <w:t>para las obras de hormigón estructural aprobadas en el REAL DECRETO 1247/2008.</w:t>
      </w:r>
    </w:p>
    <w:p w14:paraId="11F09357" w14:textId="77777777" w:rsidR="00D70A64" w:rsidRPr="004F415B" w:rsidRDefault="00D70A64">
      <w:pPr>
        <w:rPr>
          <w:rFonts w:cs="Arial"/>
          <w:sz w:val="16"/>
          <w:szCs w:val="16"/>
        </w:rPr>
      </w:pPr>
    </w:p>
    <w:p w14:paraId="555135B0" w14:textId="77777777" w:rsidR="00D70A64" w:rsidRPr="004F415B" w:rsidRDefault="00501705">
      <w:pPr>
        <w:rPr>
          <w:rFonts w:cs="Arial"/>
          <w:sz w:val="16"/>
          <w:szCs w:val="16"/>
        </w:rPr>
      </w:pPr>
      <w:r w:rsidRPr="004F415B">
        <w:rPr>
          <w:rFonts w:cs="Arial"/>
          <w:b/>
          <w:bCs/>
          <w:sz w:val="16"/>
          <w:szCs w:val="16"/>
        </w:rPr>
        <w:t>8</w:t>
      </w:r>
      <w:r w:rsidR="002A23EF" w:rsidRPr="004F415B">
        <w:rPr>
          <w:rFonts w:cs="Arial"/>
          <w:b/>
          <w:bCs/>
          <w:sz w:val="16"/>
          <w:szCs w:val="16"/>
        </w:rPr>
        <w:t>.6</w:t>
      </w:r>
      <w:r w:rsidR="00D70A64" w:rsidRPr="004F415B">
        <w:rPr>
          <w:rFonts w:cs="Arial"/>
          <w:b/>
          <w:bCs/>
          <w:sz w:val="16"/>
          <w:szCs w:val="16"/>
        </w:rPr>
        <w:t>.</w:t>
      </w:r>
      <w:r w:rsidR="00D70A64" w:rsidRPr="004F415B">
        <w:rPr>
          <w:rFonts w:cs="Arial"/>
          <w:sz w:val="16"/>
          <w:szCs w:val="16"/>
        </w:rPr>
        <w:tab/>
        <w:t>De acuerdo con el artículo 1º A) .1., del Decreto 462/1971, de 11 de marzo, en la ejecución de las obras se cumplirán todas las normas de la Presidencia del Gobierno, Ministerio de Fomento y demás Ministerios, así como Organismos de la Comunidad de Madrid y Entidades Locales, vigentes en materia de edificación, obras públicas o instalaciones, así como la Normativa vigente sobre Higiene y Seguridad en el Trabajo, de cuyo conocimiento y estricto cumplimiento está obligado el contratista ejecutor de las obras y las sucesivas que se publiquen en  el transcurso de las obras. A tal fin se incluye como apéndice inseparable de este Pliego la relación de la normativa técnica vigente aplicable sobre construcción.</w:t>
      </w:r>
    </w:p>
    <w:p w14:paraId="27858CE9" w14:textId="77777777" w:rsidR="006B5BFD" w:rsidRPr="004F415B" w:rsidRDefault="006B5BFD">
      <w:pPr>
        <w:rPr>
          <w:rFonts w:cs="Arial"/>
          <w:sz w:val="16"/>
          <w:szCs w:val="16"/>
        </w:rPr>
      </w:pPr>
    </w:p>
    <w:p w14:paraId="1FDE9248" w14:textId="77777777" w:rsidR="006B5BFD" w:rsidRPr="004F415B" w:rsidRDefault="006B5BFD" w:rsidP="006B5BFD">
      <w:pPr>
        <w:autoSpaceDE w:val="0"/>
        <w:autoSpaceDN w:val="0"/>
        <w:adjustRightInd w:val="0"/>
        <w:rPr>
          <w:rFonts w:cs="Arial"/>
          <w:sz w:val="16"/>
          <w:szCs w:val="16"/>
        </w:rPr>
      </w:pPr>
    </w:p>
    <w:p w14:paraId="389E866F" w14:textId="77777777" w:rsidR="00D70A64" w:rsidRPr="004F415B" w:rsidRDefault="00D70A64" w:rsidP="00F8205B">
      <w:pPr>
        <w:tabs>
          <w:tab w:val="left" w:pos="540"/>
          <w:tab w:val="left" w:pos="900"/>
          <w:tab w:val="left" w:pos="1260"/>
          <w:tab w:val="left" w:pos="1620"/>
        </w:tabs>
        <w:rPr>
          <w:szCs w:val="18"/>
        </w:rPr>
      </w:pPr>
    </w:p>
    <w:p w14:paraId="76A68B8A" w14:textId="7A86D1A7" w:rsidR="00D004CB" w:rsidRPr="004F415B" w:rsidRDefault="008715A3" w:rsidP="002C59DB">
      <w:pPr>
        <w:pStyle w:val="UZPRRAFO"/>
        <w:ind w:firstLine="0"/>
      </w:pPr>
      <w:r>
        <w:t xml:space="preserve">Madrid, </w:t>
      </w:r>
      <w:r w:rsidR="0030567E">
        <w:t>noviem</w:t>
      </w:r>
      <w:r w:rsidR="00066F0B">
        <w:t>bre</w:t>
      </w:r>
      <w:r w:rsidR="009608EB">
        <w:t xml:space="preserve"> de 201</w:t>
      </w:r>
      <w:r w:rsidR="00D83306">
        <w:t>9</w:t>
      </w:r>
      <w:r w:rsidR="00D004CB" w:rsidRPr="004F415B">
        <w:t>.</w:t>
      </w:r>
    </w:p>
    <w:p w14:paraId="6E4424DE" w14:textId="77777777" w:rsidR="00D004CB" w:rsidRPr="004F415B" w:rsidRDefault="00D004CB" w:rsidP="00D004CB">
      <w:pPr>
        <w:tabs>
          <w:tab w:val="left" w:pos="4253"/>
        </w:tabs>
        <w:rPr>
          <w:szCs w:val="18"/>
        </w:rPr>
      </w:pPr>
    </w:p>
    <w:p w14:paraId="47473CAD" w14:textId="77777777" w:rsidR="00D004CB" w:rsidRPr="004F415B" w:rsidRDefault="00D004CB" w:rsidP="00D004CB">
      <w:pPr>
        <w:pStyle w:val="UZPRRAFO"/>
        <w:ind w:firstLine="0"/>
        <w:rPr>
          <w:lang w:val="es-MX"/>
        </w:rPr>
      </w:pPr>
      <w:r w:rsidRPr="004F415B">
        <w:rPr>
          <w:lang w:val="es-MX"/>
        </w:rPr>
        <w:t>Los Arquitectos,</w:t>
      </w:r>
    </w:p>
    <w:p w14:paraId="12EFA592" w14:textId="18094BDE" w:rsidR="00D004CB" w:rsidRPr="004F415B" w:rsidRDefault="00D004CB" w:rsidP="00D004CB">
      <w:pPr>
        <w:pStyle w:val="UZPRRAFO"/>
        <w:rPr>
          <w:lang w:val="es-MX"/>
        </w:rPr>
      </w:pPr>
      <w:r w:rsidRPr="004F415B">
        <w:rPr>
          <w:noProof/>
          <w:lang w:val="es-ES_tradnl" w:eastAsia="es-ES_tradnl"/>
        </w:rPr>
        <w:drawing>
          <wp:anchor distT="0" distB="0" distL="114300" distR="114300" simplePos="0" relativeHeight="251681280" behindDoc="1" locked="0" layoutInCell="1" allowOverlap="1" wp14:anchorId="6D0102D9" wp14:editId="37B03BB2">
            <wp:simplePos x="0" y="0"/>
            <wp:positionH relativeFrom="column">
              <wp:posOffset>229235</wp:posOffset>
            </wp:positionH>
            <wp:positionV relativeFrom="paragraph">
              <wp:posOffset>230505</wp:posOffset>
            </wp:positionV>
            <wp:extent cx="1371600" cy="926465"/>
            <wp:effectExtent l="0" t="0" r="0" b="0"/>
            <wp:wrapNone/>
            <wp:docPr id="29" name="Imagen 29"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0EAF9B06" w14:textId="77777777" w:rsidR="00D004CB" w:rsidRPr="004F415B" w:rsidRDefault="00D004CB" w:rsidP="00D004CB">
      <w:pPr>
        <w:pStyle w:val="UZPRRAFO"/>
        <w:rPr>
          <w:lang w:val="es-MX"/>
        </w:rPr>
      </w:pPr>
      <w:r w:rsidRPr="004F415B">
        <w:rPr>
          <w:noProof/>
          <w:lang w:val="es-ES_tradnl" w:eastAsia="es-ES_tradnl"/>
        </w:rPr>
        <w:drawing>
          <wp:anchor distT="0" distB="0" distL="114300" distR="114300" simplePos="0" relativeHeight="251682304" behindDoc="1" locked="0" layoutInCell="1" allowOverlap="1" wp14:anchorId="09BD6618" wp14:editId="42025506">
            <wp:simplePos x="0" y="0"/>
            <wp:positionH relativeFrom="column">
              <wp:posOffset>2167255</wp:posOffset>
            </wp:positionH>
            <wp:positionV relativeFrom="paragraph">
              <wp:posOffset>210185</wp:posOffset>
            </wp:positionV>
            <wp:extent cx="1600200" cy="573405"/>
            <wp:effectExtent l="0" t="0" r="0" b="10795"/>
            <wp:wrapNone/>
            <wp:docPr id="30" name="Imagen 30"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01DAE583" w14:textId="77777777" w:rsidR="00D004CB" w:rsidRPr="004F415B" w:rsidRDefault="00D004CB" w:rsidP="00D004CB">
      <w:pPr>
        <w:pStyle w:val="UZPRRAFO"/>
        <w:rPr>
          <w:lang w:val="es-MX"/>
        </w:rPr>
      </w:pPr>
    </w:p>
    <w:p w14:paraId="45A38C22" w14:textId="77777777" w:rsidR="00D004CB" w:rsidRPr="004F415B" w:rsidRDefault="00D004CB" w:rsidP="00D004CB">
      <w:pPr>
        <w:pStyle w:val="UZPRRAFO"/>
        <w:rPr>
          <w:lang w:val="es-MX"/>
        </w:rPr>
      </w:pPr>
    </w:p>
    <w:p w14:paraId="2E43E160" w14:textId="77777777" w:rsidR="00D004CB" w:rsidRPr="004F415B" w:rsidRDefault="00D004CB" w:rsidP="00D004CB">
      <w:pPr>
        <w:pStyle w:val="UZPRRAFO"/>
        <w:rPr>
          <w:lang w:val="es-MX"/>
        </w:rPr>
      </w:pPr>
    </w:p>
    <w:p w14:paraId="7D29F55D" w14:textId="0F284C71" w:rsidR="00D004CB" w:rsidRPr="004F415B" w:rsidRDefault="00D004CB" w:rsidP="00D004CB">
      <w:pPr>
        <w:pStyle w:val="UZPRRAFO"/>
        <w:ind w:firstLine="0"/>
        <w:rPr>
          <w:highlight w:val="white"/>
        </w:rPr>
      </w:pPr>
      <w:r w:rsidRPr="004F415B">
        <w:rPr>
          <w:lang w:val="es-MX"/>
        </w:rPr>
        <w:t>Jaime Martínez de Ubago de Liñán</w:t>
      </w:r>
      <w:r w:rsidRPr="004F415B">
        <w:rPr>
          <w:lang w:val="es-MX"/>
        </w:rPr>
        <w:tab/>
        <w:t xml:space="preserve">    Aldara Zuleta del Rivero</w:t>
      </w:r>
    </w:p>
    <w:p w14:paraId="4DB6FAA7" w14:textId="77777777" w:rsidR="00D004CB" w:rsidRPr="00D46956" w:rsidRDefault="00D004CB" w:rsidP="00D004CB">
      <w:pPr>
        <w:tabs>
          <w:tab w:val="left" w:pos="4253"/>
        </w:tabs>
        <w:rPr>
          <w:color w:val="FF0000"/>
          <w:szCs w:val="18"/>
        </w:rPr>
      </w:pPr>
    </w:p>
    <w:p w14:paraId="4BE706D1" w14:textId="77777777" w:rsidR="006B5BFD" w:rsidRPr="00D46956" w:rsidRDefault="006B5BFD" w:rsidP="00F8205B">
      <w:pPr>
        <w:tabs>
          <w:tab w:val="left" w:pos="540"/>
          <w:tab w:val="left" w:pos="900"/>
          <w:tab w:val="left" w:pos="1260"/>
          <w:tab w:val="left" w:pos="1620"/>
        </w:tabs>
        <w:rPr>
          <w:color w:val="FF0000"/>
          <w:szCs w:val="18"/>
        </w:rPr>
      </w:pPr>
      <w:r w:rsidRPr="00D46956">
        <w:rPr>
          <w:color w:val="FF0000"/>
          <w:szCs w:val="18"/>
        </w:rPr>
        <w:br w:type="page"/>
      </w:r>
    </w:p>
    <w:p w14:paraId="37ABF20C" w14:textId="25877201" w:rsidR="008A35E4" w:rsidRPr="00D447BD" w:rsidRDefault="00A81A57" w:rsidP="00FB6BF6">
      <w:pPr>
        <w:pStyle w:val="Ttulo"/>
      </w:pPr>
      <w:bookmarkStart w:id="5" w:name="_Toc303278415"/>
      <w:r w:rsidRPr="00D447BD">
        <w:lastRenderedPageBreak/>
        <w:t>3</w:t>
      </w:r>
      <w:r w:rsidR="00840EE0" w:rsidRPr="00D447BD">
        <w:t>. P</w:t>
      </w:r>
      <w:r w:rsidR="00CD6425" w:rsidRPr="00D447BD">
        <w:t>RESCRIPCIONES GENERALES DE RECEPCIÓN DE PRODUCTOS Y</w:t>
      </w:r>
      <w:bookmarkEnd w:id="5"/>
      <w:r w:rsidR="00CD6425" w:rsidRPr="00D447BD">
        <w:t xml:space="preserve"> </w:t>
      </w:r>
    </w:p>
    <w:p w14:paraId="2D85C20E" w14:textId="512EAC47" w:rsidR="00810DC7" w:rsidRPr="00D447BD" w:rsidRDefault="008A35E4" w:rsidP="00FB6BF6">
      <w:pPr>
        <w:pStyle w:val="Ttulo"/>
      </w:pPr>
      <w:r w:rsidRPr="00D447BD">
        <w:t xml:space="preserve">    </w:t>
      </w:r>
      <w:bookmarkStart w:id="6" w:name="_Toc303278416"/>
      <w:r w:rsidR="00CD6425" w:rsidRPr="00D447BD">
        <w:t>EJECUCIÓN DE OBRA</w:t>
      </w:r>
      <w:bookmarkEnd w:id="6"/>
    </w:p>
    <w:p w14:paraId="748831D7" w14:textId="77777777" w:rsidR="00840EE0" w:rsidRPr="00744FC2" w:rsidRDefault="00840EE0" w:rsidP="00810DC7">
      <w:pPr>
        <w:rPr>
          <w:rFonts w:cs="Arial"/>
          <w:sz w:val="24"/>
        </w:rPr>
      </w:pPr>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84"/>
        <w:gridCol w:w="272"/>
        <w:gridCol w:w="6743"/>
      </w:tblGrid>
      <w:tr w:rsidR="00744FC2" w:rsidRPr="00744FC2" w14:paraId="5F62C477" w14:textId="77777777" w:rsidTr="00D447BD">
        <w:trPr>
          <w:cantSplit/>
          <w:trHeight w:val="222"/>
        </w:trPr>
        <w:tc>
          <w:tcPr>
            <w:tcW w:w="8999" w:type="dxa"/>
            <w:gridSpan w:val="3"/>
            <w:tcBorders>
              <w:top w:val="single" w:sz="4" w:space="0" w:color="auto"/>
              <w:left w:val="single" w:sz="4" w:space="0" w:color="auto"/>
              <w:bottom w:val="single" w:sz="4" w:space="0" w:color="auto"/>
              <w:right w:val="single" w:sz="4" w:space="0" w:color="auto"/>
            </w:tcBorders>
            <w:shd w:val="clear" w:color="auto" w:fill="F3F3F3"/>
            <w:vAlign w:val="center"/>
          </w:tcPr>
          <w:p w14:paraId="7F724F8D" w14:textId="77777777" w:rsidR="00810DC7" w:rsidRPr="00744FC2" w:rsidRDefault="00810DC7" w:rsidP="009D6F69">
            <w:pPr>
              <w:pStyle w:val="Ttulo9"/>
              <w:numPr>
                <w:ilvl w:val="0"/>
                <w:numId w:val="0"/>
              </w:numPr>
              <w:spacing w:before="40" w:after="0"/>
              <w:ind w:left="284"/>
              <w:jc w:val="left"/>
              <w:rPr>
                <w:rFonts w:cs="Arial"/>
                <w:sz w:val="16"/>
              </w:rPr>
            </w:pPr>
            <w:r w:rsidRPr="00744FC2">
              <w:rPr>
                <w:rFonts w:cs="Arial"/>
                <w:sz w:val="16"/>
              </w:rPr>
              <w:t>CIMIENTOS-Según DB SE C Seguridad estructural cimientos</w:t>
            </w:r>
          </w:p>
        </w:tc>
      </w:tr>
      <w:tr w:rsidR="00D46956" w:rsidRPr="00744FC2" w14:paraId="0F04747D" w14:textId="77777777" w:rsidTr="00937612">
        <w:trPr>
          <w:cantSplit/>
          <w:trHeight w:val="65"/>
        </w:trPr>
        <w:tc>
          <w:tcPr>
            <w:tcW w:w="8999" w:type="dxa"/>
            <w:gridSpan w:val="3"/>
            <w:tcBorders>
              <w:top w:val="single" w:sz="4" w:space="0" w:color="auto"/>
              <w:left w:val="nil"/>
              <w:bottom w:val="single" w:sz="4" w:space="0" w:color="auto"/>
              <w:right w:val="nil"/>
            </w:tcBorders>
          </w:tcPr>
          <w:p w14:paraId="6B17E6F7" w14:textId="77777777" w:rsidR="00810DC7" w:rsidRPr="00744FC2" w:rsidRDefault="00810DC7" w:rsidP="00D1038D">
            <w:pPr>
              <w:rPr>
                <w:rFonts w:cs="Arial"/>
                <w:b/>
                <w:sz w:val="16"/>
              </w:rPr>
            </w:pPr>
          </w:p>
        </w:tc>
      </w:tr>
      <w:tr w:rsidR="00D46956" w:rsidRPr="00744FC2" w14:paraId="4266C53D" w14:textId="77777777" w:rsidTr="00937612">
        <w:trPr>
          <w:cantSplit/>
          <w:trHeight w:val="206"/>
        </w:trPr>
        <w:tc>
          <w:tcPr>
            <w:tcW w:w="8999" w:type="dxa"/>
            <w:gridSpan w:val="3"/>
            <w:tcBorders>
              <w:top w:val="single" w:sz="4" w:space="0" w:color="auto"/>
              <w:left w:val="single" w:sz="4" w:space="0" w:color="auto"/>
              <w:bottom w:val="single" w:sz="4" w:space="0" w:color="auto"/>
              <w:right w:val="single" w:sz="4" w:space="0" w:color="auto"/>
            </w:tcBorders>
            <w:shd w:val="clear" w:color="auto" w:fill="E6E6E6"/>
          </w:tcPr>
          <w:p w14:paraId="38F5A279" w14:textId="77777777" w:rsidR="00810DC7" w:rsidRPr="00744FC2" w:rsidRDefault="00810DC7" w:rsidP="009D6F69">
            <w:pPr>
              <w:pStyle w:val="Ttulo9"/>
              <w:numPr>
                <w:ilvl w:val="0"/>
                <w:numId w:val="0"/>
              </w:numPr>
              <w:spacing w:before="40" w:after="0"/>
              <w:ind w:left="284"/>
              <w:jc w:val="both"/>
              <w:rPr>
                <w:rFonts w:cs="Arial"/>
                <w:sz w:val="16"/>
              </w:rPr>
            </w:pPr>
            <w:r w:rsidRPr="00744FC2">
              <w:rPr>
                <w:rFonts w:cs="Arial"/>
                <w:sz w:val="16"/>
              </w:rPr>
              <w:t>4 CIMENTACIONES DIRECTAS</w:t>
            </w:r>
          </w:p>
        </w:tc>
      </w:tr>
      <w:tr w:rsidR="00D46956" w:rsidRPr="00744FC2" w14:paraId="3CF401B2" w14:textId="77777777" w:rsidTr="00937612">
        <w:trPr>
          <w:cantSplit/>
          <w:trHeight w:val="137"/>
        </w:trPr>
        <w:tc>
          <w:tcPr>
            <w:tcW w:w="1984" w:type="dxa"/>
            <w:tcBorders>
              <w:top w:val="single" w:sz="4" w:space="0" w:color="auto"/>
              <w:left w:val="nil"/>
              <w:bottom w:val="single" w:sz="4" w:space="0" w:color="auto"/>
              <w:right w:val="nil"/>
            </w:tcBorders>
          </w:tcPr>
          <w:p w14:paraId="7BA9815C" w14:textId="77777777" w:rsidR="00810DC7" w:rsidRPr="00744FC2" w:rsidRDefault="00810DC7" w:rsidP="00D1038D">
            <w:pPr>
              <w:jc w:val="center"/>
              <w:rPr>
                <w:rFonts w:cs="Arial"/>
                <w:b/>
                <w:bCs/>
                <w:sz w:val="16"/>
              </w:rPr>
            </w:pPr>
          </w:p>
        </w:tc>
        <w:tc>
          <w:tcPr>
            <w:tcW w:w="272" w:type="dxa"/>
            <w:tcBorders>
              <w:top w:val="single" w:sz="4" w:space="0" w:color="auto"/>
              <w:left w:val="nil"/>
              <w:bottom w:val="single" w:sz="4" w:space="0" w:color="auto"/>
              <w:right w:val="nil"/>
            </w:tcBorders>
          </w:tcPr>
          <w:p w14:paraId="30D49C36" w14:textId="77777777" w:rsidR="00810DC7" w:rsidRPr="00744FC2" w:rsidRDefault="00810DC7" w:rsidP="00D1038D">
            <w:pPr>
              <w:jc w:val="center"/>
              <w:rPr>
                <w:rFonts w:cs="Arial"/>
                <w:b/>
                <w:bCs/>
                <w:sz w:val="16"/>
              </w:rPr>
            </w:pPr>
          </w:p>
        </w:tc>
        <w:tc>
          <w:tcPr>
            <w:tcW w:w="6743" w:type="dxa"/>
            <w:tcBorders>
              <w:top w:val="single" w:sz="4" w:space="0" w:color="auto"/>
              <w:left w:val="nil"/>
              <w:bottom w:val="single" w:sz="4" w:space="0" w:color="auto"/>
              <w:right w:val="nil"/>
            </w:tcBorders>
          </w:tcPr>
          <w:p w14:paraId="67798BC5" w14:textId="77777777" w:rsidR="00810DC7" w:rsidRPr="00744FC2" w:rsidRDefault="00810DC7" w:rsidP="00D1038D">
            <w:pPr>
              <w:jc w:val="center"/>
              <w:rPr>
                <w:rFonts w:cs="Arial"/>
                <w:b/>
                <w:bCs/>
                <w:sz w:val="16"/>
              </w:rPr>
            </w:pPr>
          </w:p>
        </w:tc>
      </w:tr>
      <w:tr w:rsidR="00D46956" w:rsidRPr="00744FC2" w14:paraId="17A5C709" w14:textId="77777777" w:rsidTr="00937612">
        <w:trPr>
          <w:cantSplit/>
          <w:trHeight w:val="137"/>
        </w:trPr>
        <w:tc>
          <w:tcPr>
            <w:tcW w:w="8999" w:type="dxa"/>
            <w:gridSpan w:val="3"/>
            <w:tcBorders>
              <w:top w:val="single" w:sz="4" w:space="0" w:color="auto"/>
              <w:left w:val="single" w:sz="4" w:space="0" w:color="auto"/>
              <w:bottom w:val="single" w:sz="4" w:space="0" w:color="auto"/>
              <w:right w:val="single" w:sz="4" w:space="0" w:color="auto"/>
            </w:tcBorders>
          </w:tcPr>
          <w:p w14:paraId="77F1F08A" w14:textId="77777777" w:rsidR="00810DC7" w:rsidRPr="00744FC2" w:rsidRDefault="00810DC7" w:rsidP="00533449">
            <w:pPr>
              <w:spacing w:before="40"/>
              <w:rPr>
                <w:rFonts w:cs="Arial"/>
                <w:b/>
                <w:bCs/>
                <w:sz w:val="16"/>
              </w:rPr>
            </w:pPr>
            <w:r w:rsidRPr="00744FC2">
              <w:rPr>
                <w:rFonts w:cs="Arial"/>
                <w:b/>
                <w:bCs/>
                <w:sz w:val="16"/>
              </w:rPr>
              <w:t>4.6 Control</w:t>
            </w:r>
          </w:p>
        </w:tc>
      </w:tr>
      <w:tr w:rsidR="00D46956" w:rsidRPr="00744FC2" w14:paraId="238DC93A" w14:textId="77777777" w:rsidTr="00937612">
        <w:trPr>
          <w:cantSplit/>
          <w:trHeight w:val="137"/>
        </w:trPr>
        <w:tc>
          <w:tcPr>
            <w:tcW w:w="1984" w:type="dxa"/>
            <w:tcBorders>
              <w:top w:val="single" w:sz="4" w:space="0" w:color="auto"/>
              <w:left w:val="nil"/>
              <w:bottom w:val="single" w:sz="4" w:space="0" w:color="auto"/>
              <w:right w:val="nil"/>
            </w:tcBorders>
          </w:tcPr>
          <w:p w14:paraId="4DD16322" w14:textId="77777777" w:rsidR="00810DC7" w:rsidRPr="00744FC2" w:rsidRDefault="00810DC7" w:rsidP="00D1038D">
            <w:pPr>
              <w:jc w:val="center"/>
              <w:rPr>
                <w:rFonts w:cs="Arial"/>
                <w:b/>
                <w:bCs/>
                <w:sz w:val="16"/>
              </w:rPr>
            </w:pPr>
          </w:p>
        </w:tc>
        <w:tc>
          <w:tcPr>
            <w:tcW w:w="272" w:type="dxa"/>
            <w:tcBorders>
              <w:top w:val="single" w:sz="4" w:space="0" w:color="auto"/>
              <w:left w:val="nil"/>
              <w:bottom w:val="nil"/>
              <w:right w:val="nil"/>
            </w:tcBorders>
          </w:tcPr>
          <w:p w14:paraId="74D4F866" w14:textId="77777777" w:rsidR="00810DC7" w:rsidRPr="00744FC2" w:rsidRDefault="00810DC7" w:rsidP="00D1038D">
            <w:pPr>
              <w:jc w:val="center"/>
              <w:rPr>
                <w:rFonts w:cs="Arial"/>
                <w:b/>
                <w:bCs/>
                <w:sz w:val="16"/>
              </w:rPr>
            </w:pPr>
          </w:p>
        </w:tc>
        <w:tc>
          <w:tcPr>
            <w:tcW w:w="6743" w:type="dxa"/>
            <w:tcBorders>
              <w:top w:val="single" w:sz="4" w:space="0" w:color="auto"/>
              <w:left w:val="nil"/>
              <w:bottom w:val="single" w:sz="4" w:space="0" w:color="auto"/>
              <w:right w:val="nil"/>
            </w:tcBorders>
          </w:tcPr>
          <w:p w14:paraId="294A5439" w14:textId="77777777" w:rsidR="00810DC7" w:rsidRPr="00744FC2" w:rsidRDefault="00810DC7" w:rsidP="00D1038D">
            <w:pPr>
              <w:jc w:val="center"/>
              <w:rPr>
                <w:rFonts w:cs="Arial"/>
                <w:b/>
                <w:bCs/>
                <w:sz w:val="16"/>
              </w:rPr>
            </w:pPr>
          </w:p>
        </w:tc>
      </w:tr>
      <w:tr w:rsidR="00744FC2" w:rsidRPr="00744FC2" w14:paraId="649FD4C1" w14:textId="77777777" w:rsidTr="009F386C">
        <w:trPr>
          <w:trHeight w:val="487"/>
        </w:trPr>
        <w:tc>
          <w:tcPr>
            <w:tcW w:w="1984" w:type="dxa"/>
            <w:tcBorders>
              <w:top w:val="single" w:sz="4" w:space="0" w:color="auto"/>
              <w:left w:val="single" w:sz="4" w:space="0" w:color="auto"/>
              <w:bottom w:val="nil"/>
              <w:right w:val="single" w:sz="4" w:space="0" w:color="auto"/>
            </w:tcBorders>
          </w:tcPr>
          <w:p w14:paraId="116D8A98" w14:textId="77777777" w:rsidR="00810DC7" w:rsidRPr="00744FC2" w:rsidRDefault="00810DC7" w:rsidP="00533449">
            <w:pPr>
              <w:spacing w:before="40"/>
              <w:rPr>
                <w:rFonts w:cs="Arial"/>
                <w:sz w:val="16"/>
              </w:rPr>
            </w:pPr>
            <w:r w:rsidRPr="00744FC2">
              <w:rPr>
                <w:rFonts w:cs="Arial"/>
                <w:b/>
                <w:bCs/>
                <w:sz w:val="16"/>
              </w:rPr>
              <w:t>4.6.1 Generalidades</w:t>
            </w:r>
          </w:p>
        </w:tc>
        <w:tc>
          <w:tcPr>
            <w:tcW w:w="272" w:type="dxa"/>
            <w:tcBorders>
              <w:top w:val="nil"/>
              <w:left w:val="single" w:sz="4" w:space="0" w:color="auto"/>
              <w:bottom w:val="nil"/>
              <w:right w:val="single" w:sz="4" w:space="0" w:color="auto"/>
            </w:tcBorders>
          </w:tcPr>
          <w:p w14:paraId="326A9880" w14:textId="77777777" w:rsidR="00810DC7" w:rsidRPr="00744FC2" w:rsidRDefault="00810DC7" w:rsidP="00D1038D">
            <w:pPr>
              <w:rPr>
                <w:rFonts w:cs="Arial"/>
                <w:sz w:val="16"/>
              </w:rPr>
            </w:pPr>
          </w:p>
        </w:tc>
        <w:tc>
          <w:tcPr>
            <w:tcW w:w="6743" w:type="dxa"/>
            <w:tcBorders>
              <w:top w:val="single" w:sz="4" w:space="0" w:color="auto"/>
              <w:left w:val="single" w:sz="4" w:space="0" w:color="auto"/>
              <w:bottom w:val="single" w:sz="4" w:space="0" w:color="auto"/>
            </w:tcBorders>
          </w:tcPr>
          <w:p w14:paraId="3E693194" w14:textId="77777777" w:rsidR="00810DC7" w:rsidRPr="00744FC2" w:rsidRDefault="00810DC7" w:rsidP="003768CE">
            <w:pPr>
              <w:numPr>
                <w:ilvl w:val="0"/>
                <w:numId w:val="35"/>
              </w:numPr>
              <w:rPr>
                <w:rFonts w:cs="Arial"/>
                <w:sz w:val="16"/>
              </w:rPr>
            </w:pPr>
            <w:r w:rsidRPr="00744FC2">
              <w:rPr>
                <w:rFonts w:cs="Arial"/>
                <w:sz w:val="16"/>
              </w:rPr>
              <w:t>Durante el período de ejecución se tomarán las precauciones oportunas para asegurar la conservación en buen estado de las cimentaciones.</w:t>
            </w:r>
          </w:p>
        </w:tc>
      </w:tr>
      <w:tr w:rsidR="00533449" w:rsidRPr="00744FC2" w14:paraId="0B7CECFB" w14:textId="77777777" w:rsidTr="009F386C">
        <w:trPr>
          <w:trHeight w:val="1574"/>
        </w:trPr>
        <w:tc>
          <w:tcPr>
            <w:tcW w:w="1984" w:type="dxa"/>
            <w:tcBorders>
              <w:top w:val="nil"/>
              <w:left w:val="single" w:sz="4" w:space="0" w:color="auto"/>
              <w:bottom w:val="nil"/>
              <w:right w:val="single" w:sz="4" w:space="0" w:color="auto"/>
            </w:tcBorders>
          </w:tcPr>
          <w:p w14:paraId="62B1CFB8" w14:textId="77777777" w:rsidR="00810DC7" w:rsidRPr="00744FC2" w:rsidRDefault="00810DC7" w:rsidP="00D1038D">
            <w:pPr>
              <w:rPr>
                <w:rFonts w:cs="Arial"/>
                <w:sz w:val="16"/>
              </w:rPr>
            </w:pPr>
          </w:p>
        </w:tc>
        <w:tc>
          <w:tcPr>
            <w:tcW w:w="272" w:type="dxa"/>
            <w:tcBorders>
              <w:top w:val="nil"/>
              <w:left w:val="single" w:sz="4" w:space="0" w:color="auto"/>
              <w:bottom w:val="nil"/>
              <w:right w:val="single" w:sz="4" w:space="0" w:color="auto"/>
            </w:tcBorders>
          </w:tcPr>
          <w:p w14:paraId="5A7ABD5A" w14:textId="77777777" w:rsidR="00810DC7" w:rsidRPr="00744FC2" w:rsidRDefault="00810DC7" w:rsidP="00D1038D">
            <w:pPr>
              <w:rPr>
                <w:rFonts w:cs="Arial"/>
                <w:sz w:val="16"/>
              </w:rPr>
            </w:pPr>
          </w:p>
        </w:tc>
        <w:tc>
          <w:tcPr>
            <w:tcW w:w="6743" w:type="dxa"/>
            <w:tcBorders>
              <w:top w:val="single" w:sz="4" w:space="0" w:color="auto"/>
              <w:left w:val="single" w:sz="4" w:space="0" w:color="auto"/>
              <w:bottom w:val="single" w:sz="4" w:space="0" w:color="auto"/>
            </w:tcBorders>
          </w:tcPr>
          <w:p w14:paraId="31BF1B09" w14:textId="77777777" w:rsidR="00810DC7" w:rsidRPr="00744FC2" w:rsidRDefault="00810DC7" w:rsidP="003768CE">
            <w:pPr>
              <w:numPr>
                <w:ilvl w:val="0"/>
                <w:numId w:val="35"/>
              </w:numPr>
              <w:rPr>
                <w:rFonts w:cs="Arial"/>
                <w:sz w:val="16"/>
              </w:rPr>
            </w:pPr>
            <w:r w:rsidRPr="00744FC2">
              <w:rPr>
                <w:rFonts w:cs="Arial"/>
                <w:sz w:val="16"/>
              </w:rPr>
              <w:t>En el caso de presencia de aguas ácidas, salinas, o de agresividad potencial se tomarán las oportunas medidas. No se permitirá la presencia de sobrecargas cercanas a las cimentaciones, si no se han tenido en cuenta en el proyecto. En todo momento se debe vigilar la presencia de vías de agua, por el posible descarnamiento que puedan dar lugar bajo las cimentaciones. En el caso en que se construyan edificaciones próximas, deben tomarse las oportunas medidas que permitan garantizar el mantenimiento intacto del terreno y de sus propiedades tenso-deformacionales.</w:t>
            </w:r>
          </w:p>
        </w:tc>
      </w:tr>
      <w:tr w:rsidR="009F386C" w:rsidRPr="00744FC2" w14:paraId="718F0D7F" w14:textId="77777777" w:rsidTr="009F386C">
        <w:tc>
          <w:tcPr>
            <w:tcW w:w="1984" w:type="dxa"/>
            <w:tcBorders>
              <w:top w:val="nil"/>
              <w:left w:val="single" w:sz="4" w:space="0" w:color="auto"/>
              <w:bottom w:val="nil"/>
              <w:right w:val="single" w:sz="4" w:space="0" w:color="auto"/>
            </w:tcBorders>
          </w:tcPr>
          <w:p w14:paraId="529C2250" w14:textId="77777777" w:rsidR="00810DC7" w:rsidRPr="00744FC2" w:rsidRDefault="00810DC7" w:rsidP="00D1038D">
            <w:pPr>
              <w:rPr>
                <w:rFonts w:cs="Arial"/>
                <w:sz w:val="16"/>
              </w:rPr>
            </w:pPr>
          </w:p>
        </w:tc>
        <w:tc>
          <w:tcPr>
            <w:tcW w:w="272" w:type="dxa"/>
            <w:tcBorders>
              <w:top w:val="nil"/>
              <w:left w:val="single" w:sz="4" w:space="0" w:color="auto"/>
              <w:bottom w:val="nil"/>
              <w:right w:val="single" w:sz="4" w:space="0" w:color="auto"/>
            </w:tcBorders>
          </w:tcPr>
          <w:p w14:paraId="4ADD3BB1" w14:textId="77777777" w:rsidR="00810DC7" w:rsidRPr="00744FC2" w:rsidRDefault="00810DC7" w:rsidP="00D1038D">
            <w:pPr>
              <w:rPr>
                <w:rFonts w:cs="Arial"/>
                <w:sz w:val="16"/>
              </w:rPr>
            </w:pPr>
          </w:p>
        </w:tc>
        <w:tc>
          <w:tcPr>
            <w:tcW w:w="6743" w:type="dxa"/>
            <w:tcBorders>
              <w:top w:val="single" w:sz="4" w:space="0" w:color="auto"/>
              <w:left w:val="single" w:sz="4" w:space="0" w:color="auto"/>
              <w:bottom w:val="single" w:sz="4" w:space="0" w:color="auto"/>
            </w:tcBorders>
          </w:tcPr>
          <w:p w14:paraId="2447CCF8" w14:textId="77777777" w:rsidR="00810DC7" w:rsidRPr="00744FC2" w:rsidRDefault="00810DC7" w:rsidP="003768CE">
            <w:pPr>
              <w:numPr>
                <w:ilvl w:val="0"/>
                <w:numId w:val="35"/>
              </w:numPr>
              <w:rPr>
                <w:rFonts w:cs="Arial"/>
                <w:sz w:val="16"/>
              </w:rPr>
            </w:pPr>
            <w:r w:rsidRPr="00744FC2">
              <w:rPr>
                <w:rFonts w:cs="Arial"/>
                <w:sz w:val="16"/>
              </w:rPr>
              <w:t>La observación de asientos excesivos puede ser una advertencia del mal estado de las zapatas (ataques de aguas selenitosas, desmoronamiento por socavación, etc.); de la parte enterrada de pilares y muros o de las redes de agua potable y de saneamiento. En tales casos debe procederse a la observación de la cimentación y del terreno circundante, de la parte enterrada de los elementos resistentes verticales y de las redes de agua potable y saneamiento, de forma que se pueda conocer la causa del fenómeno.</w:t>
            </w:r>
          </w:p>
        </w:tc>
      </w:tr>
      <w:tr w:rsidR="009F386C" w:rsidRPr="00744FC2" w14:paraId="3DD48F57" w14:textId="77777777" w:rsidTr="009F386C">
        <w:trPr>
          <w:trHeight w:val="36"/>
        </w:trPr>
        <w:tc>
          <w:tcPr>
            <w:tcW w:w="1984" w:type="dxa"/>
            <w:tcBorders>
              <w:top w:val="nil"/>
              <w:left w:val="single" w:sz="4" w:space="0" w:color="auto"/>
              <w:bottom w:val="nil"/>
              <w:right w:val="single" w:sz="4" w:space="0" w:color="auto"/>
            </w:tcBorders>
          </w:tcPr>
          <w:p w14:paraId="1805C550" w14:textId="77777777" w:rsidR="00810DC7" w:rsidRPr="00744FC2" w:rsidRDefault="00810DC7" w:rsidP="00D1038D">
            <w:pPr>
              <w:rPr>
                <w:rFonts w:cs="Arial"/>
                <w:sz w:val="16"/>
              </w:rPr>
            </w:pPr>
          </w:p>
        </w:tc>
        <w:tc>
          <w:tcPr>
            <w:tcW w:w="272" w:type="dxa"/>
            <w:tcBorders>
              <w:top w:val="nil"/>
              <w:left w:val="single" w:sz="4" w:space="0" w:color="auto"/>
              <w:bottom w:val="nil"/>
              <w:right w:val="single" w:sz="4" w:space="0" w:color="auto"/>
            </w:tcBorders>
          </w:tcPr>
          <w:p w14:paraId="306F516D" w14:textId="77777777" w:rsidR="00810DC7" w:rsidRPr="00744FC2" w:rsidRDefault="00810DC7" w:rsidP="00D1038D">
            <w:pPr>
              <w:rPr>
                <w:rFonts w:cs="Arial"/>
                <w:sz w:val="16"/>
              </w:rPr>
            </w:pPr>
          </w:p>
        </w:tc>
        <w:tc>
          <w:tcPr>
            <w:tcW w:w="6743" w:type="dxa"/>
            <w:tcBorders>
              <w:top w:val="single" w:sz="4" w:space="0" w:color="auto"/>
              <w:left w:val="single" w:sz="4" w:space="0" w:color="auto"/>
              <w:bottom w:val="single" w:sz="4" w:space="0" w:color="auto"/>
            </w:tcBorders>
          </w:tcPr>
          <w:p w14:paraId="6AD7950B" w14:textId="7158C584" w:rsidR="00810DC7" w:rsidRPr="00744FC2" w:rsidRDefault="00810DC7" w:rsidP="0044251C">
            <w:pPr>
              <w:pStyle w:val="Textoindependiente3"/>
              <w:numPr>
                <w:ilvl w:val="0"/>
                <w:numId w:val="35"/>
              </w:numPr>
              <w:rPr>
                <w:rFonts w:ascii="Arial" w:hAnsi="Arial" w:cs="Arial"/>
              </w:rPr>
            </w:pPr>
            <w:r w:rsidRPr="00744FC2">
              <w:rPr>
                <w:rFonts w:ascii="Arial" w:hAnsi="Arial" w:cs="Arial"/>
              </w:rPr>
              <w:t>En edificación cimentada de forma directa no se harán obras nuevas sobre la cimentación que pueda poner en peligro su seguridad, tales como:</w:t>
            </w:r>
          </w:p>
          <w:p w14:paraId="6B7DBE48" w14:textId="77777777" w:rsidR="00810DC7" w:rsidRPr="00744FC2" w:rsidRDefault="00810DC7" w:rsidP="003768CE">
            <w:pPr>
              <w:numPr>
                <w:ilvl w:val="0"/>
                <w:numId w:val="34"/>
              </w:numPr>
              <w:rPr>
                <w:rFonts w:cs="Arial"/>
                <w:sz w:val="16"/>
              </w:rPr>
            </w:pPr>
            <w:r w:rsidRPr="00744FC2">
              <w:rPr>
                <w:rFonts w:cs="Arial"/>
                <w:sz w:val="16"/>
                <w:szCs w:val="20"/>
              </w:rPr>
              <w:t>perforaciones que reduzcan su capacidad resistente;</w:t>
            </w:r>
          </w:p>
          <w:p w14:paraId="51F9B097" w14:textId="77777777" w:rsidR="00810DC7" w:rsidRPr="00744FC2" w:rsidRDefault="00810DC7" w:rsidP="003768CE">
            <w:pPr>
              <w:numPr>
                <w:ilvl w:val="0"/>
                <w:numId w:val="34"/>
              </w:numPr>
              <w:rPr>
                <w:rFonts w:cs="Arial"/>
                <w:sz w:val="16"/>
              </w:rPr>
            </w:pPr>
            <w:r w:rsidRPr="00744FC2">
              <w:rPr>
                <w:rFonts w:cs="Arial"/>
                <w:sz w:val="16"/>
                <w:szCs w:val="20"/>
              </w:rPr>
              <w:t>pilares u otro tipo de cargaderos que trasmitan cargas importantes;</w:t>
            </w:r>
          </w:p>
          <w:p w14:paraId="72F86200" w14:textId="77777777" w:rsidR="00810DC7" w:rsidRPr="00744FC2" w:rsidRDefault="00810DC7" w:rsidP="003768CE">
            <w:pPr>
              <w:numPr>
                <w:ilvl w:val="0"/>
                <w:numId w:val="34"/>
              </w:numPr>
              <w:rPr>
                <w:rFonts w:cs="Arial"/>
                <w:sz w:val="16"/>
              </w:rPr>
            </w:pPr>
            <w:r w:rsidRPr="00744FC2">
              <w:rPr>
                <w:rFonts w:cs="Arial"/>
                <w:sz w:val="16"/>
                <w:szCs w:val="20"/>
              </w:rPr>
              <w:t>excavaciones importantes en sus proximidades u otras obras que pongan en peligro su estabilidad.</w:t>
            </w:r>
          </w:p>
        </w:tc>
      </w:tr>
      <w:tr w:rsidR="00744FC2" w:rsidRPr="00744FC2" w14:paraId="2AEFC321" w14:textId="77777777" w:rsidTr="009F386C">
        <w:trPr>
          <w:trHeight w:val="36"/>
        </w:trPr>
        <w:tc>
          <w:tcPr>
            <w:tcW w:w="1984" w:type="dxa"/>
            <w:tcBorders>
              <w:top w:val="nil"/>
              <w:left w:val="single" w:sz="4" w:space="0" w:color="auto"/>
              <w:bottom w:val="nil"/>
              <w:right w:val="single" w:sz="4" w:space="0" w:color="auto"/>
            </w:tcBorders>
          </w:tcPr>
          <w:p w14:paraId="1E8BC178" w14:textId="77777777" w:rsidR="00810DC7" w:rsidRPr="00744FC2" w:rsidRDefault="00810DC7" w:rsidP="00D1038D">
            <w:pPr>
              <w:rPr>
                <w:rFonts w:cs="Arial"/>
                <w:sz w:val="16"/>
              </w:rPr>
            </w:pPr>
          </w:p>
        </w:tc>
        <w:tc>
          <w:tcPr>
            <w:tcW w:w="272" w:type="dxa"/>
            <w:tcBorders>
              <w:top w:val="nil"/>
              <w:left w:val="single" w:sz="4" w:space="0" w:color="auto"/>
              <w:bottom w:val="nil"/>
              <w:right w:val="single" w:sz="4" w:space="0" w:color="auto"/>
            </w:tcBorders>
          </w:tcPr>
          <w:p w14:paraId="7289C94B" w14:textId="77777777" w:rsidR="00810DC7" w:rsidRPr="00744FC2" w:rsidRDefault="00810DC7" w:rsidP="00D1038D">
            <w:pPr>
              <w:rPr>
                <w:rFonts w:cs="Arial"/>
                <w:sz w:val="16"/>
              </w:rPr>
            </w:pPr>
          </w:p>
        </w:tc>
        <w:tc>
          <w:tcPr>
            <w:tcW w:w="6743" w:type="dxa"/>
            <w:tcBorders>
              <w:top w:val="single" w:sz="4" w:space="0" w:color="auto"/>
              <w:left w:val="single" w:sz="4" w:space="0" w:color="auto"/>
              <w:bottom w:val="single" w:sz="4" w:space="0" w:color="auto"/>
            </w:tcBorders>
          </w:tcPr>
          <w:p w14:paraId="2AFC44FF" w14:textId="77777777" w:rsidR="00810DC7" w:rsidRPr="00744FC2" w:rsidRDefault="00810DC7" w:rsidP="003768CE">
            <w:pPr>
              <w:pStyle w:val="Textoindependiente3"/>
              <w:numPr>
                <w:ilvl w:val="0"/>
                <w:numId w:val="35"/>
              </w:numPr>
              <w:rPr>
                <w:rFonts w:ascii="Arial" w:hAnsi="Arial" w:cs="Arial"/>
              </w:rPr>
            </w:pPr>
            <w:r w:rsidRPr="00744FC2">
              <w:rPr>
                <w:rFonts w:ascii="Arial" w:hAnsi="Arial" w:cs="Arial"/>
              </w:rPr>
              <w:t>Las cargas a las que se sometan las cimentaciones, en especial las dispuestas sobre los sótanos, no serán superiores a las especificadas en el proyecto. Para ello los sótanos no deben dedicarse a otro uso que para el que fueran proyectados. No se almacenarán materiales que puedan ser dañinos para los hormigones.</w:t>
            </w:r>
          </w:p>
        </w:tc>
      </w:tr>
      <w:tr w:rsidR="009F386C" w:rsidRPr="00744FC2" w14:paraId="6B11A7A8" w14:textId="77777777" w:rsidTr="009F386C">
        <w:trPr>
          <w:trHeight w:val="36"/>
        </w:trPr>
        <w:tc>
          <w:tcPr>
            <w:tcW w:w="1984" w:type="dxa"/>
            <w:tcBorders>
              <w:top w:val="nil"/>
              <w:left w:val="single" w:sz="4" w:space="0" w:color="auto"/>
              <w:right w:val="single" w:sz="4" w:space="0" w:color="auto"/>
            </w:tcBorders>
          </w:tcPr>
          <w:p w14:paraId="4B1D9052" w14:textId="77777777" w:rsidR="00810DC7" w:rsidRPr="00744FC2" w:rsidRDefault="00810DC7" w:rsidP="00D1038D">
            <w:pPr>
              <w:rPr>
                <w:rFonts w:cs="Arial"/>
                <w:sz w:val="16"/>
              </w:rPr>
            </w:pPr>
          </w:p>
        </w:tc>
        <w:tc>
          <w:tcPr>
            <w:tcW w:w="272" w:type="dxa"/>
            <w:tcBorders>
              <w:top w:val="nil"/>
              <w:left w:val="single" w:sz="4" w:space="0" w:color="auto"/>
              <w:bottom w:val="nil"/>
              <w:right w:val="single" w:sz="4" w:space="0" w:color="auto"/>
            </w:tcBorders>
          </w:tcPr>
          <w:p w14:paraId="483670A1" w14:textId="77777777" w:rsidR="00810DC7" w:rsidRPr="00744FC2" w:rsidRDefault="00810DC7" w:rsidP="00D1038D">
            <w:pPr>
              <w:rPr>
                <w:rFonts w:cs="Arial"/>
                <w:sz w:val="16"/>
              </w:rPr>
            </w:pPr>
          </w:p>
        </w:tc>
        <w:tc>
          <w:tcPr>
            <w:tcW w:w="6743" w:type="dxa"/>
            <w:tcBorders>
              <w:top w:val="single" w:sz="4" w:space="0" w:color="auto"/>
              <w:left w:val="single" w:sz="4" w:space="0" w:color="auto"/>
              <w:bottom w:val="single" w:sz="4" w:space="0" w:color="auto"/>
            </w:tcBorders>
          </w:tcPr>
          <w:p w14:paraId="6B8BBE55" w14:textId="77777777" w:rsidR="00810DC7" w:rsidRPr="00744FC2" w:rsidRDefault="00810DC7" w:rsidP="00533449">
            <w:pPr>
              <w:pStyle w:val="Textoindependiente3"/>
              <w:numPr>
                <w:ilvl w:val="0"/>
                <w:numId w:val="35"/>
              </w:numPr>
              <w:rPr>
                <w:rFonts w:ascii="Arial" w:hAnsi="Arial" w:cs="Arial"/>
              </w:rPr>
            </w:pPr>
            <w:r w:rsidRPr="00744FC2">
              <w:rPr>
                <w:rFonts w:ascii="Arial" w:hAnsi="Arial" w:cs="Arial"/>
              </w:rPr>
              <w:t>Cualquier modificación de las prescripciones descritas de los dos párrafos anteriores debe ser autorizada por el Director de Obra e incluida en el proyecto.</w:t>
            </w:r>
          </w:p>
        </w:tc>
      </w:tr>
      <w:tr w:rsidR="009F386C" w:rsidRPr="00744FC2" w14:paraId="0C10D6E3" w14:textId="77777777" w:rsidTr="009F386C">
        <w:trPr>
          <w:trHeight w:val="36"/>
        </w:trPr>
        <w:tc>
          <w:tcPr>
            <w:tcW w:w="1984" w:type="dxa"/>
            <w:tcBorders>
              <w:left w:val="nil"/>
              <w:bottom w:val="single" w:sz="4" w:space="0" w:color="auto"/>
              <w:right w:val="nil"/>
            </w:tcBorders>
          </w:tcPr>
          <w:p w14:paraId="1F59BDB6" w14:textId="77777777" w:rsidR="00810DC7" w:rsidRPr="00744FC2" w:rsidRDefault="00810DC7" w:rsidP="00D1038D">
            <w:pPr>
              <w:rPr>
                <w:rFonts w:cs="Arial"/>
                <w:sz w:val="16"/>
              </w:rPr>
            </w:pPr>
          </w:p>
        </w:tc>
        <w:tc>
          <w:tcPr>
            <w:tcW w:w="272" w:type="dxa"/>
            <w:tcBorders>
              <w:top w:val="nil"/>
              <w:left w:val="nil"/>
              <w:bottom w:val="nil"/>
              <w:right w:val="nil"/>
            </w:tcBorders>
          </w:tcPr>
          <w:p w14:paraId="50CFB553" w14:textId="77777777" w:rsidR="00810DC7" w:rsidRPr="00744FC2" w:rsidRDefault="00810DC7" w:rsidP="00D1038D">
            <w:pPr>
              <w:rPr>
                <w:rFonts w:cs="Arial"/>
                <w:sz w:val="16"/>
              </w:rPr>
            </w:pPr>
          </w:p>
        </w:tc>
        <w:tc>
          <w:tcPr>
            <w:tcW w:w="6743" w:type="dxa"/>
            <w:tcBorders>
              <w:left w:val="nil"/>
              <w:right w:val="nil"/>
            </w:tcBorders>
          </w:tcPr>
          <w:p w14:paraId="4B6C128F" w14:textId="77777777" w:rsidR="00810DC7" w:rsidRPr="00744FC2" w:rsidRDefault="00810DC7" w:rsidP="00D1038D">
            <w:pPr>
              <w:rPr>
                <w:rFonts w:cs="Arial"/>
                <w:sz w:val="16"/>
              </w:rPr>
            </w:pPr>
          </w:p>
        </w:tc>
      </w:tr>
      <w:tr w:rsidR="009F386C" w:rsidRPr="00744FC2" w14:paraId="542E6FFF" w14:textId="77777777" w:rsidTr="009F386C">
        <w:trPr>
          <w:trHeight w:val="36"/>
        </w:trPr>
        <w:tc>
          <w:tcPr>
            <w:tcW w:w="1984" w:type="dxa"/>
            <w:tcBorders>
              <w:left w:val="single" w:sz="4" w:space="0" w:color="auto"/>
              <w:right w:val="single" w:sz="4" w:space="0" w:color="auto"/>
            </w:tcBorders>
          </w:tcPr>
          <w:p w14:paraId="7D107B42" w14:textId="77777777" w:rsidR="00810DC7" w:rsidRPr="00744FC2" w:rsidRDefault="00810DC7" w:rsidP="00533449">
            <w:pPr>
              <w:spacing w:before="40"/>
              <w:rPr>
                <w:rFonts w:cs="Arial"/>
                <w:sz w:val="16"/>
              </w:rPr>
            </w:pPr>
            <w:r w:rsidRPr="00744FC2">
              <w:rPr>
                <w:rFonts w:cs="Arial"/>
                <w:b/>
                <w:bCs/>
                <w:sz w:val="16"/>
              </w:rPr>
              <w:t>4.6.2 Comprobaciones a realizar sobre el terreno de cimentación</w:t>
            </w:r>
          </w:p>
        </w:tc>
        <w:tc>
          <w:tcPr>
            <w:tcW w:w="272" w:type="dxa"/>
            <w:tcBorders>
              <w:top w:val="nil"/>
              <w:left w:val="single" w:sz="4" w:space="0" w:color="auto"/>
              <w:bottom w:val="nil"/>
              <w:right w:val="single" w:sz="4" w:space="0" w:color="auto"/>
            </w:tcBorders>
          </w:tcPr>
          <w:p w14:paraId="7C55870A" w14:textId="77777777" w:rsidR="00810DC7" w:rsidRPr="00744FC2" w:rsidRDefault="00810DC7" w:rsidP="00D1038D">
            <w:pPr>
              <w:rPr>
                <w:rFonts w:cs="Arial"/>
                <w:sz w:val="16"/>
              </w:rPr>
            </w:pPr>
          </w:p>
        </w:tc>
        <w:tc>
          <w:tcPr>
            <w:tcW w:w="6743" w:type="dxa"/>
            <w:tcBorders>
              <w:left w:val="single" w:sz="4" w:space="0" w:color="auto"/>
            </w:tcBorders>
          </w:tcPr>
          <w:p w14:paraId="782A7268" w14:textId="77777777" w:rsidR="00810DC7" w:rsidRPr="00744FC2" w:rsidRDefault="00810DC7" w:rsidP="003768CE">
            <w:pPr>
              <w:numPr>
                <w:ilvl w:val="0"/>
                <w:numId w:val="36"/>
              </w:numPr>
              <w:rPr>
                <w:rFonts w:cs="Arial"/>
                <w:sz w:val="16"/>
              </w:rPr>
            </w:pPr>
            <w:r w:rsidRPr="00744FC2">
              <w:rPr>
                <w:rFonts w:cs="Arial"/>
                <w:sz w:val="16"/>
              </w:rPr>
              <w:t xml:space="preserve">Antes de proceder a la ejecución de la cimentación se realizará la confirmación del estudio geotécnico según el apartado 3.4. Se comprobará visualmente, o mediante las pruebas que se juzguen oportunas, que el terreno de apoyo de aquella se corresponde con las previsiones del proyecto. El resultado de tal inspección, definiendo la profundidad de la cimentación de cada uno de los apoyos de la obra, su forma y dimensiones, y el tipo y consistencia del terreno se incorporará a la documentación final de obra. Estos planos quedarán incorporados a la documentación de la obra acabada. </w:t>
            </w:r>
          </w:p>
          <w:p w14:paraId="0F73EFA7" w14:textId="77777777" w:rsidR="00810DC7" w:rsidRPr="00744FC2" w:rsidRDefault="00810DC7" w:rsidP="00D1038D">
            <w:pPr>
              <w:ind w:left="360"/>
              <w:rPr>
                <w:rFonts w:cs="Arial"/>
                <w:sz w:val="16"/>
              </w:rPr>
            </w:pPr>
          </w:p>
          <w:p w14:paraId="6DBD947C" w14:textId="77777777" w:rsidR="00810DC7" w:rsidRPr="00744FC2" w:rsidRDefault="00810DC7" w:rsidP="00D1038D">
            <w:pPr>
              <w:rPr>
                <w:rFonts w:cs="Arial"/>
                <w:sz w:val="16"/>
              </w:rPr>
            </w:pPr>
            <w:r w:rsidRPr="00744FC2">
              <w:rPr>
                <w:rFonts w:cs="Arial"/>
                <w:sz w:val="16"/>
              </w:rPr>
              <w:t xml:space="preserve">            En particular se debe comprobar que:</w:t>
            </w:r>
          </w:p>
          <w:p w14:paraId="1CF64971" w14:textId="77777777" w:rsidR="00810DC7" w:rsidRPr="00744FC2" w:rsidRDefault="00810DC7" w:rsidP="003768CE">
            <w:pPr>
              <w:numPr>
                <w:ilvl w:val="0"/>
                <w:numId w:val="29"/>
              </w:numPr>
              <w:rPr>
                <w:rFonts w:cs="Arial"/>
                <w:sz w:val="16"/>
              </w:rPr>
            </w:pPr>
            <w:r w:rsidRPr="00744FC2">
              <w:rPr>
                <w:rFonts w:cs="Arial"/>
                <w:sz w:val="16"/>
              </w:rPr>
              <w:t>el nivel de apoyo de la cimentación se ajusta al previsto y apreciablemente la estratigrafía coincide con la estimada en el estudio geotécnico;</w:t>
            </w:r>
          </w:p>
          <w:p w14:paraId="2F6C3936" w14:textId="77777777" w:rsidR="00810DC7" w:rsidRPr="00744FC2" w:rsidRDefault="00810DC7" w:rsidP="003768CE">
            <w:pPr>
              <w:numPr>
                <w:ilvl w:val="0"/>
                <w:numId w:val="29"/>
              </w:numPr>
              <w:rPr>
                <w:rFonts w:cs="Arial"/>
                <w:sz w:val="16"/>
                <w:szCs w:val="20"/>
              </w:rPr>
            </w:pPr>
            <w:r w:rsidRPr="00744FC2">
              <w:rPr>
                <w:rFonts w:cs="Arial"/>
                <w:sz w:val="16"/>
              </w:rPr>
              <w:t>el nivel freático y las condiciones hidrogeológicas se ajustan a las previstas;</w:t>
            </w:r>
          </w:p>
          <w:p w14:paraId="65DB9931" w14:textId="77777777" w:rsidR="00810DC7" w:rsidRPr="00744FC2" w:rsidRDefault="00810DC7" w:rsidP="003768CE">
            <w:pPr>
              <w:numPr>
                <w:ilvl w:val="0"/>
                <w:numId w:val="29"/>
              </w:numPr>
              <w:rPr>
                <w:rFonts w:cs="Arial"/>
                <w:sz w:val="16"/>
              </w:rPr>
            </w:pPr>
            <w:r w:rsidRPr="00744FC2">
              <w:rPr>
                <w:rFonts w:cs="Arial"/>
                <w:sz w:val="16"/>
              </w:rPr>
              <w:t>el terreno presenta apreciablemente una resistencia y humedad similar a la supuesta en el estudio geotécnico;</w:t>
            </w:r>
          </w:p>
          <w:p w14:paraId="3490DF11" w14:textId="77777777" w:rsidR="00810DC7" w:rsidRPr="00744FC2" w:rsidRDefault="00810DC7" w:rsidP="003768CE">
            <w:pPr>
              <w:numPr>
                <w:ilvl w:val="0"/>
                <w:numId w:val="29"/>
              </w:numPr>
              <w:rPr>
                <w:rFonts w:cs="Arial"/>
                <w:sz w:val="16"/>
              </w:rPr>
            </w:pPr>
            <w:r w:rsidRPr="00744FC2">
              <w:rPr>
                <w:rFonts w:cs="Arial"/>
                <w:sz w:val="16"/>
              </w:rPr>
              <w:t>no se detectan defectos evidentes tales como cavernas, fallas, galerías, pozos, etc;</w:t>
            </w:r>
          </w:p>
          <w:p w14:paraId="34CA6917" w14:textId="77777777" w:rsidR="00810DC7" w:rsidRPr="00744FC2" w:rsidRDefault="00810DC7" w:rsidP="003768CE">
            <w:pPr>
              <w:numPr>
                <w:ilvl w:val="0"/>
                <w:numId w:val="29"/>
              </w:numPr>
              <w:rPr>
                <w:rFonts w:cs="Arial"/>
                <w:sz w:val="16"/>
              </w:rPr>
            </w:pPr>
            <w:r w:rsidRPr="00744FC2">
              <w:rPr>
                <w:rFonts w:cs="Arial"/>
                <w:sz w:val="16"/>
              </w:rPr>
              <w:t>no se detectan corrientes subterráneas que puedan producir socavación o arrastres.</w:t>
            </w:r>
          </w:p>
        </w:tc>
      </w:tr>
      <w:tr w:rsidR="00D46956" w:rsidRPr="00D46956" w14:paraId="0EFC609E" w14:textId="77777777" w:rsidTr="009F386C">
        <w:trPr>
          <w:trHeight w:val="36"/>
        </w:trPr>
        <w:tc>
          <w:tcPr>
            <w:tcW w:w="1984" w:type="dxa"/>
            <w:tcBorders>
              <w:left w:val="nil"/>
              <w:bottom w:val="single" w:sz="4" w:space="0" w:color="auto"/>
              <w:right w:val="nil"/>
            </w:tcBorders>
          </w:tcPr>
          <w:p w14:paraId="148B5EE8" w14:textId="77777777" w:rsidR="00810DC7" w:rsidRPr="00533449" w:rsidRDefault="00810DC7" w:rsidP="00533449">
            <w:pPr>
              <w:spacing w:before="40"/>
              <w:rPr>
                <w:rFonts w:cs="Arial"/>
                <w:b/>
                <w:bCs/>
                <w:sz w:val="16"/>
              </w:rPr>
            </w:pPr>
          </w:p>
        </w:tc>
        <w:tc>
          <w:tcPr>
            <w:tcW w:w="272" w:type="dxa"/>
            <w:tcBorders>
              <w:top w:val="nil"/>
              <w:left w:val="nil"/>
              <w:bottom w:val="nil"/>
              <w:right w:val="nil"/>
            </w:tcBorders>
          </w:tcPr>
          <w:p w14:paraId="41C4B8E2" w14:textId="77777777" w:rsidR="00810DC7" w:rsidRPr="00D46956" w:rsidRDefault="00810DC7" w:rsidP="00D1038D">
            <w:pPr>
              <w:rPr>
                <w:rFonts w:cs="Arial"/>
                <w:color w:val="FF0000"/>
                <w:sz w:val="16"/>
              </w:rPr>
            </w:pPr>
          </w:p>
        </w:tc>
        <w:tc>
          <w:tcPr>
            <w:tcW w:w="6743" w:type="dxa"/>
            <w:tcBorders>
              <w:left w:val="nil"/>
              <w:bottom w:val="single" w:sz="4" w:space="0" w:color="auto"/>
              <w:right w:val="nil"/>
            </w:tcBorders>
          </w:tcPr>
          <w:p w14:paraId="32F57E55" w14:textId="77777777" w:rsidR="00810DC7" w:rsidRPr="00D46956" w:rsidRDefault="00810DC7" w:rsidP="00D1038D">
            <w:pPr>
              <w:rPr>
                <w:rFonts w:cs="Arial"/>
                <w:color w:val="FF0000"/>
                <w:sz w:val="16"/>
              </w:rPr>
            </w:pPr>
          </w:p>
        </w:tc>
      </w:tr>
      <w:tr w:rsidR="00D46956" w:rsidRPr="00D46956" w14:paraId="7EB16AB4" w14:textId="77777777" w:rsidTr="009F386C">
        <w:trPr>
          <w:trHeight w:val="973"/>
        </w:trPr>
        <w:tc>
          <w:tcPr>
            <w:tcW w:w="1984" w:type="dxa"/>
            <w:tcBorders>
              <w:left w:val="single" w:sz="4" w:space="0" w:color="auto"/>
              <w:bottom w:val="single" w:sz="4" w:space="0" w:color="auto"/>
              <w:right w:val="single" w:sz="4" w:space="0" w:color="auto"/>
            </w:tcBorders>
          </w:tcPr>
          <w:p w14:paraId="031349CB" w14:textId="77777777" w:rsidR="00810DC7" w:rsidRPr="00744FC2" w:rsidRDefault="00810DC7" w:rsidP="00533449">
            <w:pPr>
              <w:spacing w:before="40"/>
              <w:rPr>
                <w:rFonts w:cs="Arial"/>
                <w:b/>
                <w:bCs/>
                <w:sz w:val="16"/>
              </w:rPr>
            </w:pPr>
            <w:r w:rsidRPr="00744FC2">
              <w:rPr>
                <w:rFonts w:cs="Arial"/>
                <w:b/>
                <w:bCs/>
                <w:sz w:val="16"/>
              </w:rPr>
              <w:t>4.6.3 Comprobaciones a realizar sobre los materiales de construcción</w:t>
            </w:r>
          </w:p>
        </w:tc>
        <w:tc>
          <w:tcPr>
            <w:tcW w:w="272" w:type="dxa"/>
            <w:tcBorders>
              <w:top w:val="nil"/>
              <w:left w:val="single" w:sz="4" w:space="0" w:color="auto"/>
              <w:bottom w:val="nil"/>
              <w:right w:val="single" w:sz="4" w:space="0" w:color="auto"/>
            </w:tcBorders>
          </w:tcPr>
          <w:p w14:paraId="1602B3A9" w14:textId="77777777" w:rsidR="00810DC7" w:rsidRPr="00744FC2" w:rsidRDefault="00810DC7" w:rsidP="00D1038D">
            <w:pPr>
              <w:rPr>
                <w:rFonts w:cs="Arial"/>
                <w:sz w:val="16"/>
              </w:rPr>
            </w:pPr>
          </w:p>
        </w:tc>
        <w:tc>
          <w:tcPr>
            <w:tcW w:w="6743" w:type="dxa"/>
            <w:tcBorders>
              <w:left w:val="single" w:sz="4" w:space="0" w:color="auto"/>
              <w:bottom w:val="single" w:sz="4" w:space="0" w:color="auto"/>
            </w:tcBorders>
          </w:tcPr>
          <w:p w14:paraId="00B315BF" w14:textId="77777777" w:rsidR="00810DC7" w:rsidRPr="00744FC2" w:rsidRDefault="00810DC7" w:rsidP="003768CE">
            <w:pPr>
              <w:numPr>
                <w:ilvl w:val="0"/>
                <w:numId w:val="37"/>
              </w:numPr>
              <w:rPr>
                <w:rFonts w:cs="Arial"/>
                <w:sz w:val="16"/>
                <w:szCs w:val="20"/>
              </w:rPr>
            </w:pPr>
            <w:r w:rsidRPr="00744FC2">
              <w:rPr>
                <w:rFonts w:cs="Arial"/>
                <w:sz w:val="16"/>
                <w:szCs w:val="20"/>
              </w:rPr>
              <w:t>Se comprobará que:</w:t>
            </w:r>
          </w:p>
          <w:p w14:paraId="7155DF1B" w14:textId="77777777" w:rsidR="00810DC7" w:rsidRPr="00744FC2" w:rsidRDefault="00810DC7" w:rsidP="00D1038D">
            <w:pPr>
              <w:ind w:left="360"/>
              <w:rPr>
                <w:rFonts w:cs="Arial"/>
                <w:sz w:val="16"/>
                <w:szCs w:val="20"/>
              </w:rPr>
            </w:pPr>
          </w:p>
          <w:p w14:paraId="065CFAC9" w14:textId="77777777" w:rsidR="00810DC7" w:rsidRPr="00744FC2" w:rsidRDefault="00810DC7" w:rsidP="003768CE">
            <w:pPr>
              <w:numPr>
                <w:ilvl w:val="0"/>
                <w:numId w:val="30"/>
              </w:numPr>
              <w:rPr>
                <w:rFonts w:cs="Arial"/>
                <w:sz w:val="16"/>
              </w:rPr>
            </w:pPr>
            <w:r w:rsidRPr="00744FC2">
              <w:rPr>
                <w:rFonts w:cs="Arial"/>
                <w:sz w:val="16"/>
                <w:szCs w:val="20"/>
              </w:rPr>
              <w:t>los materiales disponibles se ajustan a lo establecido en el proyecto de edificación y son idóneos para la construcción;</w:t>
            </w:r>
          </w:p>
          <w:p w14:paraId="380DA64B" w14:textId="77777777" w:rsidR="00810DC7" w:rsidRPr="00744FC2" w:rsidRDefault="00810DC7" w:rsidP="003768CE">
            <w:pPr>
              <w:numPr>
                <w:ilvl w:val="0"/>
                <w:numId w:val="30"/>
              </w:numPr>
              <w:rPr>
                <w:rFonts w:cs="Arial"/>
                <w:sz w:val="16"/>
              </w:rPr>
            </w:pPr>
            <w:r w:rsidRPr="00744FC2">
              <w:rPr>
                <w:rFonts w:cs="Arial"/>
                <w:sz w:val="16"/>
                <w:szCs w:val="20"/>
              </w:rPr>
              <w:t>las resistencias son las indicadas en el proyecto.</w:t>
            </w:r>
          </w:p>
        </w:tc>
      </w:tr>
      <w:tr w:rsidR="00D46956" w:rsidRPr="00D46956" w14:paraId="0BFC122C" w14:textId="77777777" w:rsidTr="00937612">
        <w:trPr>
          <w:cantSplit/>
          <w:trHeight w:val="36"/>
        </w:trPr>
        <w:tc>
          <w:tcPr>
            <w:tcW w:w="1984" w:type="dxa"/>
            <w:tcBorders>
              <w:left w:val="nil"/>
              <w:bottom w:val="single" w:sz="4" w:space="0" w:color="auto"/>
              <w:right w:val="nil"/>
            </w:tcBorders>
          </w:tcPr>
          <w:p w14:paraId="775764F6" w14:textId="77777777" w:rsidR="00810DC7" w:rsidRPr="00744FC2" w:rsidRDefault="00810DC7" w:rsidP="00D1038D">
            <w:pPr>
              <w:rPr>
                <w:rFonts w:cs="Arial"/>
                <w:b/>
                <w:bCs/>
                <w:sz w:val="16"/>
              </w:rPr>
            </w:pPr>
          </w:p>
        </w:tc>
        <w:tc>
          <w:tcPr>
            <w:tcW w:w="272" w:type="dxa"/>
            <w:tcBorders>
              <w:top w:val="nil"/>
              <w:left w:val="nil"/>
              <w:bottom w:val="nil"/>
              <w:right w:val="nil"/>
            </w:tcBorders>
          </w:tcPr>
          <w:p w14:paraId="6EC92F05" w14:textId="77777777" w:rsidR="00810DC7" w:rsidRPr="00744FC2" w:rsidRDefault="00810DC7" w:rsidP="00D1038D">
            <w:pPr>
              <w:rPr>
                <w:rFonts w:cs="Arial"/>
                <w:sz w:val="16"/>
              </w:rPr>
            </w:pPr>
          </w:p>
        </w:tc>
        <w:tc>
          <w:tcPr>
            <w:tcW w:w="6743" w:type="dxa"/>
            <w:tcBorders>
              <w:left w:val="nil"/>
              <w:bottom w:val="single" w:sz="4" w:space="0" w:color="auto"/>
              <w:right w:val="nil"/>
            </w:tcBorders>
          </w:tcPr>
          <w:p w14:paraId="371DC42F" w14:textId="77777777" w:rsidR="00810DC7" w:rsidRPr="00744FC2" w:rsidRDefault="00810DC7" w:rsidP="00D1038D">
            <w:pPr>
              <w:rPr>
                <w:rFonts w:cs="Arial"/>
                <w:sz w:val="16"/>
              </w:rPr>
            </w:pPr>
          </w:p>
        </w:tc>
      </w:tr>
      <w:tr w:rsidR="00D46956" w:rsidRPr="00D46956" w14:paraId="405050A7" w14:textId="77777777" w:rsidTr="009F386C">
        <w:trPr>
          <w:trHeight w:val="36"/>
        </w:trPr>
        <w:tc>
          <w:tcPr>
            <w:tcW w:w="1984" w:type="dxa"/>
            <w:tcBorders>
              <w:left w:val="single" w:sz="4" w:space="0" w:color="auto"/>
              <w:bottom w:val="single" w:sz="4" w:space="0" w:color="auto"/>
              <w:right w:val="single" w:sz="4" w:space="0" w:color="auto"/>
            </w:tcBorders>
          </w:tcPr>
          <w:p w14:paraId="6051E651" w14:textId="77777777" w:rsidR="00810DC7" w:rsidRPr="00744FC2" w:rsidRDefault="00810DC7" w:rsidP="00533449">
            <w:pPr>
              <w:spacing w:before="40"/>
              <w:rPr>
                <w:rFonts w:cs="Arial"/>
                <w:b/>
                <w:bCs/>
                <w:sz w:val="16"/>
              </w:rPr>
            </w:pPr>
            <w:r w:rsidRPr="00744FC2">
              <w:rPr>
                <w:rFonts w:cs="Arial"/>
                <w:b/>
                <w:bCs/>
                <w:sz w:val="16"/>
              </w:rPr>
              <w:t xml:space="preserve">4.6.4 Comprobaciones </w:t>
            </w:r>
            <w:r w:rsidRPr="00744FC2">
              <w:rPr>
                <w:rFonts w:cs="Arial"/>
                <w:b/>
                <w:bCs/>
                <w:sz w:val="16"/>
              </w:rPr>
              <w:lastRenderedPageBreak/>
              <w:t>durante la ejecución</w:t>
            </w:r>
          </w:p>
        </w:tc>
        <w:tc>
          <w:tcPr>
            <w:tcW w:w="272" w:type="dxa"/>
            <w:tcBorders>
              <w:top w:val="nil"/>
              <w:left w:val="single" w:sz="4" w:space="0" w:color="auto"/>
              <w:bottom w:val="nil"/>
              <w:right w:val="single" w:sz="4" w:space="0" w:color="auto"/>
            </w:tcBorders>
          </w:tcPr>
          <w:p w14:paraId="40FDA471" w14:textId="77777777" w:rsidR="00810DC7" w:rsidRPr="00744FC2" w:rsidRDefault="00810DC7" w:rsidP="00D1038D">
            <w:pPr>
              <w:rPr>
                <w:rFonts w:cs="Arial"/>
                <w:sz w:val="16"/>
              </w:rPr>
            </w:pPr>
          </w:p>
        </w:tc>
        <w:tc>
          <w:tcPr>
            <w:tcW w:w="6743" w:type="dxa"/>
            <w:tcBorders>
              <w:left w:val="single" w:sz="4" w:space="0" w:color="auto"/>
              <w:bottom w:val="single" w:sz="4" w:space="0" w:color="auto"/>
            </w:tcBorders>
          </w:tcPr>
          <w:p w14:paraId="5D9A55EC" w14:textId="77777777" w:rsidR="00810DC7" w:rsidRPr="00744FC2" w:rsidRDefault="00810DC7" w:rsidP="003768CE">
            <w:pPr>
              <w:numPr>
                <w:ilvl w:val="0"/>
                <w:numId w:val="38"/>
              </w:numPr>
              <w:rPr>
                <w:rFonts w:cs="Arial"/>
                <w:sz w:val="16"/>
                <w:szCs w:val="20"/>
              </w:rPr>
            </w:pPr>
            <w:r w:rsidRPr="00744FC2">
              <w:rPr>
                <w:rFonts w:cs="Arial"/>
                <w:sz w:val="16"/>
                <w:szCs w:val="20"/>
              </w:rPr>
              <w:t>Se dedicará especial atención a comprobar que:</w:t>
            </w:r>
          </w:p>
          <w:p w14:paraId="04DF1488" w14:textId="77777777" w:rsidR="00810DC7" w:rsidRPr="00744FC2" w:rsidRDefault="00810DC7" w:rsidP="00D1038D">
            <w:pPr>
              <w:ind w:left="360"/>
              <w:rPr>
                <w:rFonts w:cs="Arial"/>
                <w:sz w:val="16"/>
                <w:szCs w:val="20"/>
              </w:rPr>
            </w:pPr>
          </w:p>
          <w:p w14:paraId="7D23580E" w14:textId="77777777" w:rsidR="00810DC7" w:rsidRPr="00744FC2" w:rsidRDefault="00810DC7" w:rsidP="003768CE">
            <w:pPr>
              <w:numPr>
                <w:ilvl w:val="0"/>
                <w:numId w:val="31"/>
              </w:numPr>
              <w:rPr>
                <w:rFonts w:cs="Arial"/>
                <w:sz w:val="16"/>
                <w:szCs w:val="20"/>
              </w:rPr>
            </w:pPr>
            <w:r w:rsidRPr="00744FC2">
              <w:rPr>
                <w:rFonts w:cs="Arial"/>
                <w:sz w:val="16"/>
                <w:szCs w:val="20"/>
              </w:rPr>
              <w:t>el replanteo es correcto;</w:t>
            </w:r>
          </w:p>
          <w:p w14:paraId="4FF60932" w14:textId="77777777" w:rsidR="00810DC7" w:rsidRPr="00744FC2" w:rsidRDefault="00810DC7" w:rsidP="003768CE">
            <w:pPr>
              <w:numPr>
                <w:ilvl w:val="0"/>
                <w:numId w:val="31"/>
              </w:numPr>
              <w:rPr>
                <w:rFonts w:cs="Arial"/>
                <w:sz w:val="16"/>
                <w:szCs w:val="20"/>
              </w:rPr>
            </w:pPr>
            <w:r w:rsidRPr="00744FC2">
              <w:rPr>
                <w:rFonts w:cs="Arial"/>
                <w:sz w:val="16"/>
                <w:szCs w:val="20"/>
              </w:rPr>
              <w:t>se han observado las dimensiones y orientaciones proyectadas;</w:t>
            </w:r>
          </w:p>
          <w:p w14:paraId="2CCBA399" w14:textId="77777777" w:rsidR="00810DC7" w:rsidRPr="00744FC2" w:rsidRDefault="00810DC7" w:rsidP="003768CE">
            <w:pPr>
              <w:numPr>
                <w:ilvl w:val="0"/>
                <w:numId w:val="31"/>
              </w:numPr>
              <w:rPr>
                <w:rFonts w:cs="Arial"/>
                <w:sz w:val="16"/>
                <w:szCs w:val="20"/>
              </w:rPr>
            </w:pPr>
            <w:r w:rsidRPr="00744FC2">
              <w:rPr>
                <w:rFonts w:cs="Arial"/>
                <w:sz w:val="16"/>
                <w:szCs w:val="20"/>
              </w:rPr>
              <w:t>se están empleando los materiales objeto de los controles ya mencionados;</w:t>
            </w:r>
          </w:p>
          <w:p w14:paraId="1B4FF5A8" w14:textId="77777777" w:rsidR="00810DC7" w:rsidRPr="00744FC2" w:rsidRDefault="00810DC7" w:rsidP="003768CE">
            <w:pPr>
              <w:numPr>
                <w:ilvl w:val="0"/>
                <w:numId w:val="31"/>
              </w:numPr>
              <w:rPr>
                <w:rFonts w:cs="Arial"/>
                <w:sz w:val="16"/>
                <w:szCs w:val="20"/>
              </w:rPr>
            </w:pPr>
            <w:r w:rsidRPr="00744FC2">
              <w:rPr>
                <w:rFonts w:cs="Arial"/>
                <w:sz w:val="16"/>
                <w:szCs w:val="20"/>
              </w:rPr>
              <w:t>la compactación o colocación de los materiales asegura las resistencias del proyecto;</w:t>
            </w:r>
          </w:p>
          <w:p w14:paraId="658FF609" w14:textId="77777777" w:rsidR="00810DC7" w:rsidRPr="00744FC2" w:rsidRDefault="00810DC7" w:rsidP="003768CE">
            <w:pPr>
              <w:numPr>
                <w:ilvl w:val="0"/>
                <w:numId w:val="31"/>
              </w:numPr>
              <w:rPr>
                <w:rFonts w:cs="Arial"/>
                <w:sz w:val="16"/>
                <w:szCs w:val="20"/>
              </w:rPr>
            </w:pPr>
            <w:r w:rsidRPr="00744FC2">
              <w:rPr>
                <w:rFonts w:cs="Arial"/>
                <w:sz w:val="16"/>
                <w:szCs w:val="20"/>
              </w:rPr>
              <w:t>los encofrados están correctamente colocados, y son de los materiales previstos en el proyecto;</w:t>
            </w:r>
          </w:p>
          <w:p w14:paraId="5EDEA676" w14:textId="77777777" w:rsidR="00810DC7" w:rsidRPr="00744FC2" w:rsidRDefault="00810DC7" w:rsidP="003768CE">
            <w:pPr>
              <w:numPr>
                <w:ilvl w:val="0"/>
                <w:numId w:val="31"/>
              </w:numPr>
              <w:rPr>
                <w:rFonts w:cs="Arial"/>
                <w:sz w:val="16"/>
                <w:szCs w:val="20"/>
              </w:rPr>
            </w:pPr>
            <w:r w:rsidRPr="00744FC2">
              <w:rPr>
                <w:rFonts w:cs="Arial"/>
                <w:sz w:val="16"/>
                <w:szCs w:val="20"/>
              </w:rPr>
              <w:t>las armaduras son del tipo, número y longitud fijados en el proyecto;</w:t>
            </w:r>
          </w:p>
          <w:p w14:paraId="1EA4EBFD" w14:textId="77777777" w:rsidR="00810DC7" w:rsidRPr="00744FC2" w:rsidRDefault="00810DC7" w:rsidP="003768CE">
            <w:pPr>
              <w:numPr>
                <w:ilvl w:val="0"/>
                <w:numId w:val="31"/>
              </w:numPr>
              <w:rPr>
                <w:rFonts w:cs="Arial"/>
                <w:sz w:val="16"/>
                <w:szCs w:val="20"/>
              </w:rPr>
            </w:pPr>
            <w:r w:rsidRPr="00744FC2">
              <w:rPr>
                <w:rFonts w:cs="Arial"/>
                <w:sz w:val="16"/>
                <w:szCs w:val="20"/>
              </w:rPr>
              <w:t>las armaduras de espera de pilares u otros elementos se encuentran correctamente situadas y tienen la longitud prevista en el proyecto;</w:t>
            </w:r>
          </w:p>
          <w:p w14:paraId="37FE0AB3" w14:textId="77777777" w:rsidR="00810DC7" w:rsidRPr="00744FC2" w:rsidRDefault="00810DC7" w:rsidP="003768CE">
            <w:pPr>
              <w:numPr>
                <w:ilvl w:val="0"/>
                <w:numId w:val="31"/>
              </w:numPr>
              <w:rPr>
                <w:rFonts w:cs="Arial"/>
                <w:sz w:val="16"/>
                <w:szCs w:val="20"/>
              </w:rPr>
            </w:pPr>
            <w:r w:rsidRPr="00744FC2">
              <w:rPr>
                <w:rFonts w:cs="Arial"/>
                <w:sz w:val="16"/>
                <w:szCs w:val="20"/>
              </w:rPr>
              <w:t>los recubrimientos son los exigidos en proyecto;</w:t>
            </w:r>
          </w:p>
          <w:p w14:paraId="27ED3AF0" w14:textId="77777777" w:rsidR="00810DC7" w:rsidRPr="00744FC2" w:rsidRDefault="00810DC7" w:rsidP="003768CE">
            <w:pPr>
              <w:numPr>
                <w:ilvl w:val="0"/>
                <w:numId w:val="31"/>
              </w:numPr>
              <w:rPr>
                <w:rFonts w:cs="Arial"/>
                <w:sz w:val="16"/>
                <w:szCs w:val="20"/>
              </w:rPr>
            </w:pPr>
            <w:r w:rsidRPr="00744FC2">
              <w:rPr>
                <w:rFonts w:cs="Arial"/>
                <w:sz w:val="16"/>
                <w:szCs w:val="20"/>
              </w:rPr>
              <w:t>los dispositivos de anclaje de las armaduras son los previstos en el proyecto;</w:t>
            </w:r>
          </w:p>
          <w:p w14:paraId="52FACEB8" w14:textId="77777777" w:rsidR="00810DC7" w:rsidRPr="00744FC2" w:rsidRDefault="00810DC7" w:rsidP="003768CE">
            <w:pPr>
              <w:numPr>
                <w:ilvl w:val="0"/>
                <w:numId w:val="31"/>
              </w:numPr>
              <w:rPr>
                <w:rFonts w:cs="Arial"/>
                <w:sz w:val="16"/>
                <w:szCs w:val="20"/>
              </w:rPr>
            </w:pPr>
            <w:r w:rsidRPr="00744FC2">
              <w:rPr>
                <w:rFonts w:cs="Arial"/>
                <w:sz w:val="16"/>
                <w:szCs w:val="20"/>
              </w:rPr>
              <w:t>el espesor del hormigón de limpieza es adecuado;</w:t>
            </w:r>
          </w:p>
          <w:p w14:paraId="7AD95842" w14:textId="77777777" w:rsidR="00810DC7" w:rsidRPr="00744FC2" w:rsidRDefault="00810DC7" w:rsidP="003768CE">
            <w:pPr>
              <w:numPr>
                <w:ilvl w:val="0"/>
                <w:numId w:val="31"/>
              </w:numPr>
              <w:rPr>
                <w:rFonts w:cs="Arial"/>
                <w:sz w:val="16"/>
                <w:szCs w:val="20"/>
              </w:rPr>
            </w:pPr>
            <w:r w:rsidRPr="00744FC2">
              <w:rPr>
                <w:rFonts w:cs="Arial"/>
                <w:sz w:val="16"/>
                <w:szCs w:val="20"/>
              </w:rPr>
              <w:t>la colocación y vibración del hormigón son las correctas;</w:t>
            </w:r>
          </w:p>
          <w:p w14:paraId="7F1BDFFF" w14:textId="77777777" w:rsidR="00810DC7" w:rsidRPr="00744FC2" w:rsidRDefault="00810DC7" w:rsidP="003768CE">
            <w:pPr>
              <w:numPr>
                <w:ilvl w:val="0"/>
                <w:numId w:val="31"/>
              </w:numPr>
              <w:rPr>
                <w:rFonts w:cs="Arial"/>
                <w:sz w:val="16"/>
                <w:szCs w:val="20"/>
              </w:rPr>
            </w:pPr>
            <w:r w:rsidRPr="00744FC2">
              <w:rPr>
                <w:rFonts w:cs="Arial"/>
                <w:sz w:val="16"/>
                <w:szCs w:val="20"/>
              </w:rPr>
              <w:t>se está cuidando que la ejecución de nuevas zapatas no altere el estado de las contiguas, ya sean también nuevas o existentes;</w:t>
            </w:r>
          </w:p>
          <w:p w14:paraId="6B6D3BEF" w14:textId="77777777" w:rsidR="00810DC7" w:rsidRPr="00744FC2" w:rsidRDefault="00810DC7" w:rsidP="003768CE">
            <w:pPr>
              <w:numPr>
                <w:ilvl w:val="0"/>
                <w:numId w:val="31"/>
              </w:numPr>
              <w:rPr>
                <w:rFonts w:cs="Arial"/>
                <w:sz w:val="16"/>
                <w:szCs w:val="20"/>
              </w:rPr>
            </w:pPr>
            <w:r w:rsidRPr="00744FC2">
              <w:rPr>
                <w:rFonts w:cs="Arial"/>
                <w:sz w:val="16"/>
                <w:szCs w:val="20"/>
              </w:rPr>
              <w:t>las vigas de atado y centradoras así como sus armaduras están correctamente situadas;</w:t>
            </w:r>
          </w:p>
          <w:p w14:paraId="58A13B3B" w14:textId="77777777" w:rsidR="00810DC7" w:rsidRPr="00744FC2" w:rsidRDefault="00810DC7" w:rsidP="003768CE">
            <w:pPr>
              <w:numPr>
                <w:ilvl w:val="0"/>
                <w:numId w:val="31"/>
              </w:numPr>
              <w:rPr>
                <w:rFonts w:cs="Arial"/>
                <w:sz w:val="16"/>
                <w:szCs w:val="20"/>
              </w:rPr>
            </w:pPr>
            <w:r w:rsidRPr="00744FC2">
              <w:rPr>
                <w:rFonts w:cs="Arial"/>
                <w:sz w:val="16"/>
                <w:szCs w:val="20"/>
              </w:rPr>
              <w:t>los agotamientos entran dentro de lo previsto y se ajustan a las especificaciones del estudio geotécnico para evitar sifonamientos o daños a estructuras vecinas;</w:t>
            </w:r>
          </w:p>
          <w:p w14:paraId="3C6A2691" w14:textId="77777777" w:rsidR="00810DC7" w:rsidRPr="00744FC2" w:rsidRDefault="00810DC7" w:rsidP="003768CE">
            <w:pPr>
              <w:numPr>
                <w:ilvl w:val="0"/>
                <w:numId w:val="31"/>
              </w:numPr>
              <w:rPr>
                <w:rFonts w:cs="Arial"/>
                <w:sz w:val="16"/>
              </w:rPr>
            </w:pPr>
            <w:r w:rsidRPr="00744FC2">
              <w:rPr>
                <w:rFonts w:cs="Arial"/>
                <w:sz w:val="16"/>
                <w:szCs w:val="20"/>
              </w:rPr>
              <w:t>las juntas corresponden con las previstas en el proyecto;</w:t>
            </w:r>
          </w:p>
          <w:p w14:paraId="4F56643D" w14:textId="77777777" w:rsidR="00810DC7" w:rsidRPr="00744FC2" w:rsidRDefault="00810DC7" w:rsidP="003768CE">
            <w:pPr>
              <w:numPr>
                <w:ilvl w:val="0"/>
                <w:numId w:val="31"/>
              </w:numPr>
              <w:rPr>
                <w:rFonts w:cs="Arial"/>
                <w:sz w:val="16"/>
              </w:rPr>
            </w:pPr>
            <w:r w:rsidRPr="00744FC2">
              <w:rPr>
                <w:rFonts w:cs="Arial"/>
                <w:sz w:val="16"/>
                <w:szCs w:val="20"/>
              </w:rPr>
              <w:t>las impermeabilizaciones previstas en el proyecto se están ejecutando correctamente.</w:t>
            </w:r>
          </w:p>
        </w:tc>
      </w:tr>
      <w:tr w:rsidR="00D46956" w:rsidRPr="00D46956" w14:paraId="3B961C0E" w14:textId="77777777" w:rsidTr="009F386C">
        <w:trPr>
          <w:trHeight w:val="36"/>
        </w:trPr>
        <w:tc>
          <w:tcPr>
            <w:tcW w:w="1984" w:type="dxa"/>
            <w:tcBorders>
              <w:left w:val="nil"/>
              <w:bottom w:val="single" w:sz="4" w:space="0" w:color="auto"/>
              <w:right w:val="nil"/>
            </w:tcBorders>
          </w:tcPr>
          <w:p w14:paraId="6432DDFF" w14:textId="77777777" w:rsidR="00810DC7" w:rsidRPr="00744FC2" w:rsidRDefault="00810DC7" w:rsidP="00D1038D">
            <w:pPr>
              <w:rPr>
                <w:rFonts w:cs="Arial"/>
                <w:b/>
                <w:bCs/>
                <w:sz w:val="16"/>
              </w:rPr>
            </w:pPr>
          </w:p>
        </w:tc>
        <w:tc>
          <w:tcPr>
            <w:tcW w:w="272" w:type="dxa"/>
            <w:tcBorders>
              <w:top w:val="nil"/>
              <w:left w:val="nil"/>
              <w:bottom w:val="nil"/>
              <w:right w:val="nil"/>
            </w:tcBorders>
          </w:tcPr>
          <w:p w14:paraId="0E7B7CD8" w14:textId="77777777" w:rsidR="00810DC7" w:rsidRPr="00744FC2" w:rsidRDefault="00810DC7" w:rsidP="00D1038D">
            <w:pPr>
              <w:rPr>
                <w:rFonts w:cs="Arial"/>
                <w:sz w:val="16"/>
              </w:rPr>
            </w:pPr>
          </w:p>
        </w:tc>
        <w:tc>
          <w:tcPr>
            <w:tcW w:w="6743" w:type="dxa"/>
            <w:tcBorders>
              <w:left w:val="nil"/>
              <w:bottom w:val="single" w:sz="4" w:space="0" w:color="auto"/>
              <w:right w:val="nil"/>
            </w:tcBorders>
          </w:tcPr>
          <w:p w14:paraId="327131F4" w14:textId="77777777" w:rsidR="00810DC7" w:rsidRPr="00744FC2" w:rsidRDefault="00810DC7" w:rsidP="00D1038D">
            <w:pPr>
              <w:rPr>
                <w:rFonts w:cs="Arial"/>
                <w:sz w:val="16"/>
              </w:rPr>
            </w:pPr>
          </w:p>
        </w:tc>
      </w:tr>
      <w:tr w:rsidR="00D46956" w:rsidRPr="00D46956" w14:paraId="14B31DBD" w14:textId="77777777" w:rsidTr="009F386C">
        <w:trPr>
          <w:trHeight w:val="36"/>
        </w:trPr>
        <w:tc>
          <w:tcPr>
            <w:tcW w:w="1984" w:type="dxa"/>
            <w:tcBorders>
              <w:left w:val="single" w:sz="4" w:space="0" w:color="auto"/>
              <w:bottom w:val="nil"/>
              <w:right w:val="single" w:sz="4" w:space="0" w:color="auto"/>
            </w:tcBorders>
          </w:tcPr>
          <w:p w14:paraId="08BF2AB1" w14:textId="77777777" w:rsidR="00810DC7" w:rsidRPr="00744FC2" w:rsidRDefault="00810DC7" w:rsidP="00533449">
            <w:pPr>
              <w:spacing w:before="40"/>
              <w:rPr>
                <w:rFonts w:cs="Arial"/>
                <w:b/>
                <w:bCs/>
                <w:sz w:val="16"/>
              </w:rPr>
            </w:pPr>
            <w:r w:rsidRPr="00744FC2">
              <w:rPr>
                <w:rFonts w:cs="Arial"/>
                <w:b/>
                <w:bCs/>
                <w:sz w:val="16"/>
              </w:rPr>
              <w:t>4.6.5 Comprobaciones finales</w:t>
            </w:r>
          </w:p>
        </w:tc>
        <w:tc>
          <w:tcPr>
            <w:tcW w:w="272" w:type="dxa"/>
            <w:tcBorders>
              <w:top w:val="nil"/>
              <w:left w:val="single" w:sz="4" w:space="0" w:color="auto"/>
              <w:bottom w:val="nil"/>
              <w:right w:val="single" w:sz="4" w:space="0" w:color="auto"/>
            </w:tcBorders>
          </w:tcPr>
          <w:p w14:paraId="28D58778" w14:textId="77777777" w:rsidR="00810DC7" w:rsidRPr="00744FC2" w:rsidRDefault="00810DC7" w:rsidP="00D1038D">
            <w:pPr>
              <w:rPr>
                <w:rFonts w:cs="Arial"/>
                <w:sz w:val="16"/>
              </w:rPr>
            </w:pPr>
          </w:p>
        </w:tc>
        <w:tc>
          <w:tcPr>
            <w:tcW w:w="6743" w:type="dxa"/>
            <w:tcBorders>
              <w:left w:val="single" w:sz="4" w:space="0" w:color="auto"/>
              <w:bottom w:val="single" w:sz="4" w:space="0" w:color="auto"/>
            </w:tcBorders>
          </w:tcPr>
          <w:p w14:paraId="22BABECB" w14:textId="77777777" w:rsidR="00810DC7" w:rsidRPr="00744FC2" w:rsidRDefault="00810DC7" w:rsidP="003768CE">
            <w:pPr>
              <w:numPr>
                <w:ilvl w:val="0"/>
                <w:numId w:val="39"/>
              </w:numPr>
              <w:rPr>
                <w:rFonts w:cs="Arial"/>
                <w:sz w:val="16"/>
                <w:szCs w:val="20"/>
              </w:rPr>
            </w:pPr>
            <w:r w:rsidRPr="00744FC2">
              <w:rPr>
                <w:rFonts w:cs="Arial"/>
                <w:sz w:val="16"/>
                <w:szCs w:val="20"/>
              </w:rPr>
              <w:t>Antes de la puesta en servicio del edificio se debe comprobar que:</w:t>
            </w:r>
          </w:p>
          <w:p w14:paraId="71362E10" w14:textId="77777777" w:rsidR="00810DC7" w:rsidRPr="00744FC2" w:rsidRDefault="00810DC7" w:rsidP="00D1038D">
            <w:pPr>
              <w:ind w:left="360"/>
              <w:rPr>
                <w:rFonts w:cs="Arial"/>
                <w:sz w:val="16"/>
                <w:szCs w:val="20"/>
              </w:rPr>
            </w:pPr>
          </w:p>
          <w:p w14:paraId="4691FE1E" w14:textId="77777777" w:rsidR="00810DC7" w:rsidRPr="00744FC2" w:rsidRDefault="00810DC7" w:rsidP="003768CE">
            <w:pPr>
              <w:numPr>
                <w:ilvl w:val="0"/>
                <w:numId w:val="32"/>
              </w:numPr>
              <w:rPr>
                <w:rFonts w:cs="Arial"/>
                <w:sz w:val="16"/>
                <w:szCs w:val="20"/>
              </w:rPr>
            </w:pPr>
            <w:r w:rsidRPr="00744FC2">
              <w:rPr>
                <w:rFonts w:cs="Arial"/>
                <w:sz w:val="16"/>
                <w:szCs w:val="20"/>
              </w:rPr>
              <w:t>las zapatas se comportan en la forma prevista en el proyecto;</w:t>
            </w:r>
          </w:p>
          <w:p w14:paraId="69CEAAB9" w14:textId="77777777" w:rsidR="00810DC7" w:rsidRPr="00744FC2" w:rsidRDefault="00810DC7" w:rsidP="003768CE">
            <w:pPr>
              <w:numPr>
                <w:ilvl w:val="0"/>
                <w:numId w:val="32"/>
              </w:numPr>
              <w:rPr>
                <w:rFonts w:cs="Arial"/>
                <w:sz w:val="16"/>
                <w:szCs w:val="20"/>
              </w:rPr>
            </w:pPr>
            <w:r w:rsidRPr="00744FC2">
              <w:rPr>
                <w:rFonts w:cs="Arial"/>
                <w:sz w:val="16"/>
                <w:szCs w:val="20"/>
              </w:rPr>
              <w:t>no se aprecia que se estén superando las cargas admisibles;</w:t>
            </w:r>
          </w:p>
          <w:p w14:paraId="387875A4" w14:textId="77777777" w:rsidR="00810DC7" w:rsidRPr="00744FC2" w:rsidRDefault="00810DC7" w:rsidP="003768CE">
            <w:pPr>
              <w:numPr>
                <w:ilvl w:val="0"/>
                <w:numId w:val="32"/>
              </w:numPr>
              <w:rPr>
                <w:rFonts w:cs="Arial"/>
                <w:sz w:val="16"/>
                <w:szCs w:val="20"/>
              </w:rPr>
            </w:pPr>
            <w:r w:rsidRPr="00744FC2">
              <w:rPr>
                <w:rFonts w:cs="Arial"/>
                <w:sz w:val="16"/>
                <w:szCs w:val="20"/>
              </w:rPr>
              <w:t>los asientos se ajustan a lo previsto, si, en casos especiales, así lo exige el proyecto o el Director de Obra;</w:t>
            </w:r>
          </w:p>
          <w:p w14:paraId="0045E6C7" w14:textId="77777777" w:rsidR="00810DC7" w:rsidRPr="00744FC2" w:rsidRDefault="00810DC7" w:rsidP="003768CE">
            <w:pPr>
              <w:numPr>
                <w:ilvl w:val="0"/>
                <w:numId w:val="32"/>
              </w:numPr>
              <w:rPr>
                <w:rFonts w:cs="Arial"/>
                <w:sz w:val="16"/>
              </w:rPr>
            </w:pPr>
            <w:r w:rsidRPr="00744FC2">
              <w:rPr>
                <w:rFonts w:cs="Arial"/>
                <w:sz w:val="16"/>
                <w:szCs w:val="20"/>
              </w:rPr>
              <w:t>no se han plantado árboles, cuyas raíces puedan originar cambios de humedad en el terreno de cimentación, o creado zonas verdes cuyo drenaje no esté previsto en el proyecto, sobre todo en terrenos expansivos.</w:t>
            </w:r>
          </w:p>
        </w:tc>
      </w:tr>
      <w:tr w:rsidR="009F386C" w:rsidRPr="00744FC2" w14:paraId="40772537" w14:textId="77777777" w:rsidTr="009F386C">
        <w:trPr>
          <w:trHeight w:val="36"/>
        </w:trPr>
        <w:tc>
          <w:tcPr>
            <w:tcW w:w="1984" w:type="dxa"/>
            <w:tcBorders>
              <w:top w:val="nil"/>
              <w:left w:val="single" w:sz="4" w:space="0" w:color="auto"/>
              <w:bottom w:val="single" w:sz="4" w:space="0" w:color="auto"/>
              <w:right w:val="single" w:sz="4" w:space="0" w:color="auto"/>
            </w:tcBorders>
          </w:tcPr>
          <w:p w14:paraId="36888D0A" w14:textId="77777777" w:rsidR="00810DC7" w:rsidRPr="00744FC2" w:rsidRDefault="00810DC7" w:rsidP="00D1038D">
            <w:pPr>
              <w:rPr>
                <w:rFonts w:cs="Arial"/>
                <w:b/>
                <w:bCs/>
                <w:sz w:val="16"/>
              </w:rPr>
            </w:pPr>
          </w:p>
        </w:tc>
        <w:tc>
          <w:tcPr>
            <w:tcW w:w="272" w:type="dxa"/>
            <w:tcBorders>
              <w:top w:val="nil"/>
              <w:left w:val="single" w:sz="4" w:space="0" w:color="auto"/>
              <w:bottom w:val="nil"/>
              <w:right w:val="single" w:sz="4" w:space="0" w:color="auto"/>
            </w:tcBorders>
          </w:tcPr>
          <w:p w14:paraId="2F979560" w14:textId="77777777" w:rsidR="00810DC7" w:rsidRPr="00744FC2" w:rsidRDefault="00810DC7" w:rsidP="00D1038D">
            <w:pPr>
              <w:rPr>
                <w:rFonts w:cs="Arial"/>
                <w:sz w:val="16"/>
              </w:rPr>
            </w:pPr>
          </w:p>
        </w:tc>
        <w:tc>
          <w:tcPr>
            <w:tcW w:w="6743" w:type="dxa"/>
            <w:tcBorders>
              <w:left w:val="single" w:sz="4" w:space="0" w:color="auto"/>
              <w:bottom w:val="single" w:sz="4" w:space="0" w:color="auto"/>
            </w:tcBorders>
          </w:tcPr>
          <w:p w14:paraId="654A60A2" w14:textId="77777777" w:rsidR="00810DC7" w:rsidRPr="00744FC2" w:rsidRDefault="00810DC7" w:rsidP="003768CE">
            <w:pPr>
              <w:numPr>
                <w:ilvl w:val="0"/>
                <w:numId w:val="39"/>
              </w:numPr>
              <w:rPr>
                <w:rFonts w:cs="Arial"/>
                <w:sz w:val="16"/>
                <w:szCs w:val="20"/>
              </w:rPr>
            </w:pPr>
            <w:r w:rsidRPr="00744FC2">
              <w:rPr>
                <w:rFonts w:cs="Arial"/>
                <w:sz w:val="16"/>
                <w:szCs w:val="20"/>
              </w:rPr>
              <w:t>Si bien es recomendable controlar los movimientos del terreno para cualquier tipo de construcción, en edificios de tipo C-3 y C-4 será obligado el establecimiento de un sistema de nivelación para controlar el asiento de las zonas más características de la obra, en las siguientes condiciones:</w:t>
            </w:r>
          </w:p>
          <w:p w14:paraId="716A221B" w14:textId="77777777" w:rsidR="00810DC7" w:rsidRPr="00744FC2" w:rsidRDefault="00810DC7" w:rsidP="00D1038D">
            <w:pPr>
              <w:ind w:left="360"/>
              <w:rPr>
                <w:rFonts w:cs="Arial"/>
                <w:sz w:val="16"/>
                <w:szCs w:val="20"/>
              </w:rPr>
            </w:pPr>
          </w:p>
          <w:p w14:paraId="0FAB5E4C" w14:textId="77777777" w:rsidR="00810DC7" w:rsidRPr="00744FC2" w:rsidRDefault="00810DC7" w:rsidP="003768CE">
            <w:pPr>
              <w:numPr>
                <w:ilvl w:val="0"/>
                <w:numId w:val="33"/>
              </w:numPr>
              <w:rPr>
                <w:rFonts w:cs="Arial"/>
                <w:sz w:val="16"/>
                <w:szCs w:val="20"/>
              </w:rPr>
            </w:pPr>
            <w:r w:rsidRPr="00744FC2">
              <w:rPr>
                <w:rFonts w:cs="Arial"/>
                <w:sz w:val="16"/>
                <w:szCs w:val="20"/>
              </w:rPr>
              <w:t>el punto de referencia debe estar protegido de cualquier eventual perturbación, de forma que pueda considerarse como inmóvil, durante todo el periodo de observación;</w:t>
            </w:r>
          </w:p>
          <w:p w14:paraId="3C4D4015" w14:textId="77777777" w:rsidR="00810DC7" w:rsidRPr="00744FC2" w:rsidRDefault="00810DC7" w:rsidP="003768CE">
            <w:pPr>
              <w:numPr>
                <w:ilvl w:val="0"/>
                <w:numId w:val="33"/>
              </w:numPr>
              <w:rPr>
                <w:rFonts w:cs="Arial"/>
                <w:sz w:val="16"/>
                <w:szCs w:val="20"/>
              </w:rPr>
            </w:pPr>
            <w:r w:rsidRPr="00744FC2">
              <w:rPr>
                <w:rFonts w:cs="Arial"/>
                <w:sz w:val="16"/>
                <w:szCs w:val="20"/>
              </w:rPr>
              <w:t>el número de pilares a nivelar no será inferior al 10% del total de la edificación. En el caso de que la superestructura se apoye sobre muros, se preverá un punto de observación cada 20 m de longitud, como mínimo. En cualquier caso el número mínimo de referencias de nivelación será de 4. La precisión de la nivelación será de 0,1 mm;</w:t>
            </w:r>
          </w:p>
          <w:p w14:paraId="7AA0417D" w14:textId="77777777" w:rsidR="00810DC7" w:rsidRPr="00744FC2" w:rsidRDefault="00810DC7" w:rsidP="003768CE">
            <w:pPr>
              <w:numPr>
                <w:ilvl w:val="0"/>
                <w:numId w:val="33"/>
              </w:numPr>
              <w:rPr>
                <w:rFonts w:cs="Arial"/>
                <w:sz w:val="16"/>
              </w:rPr>
            </w:pPr>
            <w:r w:rsidRPr="00744FC2">
              <w:rPr>
                <w:rFonts w:cs="Arial"/>
                <w:sz w:val="16"/>
                <w:szCs w:val="20"/>
              </w:rPr>
              <w:t>la cadencia de lecturas será la adecuada para advertir cualquier anomalía en el comportamiento de la cimentación. Es recomendable efectuarlas al completarse el 50% de la estructura al final de la misma, y al terminar la tabiquería de cada dos plantas de la edificación;</w:t>
            </w:r>
          </w:p>
          <w:p w14:paraId="70FD4CC5" w14:textId="77777777" w:rsidR="00810DC7" w:rsidRPr="00744FC2" w:rsidRDefault="00810DC7" w:rsidP="003768CE">
            <w:pPr>
              <w:numPr>
                <w:ilvl w:val="0"/>
                <w:numId w:val="33"/>
              </w:numPr>
              <w:rPr>
                <w:rFonts w:cs="Arial"/>
                <w:sz w:val="16"/>
              </w:rPr>
            </w:pPr>
            <w:r w:rsidRPr="00744FC2">
              <w:rPr>
                <w:rFonts w:cs="Arial"/>
                <w:sz w:val="16"/>
                <w:szCs w:val="20"/>
              </w:rPr>
              <w:t>el resultado final de las observaciones se incorporará a la documentación de la obra.</w:t>
            </w:r>
          </w:p>
        </w:tc>
      </w:tr>
    </w:tbl>
    <w:p w14:paraId="4E7BBC54" w14:textId="77777777" w:rsidR="00810DC7" w:rsidRPr="00744FC2" w:rsidRDefault="00810DC7" w:rsidP="00810DC7">
      <w:pPr>
        <w:rPr>
          <w:rFonts w:cs="Arial"/>
          <w:b/>
          <w:bCs/>
          <w:sz w:val="16"/>
          <w:szCs w:val="20"/>
        </w:rPr>
      </w:pPr>
    </w:p>
    <w:p w14:paraId="7BF4D155" w14:textId="77777777" w:rsidR="00810DC7" w:rsidRPr="00744FC2" w:rsidRDefault="00810DC7" w:rsidP="00810DC7">
      <w:pPr>
        <w:rPr>
          <w:rFonts w:cs="Arial"/>
          <w:b/>
          <w:bCs/>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7"/>
        <w:gridCol w:w="254"/>
        <w:gridCol w:w="6900"/>
      </w:tblGrid>
      <w:tr w:rsidR="00533449" w:rsidRPr="00744FC2" w14:paraId="43F470DC" w14:textId="77777777" w:rsidTr="00533449">
        <w:trPr>
          <w:cantSplit/>
          <w:trHeight w:val="36"/>
        </w:trPr>
        <w:tc>
          <w:tcPr>
            <w:tcW w:w="9211" w:type="dxa"/>
            <w:gridSpan w:val="3"/>
            <w:tcBorders>
              <w:left w:val="single" w:sz="4" w:space="0" w:color="auto"/>
              <w:bottom w:val="single" w:sz="4" w:space="0" w:color="auto"/>
            </w:tcBorders>
            <w:shd w:val="clear" w:color="auto" w:fill="E6E6E6"/>
          </w:tcPr>
          <w:p w14:paraId="7A0F9C84" w14:textId="77777777" w:rsidR="00810DC7" w:rsidRPr="00744FC2" w:rsidRDefault="00810DC7" w:rsidP="00EF40EA">
            <w:pPr>
              <w:pStyle w:val="Ttulo9"/>
              <w:numPr>
                <w:ilvl w:val="0"/>
                <w:numId w:val="0"/>
              </w:numPr>
              <w:spacing w:before="40" w:after="0"/>
              <w:ind w:left="284"/>
              <w:jc w:val="left"/>
              <w:rPr>
                <w:rFonts w:cs="Arial"/>
                <w:sz w:val="16"/>
              </w:rPr>
            </w:pPr>
            <w:r w:rsidRPr="00744FC2">
              <w:rPr>
                <w:rFonts w:cs="Arial"/>
                <w:bCs/>
                <w:sz w:val="16"/>
              </w:rPr>
              <w:t>6 ELEMENTOS DE CONTENCIÓN</w:t>
            </w:r>
          </w:p>
        </w:tc>
      </w:tr>
      <w:tr w:rsidR="00533449" w:rsidRPr="00744FC2" w14:paraId="2E4A8753" w14:textId="77777777" w:rsidTr="00533449">
        <w:trPr>
          <w:cantSplit/>
          <w:trHeight w:val="36"/>
        </w:trPr>
        <w:tc>
          <w:tcPr>
            <w:tcW w:w="2057" w:type="dxa"/>
            <w:tcBorders>
              <w:left w:val="nil"/>
              <w:bottom w:val="single" w:sz="4" w:space="0" w:color="auto"/>
              <w:right w:val="nil"/>
            </w:tcBorders>
          </w:tcPr>
          <w:p w14:paraId="139A79F9" w14:textId="77777777" w:rsidR="00810DC7" w:rsidRPr="00744FC2" w:rsidRDefault="00810DC7" w:rsidP="00533449">
            <w:pPr>
              <w:spacing w:before="40"/>
              <w:rPr>
                <w:rFonts w:cs="Arial"/>
                <w:b/>
                <w:bCs/>
                <w:sz w:val="16"/>
              </w:rPr>
            </w:pPr>
          </w:p>
        </w:tc>
        <w:tc>
          <w:tcPr>
            <w:tcW w:w="254" w:type="dxa"/>
            <w:tcBorders>
              <w:top w:val="nil"/>
              <w:left w:val="nil"/>
              <w:bottom w:val="nil"/>
              <w:right w:val="nil"/>
            </w:tcBorders>
          </w:tcPr>
          <w:p w14:paraId="2845F4F7" w14:textId="77777777" w:rsidR="00810DC7" w:rsidRPr="00744FC2" w:rsidRDefault="00810DC7" w:rsidP="00D1038D">
            <w:pPr>
              <w:rPr>
                <w:rFonts w:cs="Arial"/>
                <w:sz w:val="16"/>
              </w:rPr>
            </w:pPr>
          </w:p>
        </w:tc>
        <w:tc>
          <w:tcPr>
            <w:tcW w:w="6900" w:type="dxa"/>
            <w:tcBorders>
              <w:left w:val="nil"/>
              <w:bottom w:val="single" w:sz="4" w:space="0" w:color="auto"/>
              <w:right w:val="nil"/>
            </w:tcBorders>
          </w:tcPr>
          <w:p w14:paraId="1ED3615A" w14:textId="77777777" w:rsidR="00810DC7" w:rsidRPr="00744FC2" w:rsidRDefault="00810DC7" w:rsidP="00D1038D">
            <w:pPr>
              <w:rPr>
                <w:rFonts w:cs="Arial"/>
                <w:sz w:val="16"/>
              </w:rPr>
            </w:pPr>
          </w:p>
        </w:tc>
      </w:tr>
      <w:tr w:rsidR="00533449" w:rsidRPr="00744FC2" w14:paraId="46B01C43" w14:textId="77777777" w:rsidTr="00533449">
        <w:trPr>
          <w:cantSplit/>
          <w:trHeight w:val="98"/>
        </w:trPr>
        <w:tc>
          <w:tcPr>
            <w:tcW w:w="9211" w:type="dxa"/>
            <w:gridSpan w:val="3"/>
            <w:tcBorders>
              <w:left w:val="single" w:sz="4" w:space="0" w:color="auto"/>
              <w:bottom w:val="single" w:sz="4" w:space="0" w:color="auto"/>
            </w:tcBorders>
          </w:tcPr>
          <w:p w14:paraId="7C363585" w14:textId="77777777" w:rsidR="00810DC7" w:rsidRPr="00533449" w:rsidRDefault="00810DC7" w:rsidP="00533449">
            <w:pPr>
              <w:spacing w:before="40"/>
              <w:rPr>
                <w:rFonts w:cs="Arial"/>
                <w:b/>
                <w:bCs/>
                <w:sz w:val="16"/>
              </w:rPr>
            </w:pPr>
            <w:r w:rsidRPr="00744FC2">
              <w:rPr>
                <w:rFonts w:cs="Arial"/>
                <w:b/>
                <w:bCs/>
                <w:sz w:val="16"/>
              </w:rPr>
              <w:t>6.4 Condiciones constructivas y de control</w:t>
            </w:r>
          </w:p>
        </w:tc>
      </w:tr>
      <w:tr w:rsidR="00533449" w:rsidRPr="00744FC2" w14:paraId="438FC798" w14:textId="77777777" w:rsidTr="00533449">
        <w:trPr>
          <w:cantSplit/>
          <w:trHeight w:val="97"/>
        </w:trPr>
        <w:tc>
          <w:tcPr>
            <w:tcW w:w="2057" w:type="dxa"/>
            <w:tcBorders>
              <w:left w:val="nil"/>
              <w:bottom w:val="single" w:sz="4" w:space="0" w:color="auto"/>
              <w:right w:val="nil"/>
            </w:tcBorders>
          </w:tcPr>
          <w:p w14:paraId="6D39145F" w14:textId="77777777" w:rsidR="00810DC7" w:rsidRPr="00744FC2" w:rsidRDefault="00810DC7" w:rsidP="00533449">
            <w:pPr>
              <w:spacing w:before="40"/>
              <w:rPr>
                <w:rFonts w:cs="Arial"/>
                <w:b/>
                <w:bCs/>
                <w:sz w:val="16"/>
              </w:rPr>
            </w:pPr>
          </w:p>
        </w:tc>
        <w:tc>
          <w:tcPr>
            <w:tcW w:w="254" w:type="dxa"/>
            <w:tcBorders>
              <w:left w:val="nil"/>
              <w:bottom w:val="single" w:sz="4" w:space="0" w:color="auto"/>
              <w:right w:val="nil"/>
            </w:tcBorders>
          </w:tcPr>
          <w:p w14:paraId="41CF7F24" w14:textId="77777777" w:rsidR="00810DC7" w:rsidRPr="00744FC2" w:rsidRDefault="00810DC7" w:rsidP="00D1038D">
            <w:pPr>
              <w:rPr>
                <w:rFonts w:cs="Arial"/>
                <w:b/>
                <w:bCs/>
                <w:sz w:val="16"/>
              </w:rPr>
            </w:pPr>
          </w:p>
        </w:tc>
        <w:tc>
          <w:tcPr>
            <w:tcW w:w="6900" w:type="dxa"/>
            <w:tcBorders>
              <w:left w:val="nil"/>
              <w:bottom w:val="single" w:sz="4" w:space="0" w:color="auto"/>
              <w:right w:val="nil"/>
            </w:tcBorders>
          </w:tcPr>
          <w:p w14:paraId="504D6104" w14:textId="77777777" w:rsidR="00810DC7" w:rsidRPr="00744FC2" w:rsidRDefault="00810DC7" w:rsidP="00D1038D">
            <w:pPr>
              <w:rPr>
                <w:rFonts w:cs="Arial"/>
                <w:b/>
                <w:bCs/>
                <w:sz w:val="16"/>
              </w:rPr>
            </w:pPr>
          </w:p>
        </w:tc>
      </w:tr>
      <w:tr w:rsidR="00533449" w:rsidRPr="00744FC2" w14:paraId="6D4CFAC1" w14:textId="77777777" w:rsidTr="00533449">
        <w:trPr>
          <w:cantSplit/>
          <w:trHeight w:val="36"/>
        </w:trPr>
        <w:tc>
          <w:tcPr>
            <w:tcW w:w="9211" w:type="dxa"/>
            <w:gridSpan w:val="3"/>
            <w:tcBorders>
              <w:left w:val="single" w:sz="4" w:space="0" w:color="auto"/>
              <w:bottom w:val="single" w:sz="4" w:space="0" w:color="auto"/>
            </w:tcBorders>
          </w:tcPr>
          <w:p w14:paraId="7DE8F6B2" w14:textId="77777777" w:rsidR="00810DC7" w:rsidRPr="00533449" w:rsidRDefault="00810DC7" w:rsidP="00533449">
            <w:pPr>
              <w:spacing w:before="40"/>
              <w:rPr>
                <w:rFonts w:cs="Arial"/>
                <w:b/>
                <w:bCs/>
                <w:sz w:val="16"/>
              </w:rPr>
            </w:pPr>
            <w:r w:rsidRPr="00744FC2">
              <w:rPr>
                <w:rFonts w:cs="Arial"/>
                <w:b/>
                <w:bCs/>
                <w:sz w:val="16"/>
              </w:rPr>
              <w:t>6.4.1 Condiciones constructivas</w:t>
            </w:r>
          </w:p>
        </w:tc>
      </w:tr>
      <w:tr w:rsidR="00533449" w:rsidRPr="00744FC2" w14:paraId="538B097F" w14:textId="77777777" w:rsidTr="00533449">
        <w:trPr>
          <w:cantSplit/>
          <w:trHeight w:val="36"/>
        </w:trPr>
        <w:tc>
          <w:tcPr>
            <w:tcW w:w="2057" w:type="dxa"/>
            <w:tcBorders>
              <w:top w:val="single" w:sz="4" w:space="0" w:color="auto"/>
              <w:left w:val="nil"/>
              <w:bottom w:val="single" w:sz="4" w:space="0" w:color="auto"/>
              <w:right w:val="nil"/>
            </w:tcBorders>
          </w:tcPr>
          <w:p w14:paraId="3D3CB420" w14:textId="77777777" w:rsidR="00810DC7" w:rsidRPr="00744FC2" w:rsidRDefault="00810DC7" w:rsidP="00D1038D">
            <w:pPr>
              <w:rPr>
                <w:rFonts w:cs="Arial"/>
                <w:b/>
                <w:bCs/>
                <w:sz w:val="16"/>
                <w:szCs w:val="20"/>
              </w:rPr>
            </w:pPr>
          </w:p>
        </w:tc>
        <w:tc>
          <w:tcPr>
            <w:tcW w:w="254" w:type="dxa"/>
            <w:tcBorders>
              <w:top w:val="single" w:sz="4" w:space="0" w:color="auto"/>
              <w:left w:val="nil"/>
              <w:bottom w:val="nil"/>
              <w:right w:val="nil"/>
            </w:tcBorders>
          </w:tcPr>
          <w:p w14:paraId="5CD70CC2" w14:textId="77777777" w:rsidR="00810DC7" w:rsidRPr="00744FC2" w:rsidRDefault="00810DC7" w:rsidP="00D1038D">
            <w:pPr>
              <w:rPr>
                <w:rFonts w:cs="Arial"/>
                <w:sz w:val="16"/>
              </w:rPr>
            </w:pPr>
          </w:p>
        </w:tc>
        <w:tc>
          <w:tcPr>
            <w:tcW w:w="6900" w:type="dxa"/>
            <w:tcBorders>
              <w:top w:val="single" w:sz="4" w:space="0" w:color="auto"/>
              <w:left w:val="nil"/>
              <w:bottom w:val="single" w:sz="4" w:space="0" w:color="auto"/>
              <w:right w:val="nil"/>
            </w:tcBorders>
          </w:tcPr>
          <w:p w14:paraId="41116636" w14:textId="77777777" w:rsidR="00810DC7" w:rsidRPr="00744FC2" w:rsidRDefault="00810DC7" w:rsidP="00D1038D">
            <w:pPr>
              <w:rPr>
                <w:rFonts w:cs="Arial"/>
                <w:sz w:val="16"/>
                <w:szCs w:val="20"/>
              </w:rPr>
            </w:pPr>
          </w:p>
        </w:tc>
      </w:tr>
      <w:tr w:rsidR="00533449" w:rsidRPr="00744FC2" w14:paraId="04B165CA" w14:textId="77777777" w:rsidTr="00533449">
        <w:trPr>
          <w:cantSplit/>
          <w:trHeight w:val="36"/>
        </w:trPr>
        <w:tc>
          <w:tcPr>
            <w:tcW w:w="2057" w:type="dxa"/>
            <w:tcBorders>
              <w:top w:val="single" w:sz="4" w:space="0" w:color="auto"/>
              <w:left w:val="single" w:sz="4" w:space="0" w:color="auto"/>
              <w:bottom w:val="single" w:sz="4" w:space="0" w:color="auto"/>
              <w:right w:val="single" w:sz="4" w:space="0" w:color="auto"/>
            </w:tcBorders>
          </w:tcPr>
          <w:p w14:paraId="17F82BD9" w14:textId="77777777" w:rsidR="00810DC7" w:rsidRPr="00744FC2" w:rsidRDefault="00810DC7" w:rsidP="00533449">
            <w:pPr>
              <w:spacing w:before="40"/>
              <w:rPr>
                <w:rFonts w:cs="Arial"/>
                <w:b/>
                <w:bCs/>
                <w:sz w:val="16"/>
              </w:rPr>
            </w:pPr>
            <w:r w:rsidRPr="00533449">
              <w:rPr>
                <w:rFonts w:cs="Arial"/>
                <w:b/>
                <w:bCs/>
                <w:sz w:val="16"/>
              </w:rPr>
              <w:t>6.4.1.1 Generalidades</w:t>
            </w:r>
          </w:p>
          <w:p w14:paraId="26B6EE16" w14:textId="77777777" w:rsidR="00810DC7" w:rsidRPr="00744FC2" w:rsidRDefault="00810DC7" w:rsidP="00D1038D">
            <w:pPr>
              <w:rPr>
                <w:rFonts w:cs="Arial"/>
                <w:sz w:val="16"/>
              </w:rPr>
            </w:pPr>
          </w:p>
        </w:tc>
        <w:tc>
          <w:tcPr>
            <w:tcW w:w="254" w:type="dxa"/>
            <w:tcBorders>
              <w:top w:val="nil"/>
              <w:left w:val="single" w:sz="4" w:space="0" w:color="auto"/>
              <w:bottom w:val="nil"/>
              <w:right w:val="single" w:sz="4" w:space="0" w:color="auto"/>
            </w:tcBorders>
          </w:tcPr>
          <w:p w14:paraId="52D89C0E" w14:textId="77777777" w:rsidR="00810DC7" w:rsidRPr="00744FC2"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5AE7ABA9" w14:textId="77777777" w:rsidR="00810DC7" w:rsidRPr="00744FC2" w:rsidRDefault="00810DC7" w:rsidP="003768CE">
            <w:pPr>
              <w:numPr>
                <w:ilvl w:val="0"/>
                <w:numId w:val="40"/>
              </w:numPr>
              <w:rPr>
                <w:rFonts w:cs="Arial"/>
                <w:sz w:val="16"/>
                <w:szCs w:val="20"/>
              </w:rPr>
            </w:pPr>
            <w:r w:rsidRPr="00744FC2">
              <w:rPr>
                <w:rFonts w:cs="Arial"/>
                <w:sz w:val="16"/>
                <w:szCs w:val="20"/>
              </w:rPr>
              <w:t>Los elementos de contención se calcularán en la hipótesis de que el suelo afectado por éstos se halla aproximadamente en el mismo estado en que fue encontrado durante los trabajos de reconocimiento geotécnico. Si el suelo presenta irregularidades no detectadas por dichos reconocimientos o si se altera su estado durante las obras, su comportamiento geotécnico podrá verse alterado. Si en la zona de afección de la estructura de contención aparecen puntos especialmente discordantes con la información utilizada en el proyecto, debe comprobarse y en su caso calcular de nuevo la estructura de contención.</w:t>
            </w:r>
          </w:p>
        </w:tc>
      </w:tr>
      <w:tr w:rsidR="00533449" w:rsidRPr="00744FC2" w14:paraId="32786F38" w14:textId="77777777" w:rsidTr="00682350">
        <w:trPr>
          <w:cantSplit/>
          <w:trHeight w:val="246"/>
        </w:trPr>
        <w:tc>
          <w:tcPr>
            <w:tcW w:w="2057" w:type="dxa"/>
            <w:tcBorders>
              <w:top w:val="single" w:sz="4" w:space="0" w:color="auto"/>
              <w:left w:val="nil"/>
              <w:bottom w:val="single" w:sz="4" w:space="0" w:color="auto"/>
              <w:right w:val="nil"/>
            </w:tcBorders>
          </w:tcPr>
          <w:p w14:paraId="667AB7A5" w14:textId="7378BC44" w:rsidR="00810DC7" w:rsidRPr="00744FC2" w:rsidRDefault="00810DC7" w:rsidP="00695040">
            <w:pPr>
              <w:rPr>
                <w:rFonts w:cs="Arial"/>
                <w:b/>
                <w:bCs/>
                <w:sz w:val="16"/>
              </w:rPr>
            </w:pPr>
          </w:p>
        </w:tc>
        <w:tc>
          <w:tcPr>
            <w:tcW w:w="254" w:type="dxa"/>
            <w:tcBorders>
              <w:top w:val="nil"/>
              <w:left w:val="nil"/>
              <w:bottom w:val="single" w:sz="4" w:space="0" w:color="auto"/>
              <w:right w:val="nil"/>
            </w:tcBorders>
          </w:tcPr>
          <w:p w14:paraId="0CE42EC7" w14:textId="77777777" w:rsidR="00810DC7" w:rsidRPr="00744FC2" w:rsidRDefault="00810DC7" w:rsidP="00D1038D">
            <w:pPr>
              <w:rPr>
                <w:rFonts w:cs="Arial"/>
                <w:sz w:val="16"/>
              </w:rPr>
            </w:pPr>
          </w:p>
        </w:tc>
        <w:tc>
          <w:tcPr>
            <w:tcW w:w="6900" w:type="dxa"/>
            <w:tcBorders>
              <w:top w:val="single" w:sz="4" w:space="0" w:color="auto"/>
              <w:left w:val="nil"/>
              <w:bottom w:val="single" w:sz="4" w:space="0" w:color="auto"/>
              <w:right w:val="nil"/>
            </w:tcBorders>
          </w:tcPr>
          <w:p w14:paraId="28E3491C" w14:textId="77777777" w:rsidR="00810DC7" w:rsidRPr="00744FC2" w:rsidRDefault="00810DC7" w:rsidP="00D1038D">
            <w:pPr>
              <w:rPr>
                <w:rFonts w:cs="Arial"/>
                <w:sz w:val="16"/>
              </w:rPr>
            </w:pPr>
          </w:p>
        </w:tc>
      </w:tr>
      <w:tr w:rsidR="00533449" w:rsidRPr="00744FC2" w14:paraId="73BE128A" w14:textId="77777777" w:rsidTr="00533449">
        <w:trPr>
          <w:cantSplit/>
          <w:trHeight w:val="36"/>
        </w:trPr>
        <w:tc>
          <w:tcPr>
            <w:tcW w:w="9211" w:type="dxa"/>
            <w:gridSpan w:val="3"/>
            <w:tcBorders>
              <w:top w:val="single" w:sz="4" w:space="0" w:color="auto"/>
              <w:left w:val="single" w:sz="4" w:space="0" w:color="auto"/>
              <w:bottom w:val="single" w:sz="4" w:space="0" w:color="auto"/>
            </w:tcBorders>
          </w:tcPr>
          <w:p w14:paraId="514F8C16" w14:textId="77777777" w:rsidR="00810DC7" w:rsidRPr="00B314AC" w:rsidRDefault="00810DC7" w:rsidP="00B314AC">
            <w:pPr>
              <w:spacing w:before="40"/>
              <w:rPr>
                <w:rFonts w:cs="Arial"/>
                <w:b/>
                <w:bCs/>
                <w:sz w:val="16"/>
              </w:rPr>
            </w:pPr>
            <w:r w:rsidRPr="00B314AC">
              <w:rPr>
                <w:rFonts w:cs="Arial"/>
                <w:b/>
                <w:bCs/>
                <w:sz w:val="16"/>
              </w:rPr>
              <w:t>6.4.1.2 Pantallas</w:t>
            </w:r>
          </w:p>
        </w:tc>
      </w:tr>
      <w:tr w:rsidR="00533449" w:rsidRPr="00744FC2" w14:paraId="62B285C4" w14:textId="77777777" w:rsidTr="00533449">
        <w:trPr>
          <w:cantSplit/>
          <w:trHeight w:val="36"/>
        </w:trPr>
        <w:tc>
          <w:tcPr>
            <w:tcW w:w="2057" w:type="dxa"/>
            <w:tcBorders>
              <w:top w:val="single" w:sz="4" w:space="0" w:color="auto"/>
              <w:left w:val="nil"/>
              <w:bottom w:val="single" w:sz="4" w:space="0" w:color="auto"/>
              <w:right w:val="nil"/>
            </w:tcBorders>
          </w:tcPr>
          <w:p w14:paraId="5DDA1D36" w14:textId="77777777" w:rsidR="00810DC7" w:rsidRPr="00744FC2" w:rsidRDefault="00810DC7" w:rsidP="00B314AC">
            <w:pPr>
              <w:spacing w:before="40"/>
              <w:rPr>
                <w:rFonts w:cs="Arial"/>
                <w:b/>
                <w:bCs/>
                <w:sz w:val="16"/>
              </w:rPr>
            </w:pPr>
          </w:p>
        </w:tc>
        <w:tc>
          <w:tcPr>
            <w:tcW w:w="254" w:type="dxa"/>
            <w:tcBorders>
              <w:top w:val="single" w:sz="4" w:space="0" w:color="auto"/>
              <w:left w:val="nil"/>
              <w:bottom w:val="nil"/>
              <w:right w:val="nil"/>
            </w:tcBorders>
          </w:tcPr>
          <w:p w14:paraId="139F7BCF" w14:textId="77777777" w:rsidR="00810DC7" w:rsidRPr="00744FC2" w:rsidRDefault="00810DC7" w:rsidP="00D1038D">
            <w:pPr>
              <w:rPr>
                <w:rFonts w:cs="Arial"/>
                <w:sz w:val="16"/>
              </w:rPr>
            </w:pPr>
          </w:p>
        </w:tc>
        <w:tc>
          <w:tcPr>
            <w:tcW w:w="6900" w:type="dxa"/>
            <w:tcBorders>
              <w:top w:val="single" w:sz="4" w:space="0" w:color="auto"/>
              <w:left w:val="nil"/>
              <w:bottom w:val="single" w:sz="4" w:space="0" w:color="auto"/>
              <w:right w:val="nil"/>
            </w:tcBorders>
          </w:tcPr>
          <w:p w14:paraId="685D69D9" w14:textId="77777777" w:rsidR="00810DC7" w:rsidRPr="00744FC2" w:rsidRDefault="00810DC7" w:rsidP="00D1038D">
            <w:pPr>
              <w:rPr>
                <w:rFonts w:cs="Arial"/>
                <w:sz w:val="16"/>
              </w:rPr>
            </w:pPr>
          </w:p>
        </w:tc>
      </w:tr>
      <w:tr w:rsidR="00D46956" w:rsidRPr="00D46956" w14:paraId="2C267053" w14:textId="77777777" w:rsidTr="00682350">
        <w:trPr>
          <w:trHeight w:val="36"/>
        </w:trPr>
        <w:tc>
          <w:tcPr>
            <w:tcW w:w="2057" w:type="dxa"/>
            <w:tcBorders>
              <w:top w:val="single" w:sz="4" w:space="0" w:color="auto"/>
              <w:left w:val="single" w:sz="4" w:space="0" w:color="auto"/>
              <w:bottom w:val="nil"/>
              <w:right w:val="single" w:sz="4" w:space="0" w:color="auto"/>
            </w:tcBorders>
          </w:tcPr>
          <w:p w14:paraId="75C2AB88" w14:textId="77777777" w:rsidR="00810DC7" w:rsidRPr="00B314AC" w:rsidRDefault="00810DC7" w:rsidP="00B314AC">
            <w:pPr>
              <w:spacing w:before="40"/>
              <w:rPr>
                <w:rFonts w:cs="Arial"/>
                <w:b/>
                <w:bCs/>
                <w:sz w:val="16"/>
              </w:rPr>
            </w:pPr>
            <w:r w:rsidRPr="00B314AC">
              <w:rPr>
                <w:rFonts w:cs="Arial"/>
                <w:b/>
                <w:bCs/>
                <w:sz w:val="16"/>
              </w:rPr>
              <w:lastRenderedPageBreak/>
              <w:t>6.4.1.2.1 Características generales</w:t>
            </w:r>
          </w:p>
        </w:tc>
        <w:tc>
          <w:tcPr>
            <w:tcW w:w="254" w:type="dxa"/>
            <w:tcBorders>
              <w:top w:val="nil"/>
              <w:left w:val="single" w:sz="4" w:space="0" w:color="auto"/>
              <w:bottom w:val="nil"/>
              <w:right w:val="single" w:sz="4" w:space="0" w:color="auto"/>
            </w:tcBorders>
          </w:tcPr>
          <w:p w14:paraId="483B7FDC"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DA4F3B7" w14:textId="77777777" w:rsidR="00810DC7" w:rsidRPr="00425ED2" w:rsidRDefault="00810DC7" w:rsidP="003768CE">
            <w:pPr>
              <w:numPr>
                <w:ilvl w:val="0"/>
                <w:numId w:val="41"/>
              </w:numPr>
              <w:rPr>
                <w:rFonts w:cs="Arial"/>
                <w:sz w:val="16"/>
                <w:szCs w:val="20"/>
              </w:rPr>
            </w:pPr>
            <w:r w:rsidRPr="00425ED2">
              <w:rPr>
                <w:rFonts w:cs="Arial"/>
                <w:sz w:val="16"/>
                <w:szCs w:val="20"/>
              </w:rPr>
              <w:t>Para la ejecución de pantallas continuas se consideran aceptables las especificaciones constructivas recogidas en la norma UNE-EN 1538:2000.</w:t>
            </w:r>
          </w:p>
        </w:tc>
      </w:tr>
      <w:tr w:rsidR="00D46956" w:rsidRPr="00D46956" w14:paraId="0D45052F" w14:textId="77777777" w:rsidTr="00682350">
        <w:trPr>
          <w:trHeight w:val="36"/>
        </w:trPr>
        <w:tc>
          <w:tcPr>
            <w:tcW w:w="2057" w:type="dxa"/>
            <w:tcBorders>
              <w:top w:val="nil"/>
              <w:left w:val="single" w:sz="4" w:space="0" w:color="auto"/>
              <w:bottom w:val="nil"/>
              <w:right w:val="single" w:sz="4" w:space="0" w:color="auto"/>
            </w:tcBorders>
          </w:tcPr>
          <w:p w14:paraId="59AFE682" w14:textId="77777777" w:rsidR="00810DC7" w:rsidRPr="00B314AC" w:rsidRDefault="00810DC7" w:rsidP="00B314AC">
            <w:pPr>
              <w:spacing w:before="40"/>
              <w:rPr>
                <w:rFonts w:cs="Arial"/>
                <w:b/>
                <w:bCs/>
                <w:sz w:val="16"/>
              </w:rPr>
            </w:pPr>
          </w:p>
        </w:tc>
        <w:tc>
          <w:tcPr>
            <w:tcW w:w="254" w:type="dxa"/>
            <w:tcBorders>
              <w:top w:val="nil"/>
              <w:left w:val="single" w:sz="4" w:space="0" w:color="auto"/>
              <w:bottom w:val="nil"/>
              <w:right w:val="single" w:sz="4" w:space="0" w:color="auto"/>
            </w:tcBorders>
          </w:tcPr>
          <w:p w14:paraId="4C2AF892"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78ECFBC" w14:textId="77777777" w:rsidR="00810DC7" w:rsidRPr="00425ED2" w:rsidRDefault="00810DC7" w:rsidP="003768CE">
            <w:pPr>
              <w:numPr>
                <w:ilvl w:val="0"/>
                <w:numId w:val="41"/>
              </w:numPr>
              <w:rPr>
                <w:rFonts w:cs="Arial"/>
                <w:sz w:val="16"/>
                <w:szCs w:val="20"/>
              </w:rPr>
            </w:pPr>
            <w:r w:rsidRPr="00425ED2">
              <w:rPr>
                <w:rFonts w:cs="Arial"/>
                <w:sz w:val="16"/>
                <w:szCs w:val="20"/>
              </w:rPr>
              <w:t>Cuando se disponga una pantalla en el perímetro de una excavación, se analizarán con detalle los siguientes aspectos de la obra:</w:t>
            </w:r>
          </w:p>
          <w:p w14:paraId="2CC418D8" w14:textId="77777777" w:rsidR="00810DC7" w:rsidRPr="00425ED2" w:rsidRDefault="00810DC7" w:rsidP="00D1038D">
            <w:pPr>
              <w:rPr>
                <w:rFonts w:cs="Arial"/>
                <w:sz w:val="16"/>
                <w:szCs w:val="20"/>
              </w:rPr>
            </w:pPr>
          </w:p>
          <w:p w14:paraId="79F9DD1F" w14:textId="77777777" w:rsidR="00810DC7" w:rsidRPr="00425ED2" w:rsidRDefault="00810DC7" w:rsidP="003768CE">
            <w:pPr>
              <w:numPr>
                <w:ilvl w:val="0"/>
                <w:numId w:val="12"/>
              </w:numPr>
              <w:rPr>
                <w:rFonts w:cs="Arial"/>
                <w:sz w:val="16"/>
                <w:szCs w:val="20"/>
              </w:rPr>
            </w:pPr>
            <w:r w:rsidRPr="00425ED2">
              <w:rPr>
                <w:rFonts w:cs="Arial"/>
                <w:sz w:val="16"/>
                <w:szCs w:val="20"/>
              </w:rPr>
              <w:t>ejecución de la pantalla;</w:t>
            </w:r>
          </w:p>
          <w:p w14:paraId="01A4F97C" w14:textId="77777777" w:rsidR="00810DC7" w:rsidRPr="00425ED2" w:rsidRDefault="00810DC7" w:rsidP="003768CE">
            <w:pPr>
              <w:numPr>
                <w:ilvl w:val="0"/>
                <w:numId w:val="12"/>
              </w:numPr>
              <w:rPr>
                <w:rFonts w:cs="Arial"/>
                <w:sz w:val="16"/>
                <w:szCs w:val="20"/>
              </w:rPr>
            </w:pPr>
            <w:r w:rsidRPr="00425ED2">
              <w:rPr>
                <w:rFonts w:cs="Arial"/>
                <w:sz w:val="16"/>
                <w:szCs w:val="20"/>
              </w:rPr>
              <w:t>fases de la excavación;</w:t>
            </w:r>
          </w:p>
          <w:p w14:paraId="3103AA0B" w14:textId="77777777" w:rsidR="00810DC7" w:rsidRPr="00425ED2" w:rsidRDefault="00810DC7" w:rsidP="003768CE">
            <w:pPr>
              <w:numPr>
                <w:ilvl w:val="0"/>
                <w:numId w:val="12"/>
              </w:numPr>
              <w:rPr>
                <w:rFonts w:cs="Arial"/>
                <w:sz w:val="16"/>
                <w:szCs w:val="20"/>
              </w:rPr>
            </w:pPr>
            <w:r w:rsidRPr="00425ED2">
              <w:rPr>
                <w:rFonts w:cs="Arial"/>
                <w:sz w:val="16"/>
                <w:szCs w:val="20"/>
              </w:rPr>
              <w:t>introducción de los elementos de sujeción o de los anclajes, si los hubiera;</w:t>
            </w:r>
          </w:p>
          <w:p w14:paraId="749F30F9" w14:textId="77777777" w:rsidR="00810DC7" w:rsidRPr="00425ED2" w:rsidRDefault="00810DC7" w:rsidP="003768CE">
            <w:pPr>
              <w:numPr>
                <w:ilvl w:val="0"/>
                <w:numId w:val="12"/>
              </w:numPr>
              <w:rPr>
                <w:rFonts w:cs="Arial"/>
                <w:sz w:val="16"/>
                <w:szCs w:val="20"/>
              </w:rPr>
            </w:pPr>
            <w:r w:rsidRPr="00425ED2">
              <w:rPr>
                <w:rFonts w:cs="Arial"/>
                <w:sz w:val="16"/>
                <w:szCs w:val="20"/>
              </w:rPr>
              <w:t>disposición de los elementos de agotamiento, si la excavación se realizase en parte bajo el nivel freático;</w:t>
            </w:r>
          </w:p>
          <w:p w14:paraId="1A26C904" w14:textId="77777777" w:rsidR="00810DC7" w:rsidRPr="00425ED2" w:rsidRDefault="00810DC7" w:rsidP="003768CE">
            <w:pPr>
              <w:numPr>
                <w:ilvl w:val="0"/>
                <w:numId w:val="12"/>
              </w:numPr>
              <w:rPr>
                <w:rFonts w:cs="Arial"/>
                <w:sz w:val="16"/>
                <w:szCs w:val="20"/>
              </w:rPr>
            </w:pPr>
            <w:r w:rsidRPr="00425ED2">
              <w:rPr>
                <w:rFonts w:cs="Arial"/>
                <w:sz w:val="16"/>
                <w:szCs w:val="20"/>
              </w:rPr>
              <w:t>sujeción de la pantalla mediante los forjados del edificio;</w:t>
            </w:r>
          </w:p>
          <w:p w14:paraId="5CFA66C2" w14:textId="77777777" w:rsidR="00810DC7" w:rsidRPr="00425ED2" w:rsidRDefault="00810DC7" w:rsidP="003768CE">
            <w:pPr>
              <w:numPr>
                <w:ilvl w:val="0"/>
                <w:numId w:val="12"/>
              </w:numPr>
              <w:rPr>
                <w:rFonts w:cs="Arial"/>
                <w:sz w:val="16"/>
                <w:szCs w:val="20"/>
              </w:rPr>
            </w:pPr>
            <w:r w:rsidRPr="00425ED2">
              <w:rPr>
                <w:rFonts w:cs="Arial"/>
                <w:sz w:val="16"/>
                <w:szCs w:val="20"/>
              </w:rPr>
              <w:t>eliminación de los elementos provisionales de sujeción o de los anclajes, si los hubiera.</w:t>
            </w:r>
          </w:p>
        </w:tc>
      </w:tr>
      <w:tr w:rsidR="00D46956" w:rsidRPr="00D46956" w14:paraId="02153E69" w14:textId="77777777" w:rsidTr="00682350">
        <w:trPr>
          <w:trHeight w:val="36"/>
        </w:trPr>
        <w:tc>
          <w:tcPr>
            <w:tcW w:w="2057" w:type="dxa"/>
            <w:tcBorders>
              <w:top w:val="nil"/>
              <w:left w:val="single" w:sz="4" w:space="0" w:color="auto"/>
              <w:bottom w:val="nil"/>
              <w:right w:val="single" w:sz="4" w:space="0" w:color="auto"/>
            </w:tcBorders>
          </w:tcPr>
          <w:p w14:paraId="2BE49459"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7B1BDD9D"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7711D495" w14:textId="77777777" w:rsidR="00810DC7" w:rsidRPr="00425ED2" w:rsidRDefault="00810DC7" w:rsidP="003768CE">
            <w:pPr>
              <w:numPr>
                <w:ilvl w:val="0"/>
                <w:numId w:val="41"/>
              </w:numPr>
              <w:rPr>
                <w:rFonts w:cs="Arial"/>
                <w:sz w:val="16"/>
                <w:szCs w:val="20"/>
              </w:rPr>
            </w:pPr>
            <w:r w:rsidRPr="00425ED2">
              <w:rPr>
                <w:rFonts w:cs="Arial"/>
                <w:sz w:val="16"/>
                <w:szCs w:val="20"/>
              </w:rPr>
              <w:t>Debe atenderse especialmente a evitar que, en alguna fase de la ejecución, puede encontrarse la pantalla en alguna situación no contemplada en el cálculo y que entrañe un mayor riesgo de inestabilidad de la propia pantalla, de edificios u otras estructuras próximas o del fondo de la excavación o esfuerzos en la pantalla o en los elementos de sujeción superiores a aquellos para los que han sido dimensionados.</w:t>
            </w:r>
          </w:p>
        </w:tc>
      </w:tr>
      <w:tr w:rsidR="00D46956" w:rsidRPr="00D46956" w14:paraId="28C6F5E9" w14:textId="77777777" w:rsidTr="00682350">
        <w:trPr>
          <w:trHeight w:val="36"/>
        </w:trPr>
        <w:tc>
          <w:tcPr>
            <w:tcW w:w="2057" w:type="dxa"/>
            <w:tcBorders>
              <w:top w:val="nil"/>
              <w:left w:val="single" w:sz="4" w:space="0" w:color="auto"/>
              <w:bottom w:val="nil"/>
              <w:right w:val="single" w:sz="4" w:space="0" w:color="auto"/>
            </w:tcBorders>
          </w:tcPr>
          <w:p w14:paraId="0407F360"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40106A51"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50CB77FD" w14:textId="77777777" w:rsidR="00810DC7" w:rsidRPr="00425ED2" w:rsidRDefault="00810DC7" w:rsidP="003768CE">
            <w:pPr>
              <w:numPr>
                <w:ilvl w:val="0"/>
                <w:numId w:val="41"/>
              </w:numPr>
              <w:rPr>
                <w:rFonts w:cs="Arial"/>
                <w:sz w:val="16"/>
                <w:szCs w:val="16"/>
              </w:rPr>
            </w:pPr>
            <w:r w:rsidRPr="00425ED2">
              <w:rPr>
                <w:rFonts w:cs="Arial"/>
                <w:sz w:val="16"/>
                <w:szCs w:val="16"/>
              </w:rPr>
              <w:t>El diseño de la pantalla debe garantizar que no se producen pérdidas de agua no admisibles a través o por debajo de la estructura de contención así como que no se producen afecciones no admisibles a la situación del agua freática en el entorno.</w:t>
            </w:r>
          </w:p>
        </w:tc>
      </w:tr>
      <w:tr w:rsidR="00D46956" w:rsidRPr="00D46956" w14:paraId="252923C7" w14:textId="77777777" w:rsidTr="00682350">
        <w:trPr>
          <w:trHeight w:val="36"/>
        </w:trPr>
        <w:tc>
          <w:tcPr>
            <w:tcW w:w="2057" w:type="dxa"/>
            <w:tcBorders>
              <w:top w:val="nil"/>
              <w:left w:val="single" w:sz="4" w:space="0" w:color="auto"/>
              <w:bottom w:val="nil"/>
              <w:right w:val="single" w:sz="4" w:space="0" w:color="auto"/>
            </w:tcBorders>
          </w:tcPr>
          <w:p w14:paraId="73D4ACAE"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40F18287"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0C293D81" w14:textId="77777777" w:rsidR="00810DC7" w:rsidRPr="00425ED2" w:rsidRDefault="00810DC7" w:rsidP="003768CE">
            <w:pPr>
              <w:numPr>
                <w:ilvl w:val="0"/>
                <w:numId w:val="41"/>
              </w:numPr>
              <w:rPr>
                <w:rFonts w:cs="Arial"/>
                <w:sz w:val="16"/>
                <w:szCs w:val="16"/>
              </w:rPr>
            </w:pPr>
            <w:r w:rsidRPr="00425ED2">
              <w:rPr>
                <w:rFonts w:cs="Arial"/>
                <w:sz w:val="16"/>
                <w:szCs w:val="16"/>
              </w:rPr>
              <w:t>Los muretes guía tienen por finalidad garantizar el alineamiento de la pantalla hormigonada, guiar los útiles de excavación, evitar cualquier desprendimiento del terreno de la zanja en la zona de fluctuación del fluido de excavación, así como servir de soporte para las jaulas de armadura, elementos prefabricados u otros a introducir en la excavación hasta que endurezca el hormigón. Deben resistir los esfuerzos producidos por la extracción de los encofrados de juntas.</w:t>
            </w:r>
          </w:p>
        </w:tc>
      </w:tr>
      <w:tr w:rsidR="00D46956" w:rsidRPr="00D46956" w14:paraId="58775203" w14:textId="77777777" w:rsidTr="00682350">
        <w:trPr>
          <w:trHeight w:val="36"/>
        </w:trPr>
        <w:tc>
          <w:tcPr>
            <w:tcW w:w="2057" w:type="dxa"/>
            <w:tcBorders>
              <w:top w:val="nil"/>
              <w:left w:val="single" w:sz="4" w:space="0" w:color="auto"/>
              <w:bottom w:val="nil"/>
              <w:right w:val="single" w:sz="4" w:space="0" w:color="auto"/>
            </w:tcBorders>
          </w:tcPr>
          <w:p w14:paraId="364E5FB0"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77B9A6F8"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847759A" w14:textId="77777777" w:rsidR="00810DC7" w:rsidRPr="00425ED2" w:rsidRDefault="00810DC7" w:rsidP="003768CE">
            <w:pPr>
              <w:numPr>
                <w:ilvl w:val="0"/>
                <w:numId w:val="41"/>
              </w:numPr>
              <w:rPr>
                <w:rFonts w:cs="Arial"/>
                <w:sz w:val="16"/>
                <w:szCs w:val="16"/>
              </w:rPr>
            </w:pPr>
            <w:r w:rsidRPr="00425ED2">
              <w:rPr>
                <w:rFonts w:cs="Arial"/>
                <w:sz w:val="16"/>
                <w:szCs w:val="16"/>
              </w:rPr>
              <w:t>Habitualmente son de hormigón armado y construidos “in situ”. Su profundidad, normalmente comprendida entre medio metro y metro y medio (0,5 y 1,5 m), dependiendo de las condiciones del terreno.</w:t>
            </w:r>
          </w:p>
        </w:tc>
      </w:tr>
      <w:tr w:rsidR="00D46956" w:rsidRPr="00D46956" w14:paraId="0BC871FA" w14:textId="77777777" w:rsidTr="00682350">
        <w:trPr>
          <w:trHeight w:val="36"/>
        </w:trPr>
        <w:tc>
          <w:tcPr>
            <w:tcW w:w="2057" w:type="dxa"/>
            <w:tcBorders>
              <w:top w:val="nil"/>
              <w:left w:val="single" w:sz="4" w:space="0" w:color="auto"/>
              <w:bottom w:val="nil"/>
              <w:right w:val="single" w:sz="4" w:space="0" w:color="auto"/>
            </w:tcBorders>
          </w:tcPr>
          <w:p w14:paraId="7492185A"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23BD17AD"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8421FBE" w14:textId="77777777" w:rsidR="00810DC7" w:rsidRPr="00425ED2" w:rsidRDefault="00810DC7" w:rsidP="003768CE">
            <w:pPr>
              <w:numPr>
                <w:ilvl w:val="0"/>
                <w:numId w:val="41"/>
              </w:numPr>
              <w:rPr>
                <w:rFonts w:cs="Arial"/>
                <w:sz w:val="16"/>
                <w:szCs w:val="16"/>
              </w:rPr>
            </w:pPr>
            <w:r w:rsidRPr="00425ED2">
              <w:rPr>
                <w:rFonts w:cs="Arial"/>
                <w:sz w:val="16"/>
                <w:szCs w:val="16"/>
              </w:rPr>
              <w:t>Los muretes guía deben permitir que se respeten las tolerancias especificadas para los paneles de pantalla.</w:t>
            </w:r>
          </w:p>
        </w:tc>
      </w:tr>
      <w:tr w:rsidR="00D46956" w:rsidRPr="00D46956" w14:paraId="6E8F9972" w14:textId="77777777" w:rsidTr="00682350">
        <w:trPr>
          <w:trHeight w:val="36"/>
        </w:trPr>
        <w:tc>
          <w:tcPr>
            <w:tcW w:w="2057" w:type="dxa"/>
            <w:tcBorders>
              <w:top w:val="nil"/>
              <w:left w:val="single" w:sz="4" w:space="0" w:color="auto"/>
              <w:bottom w:val="nil"/>
              <w:right w:val="single" w:sz="4" w:space="0" w:color="auto"/>
            </w:tcBorders>
          </w:tcPr>
          <w:p w14:paraId="23C92EE8"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78193EC3"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7B89BFCA" w14:textId="77777777" w:rsidR="00810DC7" w:rsidRPr="00425ED2" w:rsidRDefault="00810DC7" w:rsidP="003768CE">
            <w:pPr>
              <w:numPr>
                <w:ilvl w:val="0"/>
                <w:numId w:val="41"/>
              </w:numPr>
              <w:rPr>
                <w:rFonts w:cs="Arial"/>
                <w:sz w:val="16"/>
                <w:szCs w:val="16"/>
              </w:rPr>
            </w:pPr>
            <w:r w:rsidRPr="00425ED2">
              <w:rPr>
                <w:rFonts w:cs="Arial"/>
                <w:sz w:val="16"/>
                <w:szCs w:val="16"/>
              </w:rPr>
              <w:t>Será recomendable apuntalar los muretes guía hasta la excavación del panel correspondiente.</w:t>
            </w:r>
          </w:p>
        </w:tc>
      </w:tr>
      <w:tr w:rsidR="00D46956" w:rsidRPr="00D46956" w14:paraId="54DA14B7" w14:textId="77777777" w:rsidTr="00682350">
        <w:trPr>
          <w:trHeight w:val="36"/>
        </w:trPr>
        <w:tc>
          <w:tcPr>
            <w:tcW w:w="2057" w:type="dxa"/>
            <w:tcBorders>
              <w:top w:val="nil"/>
              <w:left w:val="single" w:sz="4" w:space="0" w:color="auto"/>
              <w:bottom w:val="nil"/>
              <w:right w:val="single" w:sz="4" w:space="0" w:color="auto"/>
            </w:tcBorders>
          </w:tcPr>
          <w:p w14:paraId="15FEAE5E"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6673FAAD"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0A64B756" w14:textId="77777777" w:rsidR="00810DC7" w:rsidRPr="00425ED2" w:rsidRDefault="00810DC7" w:rsidP="003768CE">
            <w:pPr>
              <w:numPr>
                <w:ilvl w:val="0"/>
                <w:numId w:val="41"/>
              </w:numPr>
              <w:rPr>
                <w:rFonts w:cs="Arial"/>
                <w:sz w:val="16"/>
                <w:szCs w:val="16"/>
              </w:rPr>
            </w:pPr>
            <w:r w:rsidRPr="00425ED2">
              <w:rPr>
                <w:rFonts w:cs="Arial"/>
                <w:sz w:val="16"/>
                <w:szCs w:val="16"/>
              </w:rPr>
              <w:t>La distancia entre muretes guía debe ser entre veinte y cincuenta milímetros (20 y 50 mm) superior al espesor de la pantalla proyectada.</w:t>
            </w:r>
          </w:p>
        </w:tc>
      </w:tr>
      <w:tr w:rsidR="00D46956" w:rsidRPr="00D46956" w14:paraId="7F9F74AC" w14:textId="77777777" w:rsidTr="00682350">
        <w:trPr>
          <w:trHeight w:val="36"/>
        </w:trPr>
        <w:tc>
          <w:tcPr>
            <w:tcW w:w="2057" w:type="dxa"/>
            <w:tcBorders>
              <w:top w:val="nil"/>
              <w:left w:val="single" w:sz="4" w:space="0" w:color="auto"/>
              <w:bottom w:val="nil"/>
              <w:right w:val="single" w:sz="4" w:space="0" w:color="auto"/>
            </w:tcBorders>
          </w:tcPr>
          <w:p w14:paraId="4D598C58"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7F69D9F7"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1ADBDC4F" w14:textId="77777777" w:rsidR="00810DC7" w:rsidRPr="00425ED2" w:rsidRDefault="00810DC7" w:rsidP="003768CE">
            <w:pPr>
              <w:numPr>
                <w:ilvl w:val="0"/>
                <w:numId w:val="41"/>
              </w:numPr>
              <w:rPr>
                <w:rFonts w:cs="Arial"/>
                <w:sz w:val="16"/>
                <w:szCs w:val="16"/>
              </w:rPr>
            </w:pPr>
            <w:r w:rsidRPr="00425ED2">
              <w:rPr>
                <w:rFonts w:cs="Arial"/>
                <w:sz w:val="16"/>
                <w:szCs w:val="16"/>
              </w:rPr>
              <w:t>En caso de pantallas poligonales o de forma irregular, podrá ser necesario aumentar la distancia entre muretes guía.</w:t>
            </w:r>
          </w:p>
        </w:tc>
      </w:tr>
      <w:tr w:rsidR="00D46956" w:rsidRPr="00D46956" w14:paraId="3CF6CEF1" w14:textId="77777777" w:rsidTr="00682350">
        <w:trPr>
          <w:trHeight w:val="36"/>
        </w:trPr>
        <w:tc>
          <w:tcPr>
            <w:tcW w:w="2057" w:type="dxa"/>
            <w:tcBorders>
              <w:top w:val="nil"/>
              <w:left w:val="single" w:sz="4" w:space="0" w:color="auto"/>
              <w:bottom w:val="nil"/>
              <w:right w:val="single" w:sz="4" w:space="0" w:color="auto"/>
            </w:tcBorders>
          </w:tcPr>
          <w:p w14:paraId="234BF09C"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335A498B"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9C42E2B" w14:textId="77777777" w:rsidR="00810DC7" w:rsidRPr="00425ED2" w:rsidRDefault="00810DC7" w:rsidP="003768CE">
            <w:pPr>
              <w:numPr>
                <w:ilvl w:val="0"/>
                <w:numId w:val="41"/>
              </w:numPr>
              <w:rPr>
                <w:rFonts w:cs="Arial"/>
                <w:sz w:val="16"/>
                <w:szCs w:val="16"/>
              </w:rPr>
            </w:pPr>
            <w:r w:rsidRPr="00425ED2">
              <w:rPr>
                <w:rFonts w:cs="Arial"/>
                <w:sz w:val="16"/>
                <w:szCs w:val="16"/>
              </w:rPr>
              <w:t>Salvo indicación en contrario del Director de Obra, la parte superior de los muretes guía será horizontal, y estará a la misma cota a cada lado de la zanja.</w:t>
            </w:r>
          </w:p>
          <w:p w14:paraId="662BE4D6" w14:textId="77777777" w:rsidR="00810DC7" w:rsidRPr="00425ED2" w:rsidRDefault="00810DC7" w:rsidP="00D1038D">
            <w:pPr>
              <w:ind w:left="360"/>
              <w:rPr>
                <w:rFonts w:cs="Arial"/>
                <w:sz w:val="16"/>
                <w:szCs w:val="16"/>
              </w:rPr>
            </w:pPr>
            <w:r w:rsidRPr="00425ED2">
              <w:rPr>
                <w:rFonts w:cs="Arial"/>
                <w:sz w:val="16"/>
                <w:szCs w:val="16"/>
              </w:rPr>
              <w:tab/>
              <w:t xml:space="preserve">Es conveniente que la cara superior del murete guía se encuentre, al </w:t>
            </w:r>
            <w:r w:rsidRPr="00425ED2">
              <w:rPr>
                <w:rFonts w:cs="Arial"/>
                <w:sz w:val="16"/>
                <w:szCs w:val="16"/>
              </w:rPr>
              <w:tab/>
              <w:t>menos, 1,5 m sobre la máxima cota prevista del nivel freático.</w:t>
            </w:r>
          </w:p>
        </w:tc>
      </w:tr>
      <w:tr w:rsidR="00D46956" w:rsidRPr="00D46956" w14:paraId="30C820FD" w14:textId="77777777" w:rsidTr="00682350">
        <w:trPr>
          <w:trHeight w:val="36"/>
        </w:trPr>
        <w:tc>
          <w:tcPr>
            <w:tcW w:w="2057" w:type="dxa"/>
            <w:tcBorders>
              <w:top w:val="nil"/>
              <w:left w:val="single" w:sz="4" w:space="0" w:color="auto"/>
              <w:bottom w:val="nil"/>
              <w:right w:val="single" w:sz="4" w:space="0" w:color="auto"/>
            </w:tcBorders>
          </w:tcPr>
          <w:p w14:paraId="636DCE49"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068FC574"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54969B14" w14:textId="77777777" w:rsidR="00810DC7" w:rsidRPr="00425ED2" w:rsidRDefault="00810DC7" w:rsidP="003768CE">
            <w:pPr>
              <w:numPr>
                <w:ilvl w:val="0"/>
                <w:numId w:val="41"/>
              </w:numPr>
              <w:rPr>
                <w:rFonts w:cs="Arial"/>
                <w:sz w:val="16"/>
                <w:szCs w:val="16"/>
              </w:rPr>
            </w:pPr>
            <w:r w:rsidRPr="00425ED2">
              <w:rPr>
                <w:rFonts w:cs="Arial"/>
                <w:sz w:val="16"/>
                <w:szCs w:val="16"/>
              </w:rPr>
              <w:t>Las condiciones especiales de puesta en obra del hormigón en cimentaciones especiales, generalmente en perforaciones profundas, bajo agua o fluido estabilizador, y con cuantías de armadura importantes, hacen necesario exigir al material una serie de características específicas que permitan garantizar la calidad del proceso y del producto terminado.</w:t>
            </w:r>
          </w:p>
        </w:tc>
      </w:tr>
      <w:tr w:rsidR="00D46956" w:rsidRPr="00D46956" w14:paraId="1F0FFDC3" w14:textId="77777777" w:rsidTr="00682350">
        <w:trPr>
          <w:trHeight w:val="36"/>
        </w:trPr>
        <w:tc>
          <w:tcPr>
            <w:tcW w:w="2057" w:type="dxa"/>
            <w:tcBorders>
              <w:top w:val="nil"/>
              <w:left w:val="single" w:sz="4" w:space="0" w:color="auto"/>
              <w:bottom w:val="nil"/>
              <w:right w:val="single" w:sz="4" w:space="0" w:color="auto"/>
            </w:tcBorders>
          </w:tcPr>
          <w:p w14:paraId="08A651C5"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6F9BAD75"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425A58DD" w14:textId="77777777" w:rsidR="00810DC7" w:rsidRPr="00425ED2" w:rsidRDefault="00810DC7" w:rsidP="003768CE">
            <w:pPr>
              <w:numPr>
                <w:ilvl w:val="0"/>
                <w:numId w:val="41"/>
              </w:numPr>
              <w:rPr>
                <w:rFonts w:cs="Arial"/>
                <w:sz w:val="16"/>
                <w:szCs w:val="16"/>
              </w:rPr>
            </w:pPr>
            <w:r w:rsidRPr="00425ED2">
              <w:rPr>
                <w:rFonts w:cs="Arial"/>
                <w:sz w:val="16"/>
                <w:szCs w:val="16"/>
              </w:rPr>
              <w:t>El hormigón a utilizar cumplirá lo establecido en la vigente Instrucción de Hormigón Estructural EHE-08.</w:t>
            </w:r>
          </w:p>
        </w:tc>
      </w:tr>
      <w:tr w:rsidR="00D46956" w:rsidRPr="00D46956" w14:paraId="0C9C6F15" w14:textId="77777777" w:rsidTr="00682350">
        <w:trPr>
          <w:trHeight w:val="36"/>
        </w:trPr>
        <w:tc>
          <w:tcPr>
            <w:tcW w:w="2057" w:type="dxa"/>
            <w:tcBorders>
              <w:top w:val="nil"/>
              <w:left w:val="single" w:sz="4" w:space="0" w:color="auto"/>
              <w:bottom w:val="single" w:sz="4" w:space="0" w:color="auto"/>
              <w:right w:val="single" w:sz="4" w:space="0" w:color="auto"/>
            </w:tcBorders>
          </w:tcPr>
          <w:p w14:paraId="4386F5C2"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2B8EFE1A"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7B6F121" w14:textId="77777777" w:rsidR="00810DC7" w:rsidRPr="00425ED2" w:rsidRDefault="00810DC7" w:rsidP="003768CE">
            <w:pPr>
              <w:numPr>
                <w:ilvl w:val="0"/>
                <w:numId w:val="41"/>
              </w:numPr>
              <w:rPr>
                <w:rFonts w:cs="Arial"/>
                <w:sz w:val="16"/>
                <w:szCs w:val="20"/>
              </w:rPr>
            </w:pPr>
            <w:r w:rsidRPr="00425ED2">
              <w:rPr>
                <w:rFonts w:cs="Arial"/>
                <w:sz w:val="16"/>
                <w:szCs w:val="20"/>
              </w:rPr>
              <w:t>El hormigón utilizado debe poseer las siguientes cualidades:</w:t>
            </w:r>
          </w:p>
          <w:p w14:paraId="304D55FB" w14:textId="77777777" w:rsidR="00810DC7" w:rsidRPr="00425ED2" w:rsidRDefault="00810DC7" w:rsidP="00D1038D">
            <w:pPr>
              <w:rPr>
                <w:rFonts w:cs="Arial"/>
                <w:sz w:val="16"/>
                <w:szCs w:val="20"/>
              </w:rPr>
            </w:pPr>
          </w:p>
          <w:p w14:paraId="21E8539B" w14:textId="77777777" w:rsidR="00810DC7" w:rsidRPr="00425ED2" w:rsidRDefault="00810DC7" w:rsidP="003768CE">
            <w:pPr>
              <w:numPr>
                <w:ilvl w:val="0"/>
                <w:numId w:val="13"/>
              </w:numPr>
              <w:rPr>
                <w:rFonts w:cs="Arial"/>
                <w:sz w:val="16"/>
                <w:szCs w:val="20"/>
              </w:rPr>
            </w:pPr>
            <w:r w:rsidRPr="00425ED2">
              <w:rPr>
                <w:rFonts w:cs="Arial"/>
                <w:sz w:val="16"/>
                <w:szCs w:val="20"/>
              </w:rPr>
              <w:t>alta capacidad de resistencia a la segregación;</w:t>
            </w:r>
          </w:p>
          <w:p w14:paraId="68DC177B" w14:textId="77777777" w:rsidR="00810DC7" w:rsidRPr="00425ED2" w:rsidRDefault="00810DC7" w:rsidP="003768CE">
            <w:pPr>
              <w:numPr>
                <w:ilvl w:val="0"/>
                <w:numId w:val="13"/>
              </w:numPr>
              <w:rPr>
                <w:rFonts w:cs="Arial"/>
                <w:sz w:val="16"/>
                <w:szCs w:val="20"/>
              </w:rPr>
            </w:pPr>
            <w:r w:rsidRPr="00425ED2">
              <w:rPr>
                <w:rFonts w:cs="Arial"/>
                <w:sz w:val="16"/>
                <w:szCs w:val="20"/>
              </w:rPr>
              <w:t>alta plasticidad y buena compacidad;</w:t>
            </w:r>
          </w:p>
          <w:p w14:paraId="5E7DB009" w14:textId="77777777" w:rsidR="00810DC7" w:rsidRPr="00425ED2" w:rsidRDefault="00810DC7" w:rsidP="003768CE">
            <w:pPr>
              <w:numPr>
                <w:ilvl w:val="0"/>
                <w:numId w:val="13"/>
              </w:numPr>
              <w:rPr>
                <w:rFonts w:cs="Arial"/>
                <w:sz w:val="16"/>
                <w:szCs w:val="20"/>
              </w:rPr>
            </w:pPr>
            <w:r w:rsidRPr="00425ED2">
              <w:rPr>
                <w:rFonts w:cs="Arial"/>
                <w:sz w:val="16"/>
                <w:szCs w:val="20"/>
              </w:rPr>
              <w:t>buena fluidez;</w:t>
            </w:r>
          </w:p>
          <w:p w14:paraId="16D727C2" w14:textId="77777777" w:rsidR="00810DC7" w:rsidRPr="00425ED2" w:rsidRDefault="00810DC7" w:rsidP="003768CE">
            <w:pPr>
              <w:numPr>
                <w:ilvl w:val="0"/>
                <w:numId w:val="13"/>
              </w:numPr>
              <w:rPr>
                <w:rFonts w:cs="Arial"/>
                <w:sz w:val="16"/>
                <w:szCs w:val="20"/>
              </w:rPr>
            </w:pPr>
            <w:r w:rsidRPr="00425ED2">
              <w:rPr>
                <w:rFonts w:cs="Arial"/>
                <w:sz w:val="16"/>
                <w:szCs w:val="20"/>
              </w:rPr>
              <w:t>capacidad de autocompactación;</w:t>
            </w:r>
          </w:p>
          <w:p w14:paraId="571CF2D3" w14:textId="77777777" w:rsidR="00810DC7" w:rsidRPr="00425ED2" w:rsidRDefault="00810DC7" w:rsidP="003768CE">
            <w:pPr>
              <w:numPr>
                <w:ilvl w:val="0"/>
                <w:numId w:val="13"/>
              </w:numPr>
              <w:rPr>
                <w:rFonts w:cs="Arial"/>
                <w:sz w:val="16"/>
                <w:szCs w:val="20"/>
              </w:rPr>
            </w:pPr>
            <w:r w:rsidRPr="00425ED2">
              <w:rPr>
                <w:rFonts w:cs="Arial"/>
                <w:sz w:val="16"/>
                <w:szCs w:val="20"/>
              </w:rPr>
              <w:t>suficiente trabajabilidad durante todo el proceso de puesta en obra.</w:t>
            </w:r>
          </w:p>
        </w:tc>
      </w:tr>
      <w:tr w:rsidR="00D46956" w:rsidRPr="00D46956" w14:paraId="0FEEBF90" w14:textId="77777777" w:rsidTr="00682350">
        <w:trPr>
          <w:trHeight w:val="36"/>
        </w:trPr>
        <w:tc>
          <w:tcPr>
            <w:tcW w:w="2057" w:type="dxa"/>
            <w:tcBorders>
              <w:top w:val="single" w:sz="4" w:space="0" w:color="auto"/>
              <w:left w:val="nil"/>
              <w:bottom w:val="single" w:sz="4" w:space="0" w:color="auto"/>
              <w:right w:val="nil"/>
            </w:tcBorders>
          </w:tcPr>
          <w:p w14:paraId="685E37B7" w14:textId="77777777" w:rsidR="00810DC7" w:rsidRPr="00D46956" w:rsidRDefault="00810DC7" w:rsidP="00D1038D">
            <w:pPr>
              <w:rPr>
                <w:rFonts w:cs="Arial"/>
                <w:b/>
                <w:bCs/>
                <w:color w:val="FF0000"/>
                <w:sz w:val="16"/>
                <w:szCs w:val="20"/>
              </w:rPr>
            </w:pPr>
          </w:p>
        </w:tc>
        <w:tc>
          <w:tcPr>
            <w:tcW w:w="254" w:type="dxa"/>
            <w:tcBorders>
              <w:top w:val="nil"/>
              <w:left w:val="nil"/>
              <w:bottom w:val="nil"/>
              <w:right w:val="nil"/>
            </w:tcBorders>
          </w:tcPr>
          <w:p w14:paraId="018C6570"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021C3A21" w14:textId="77777777" w:rsidR="00810DC7" w:rsidRPr="00D46956" w:rsidRDefault="00810DC7" w:rsidP="00D1038D">
            <w:pPr>
              <w:rPr>
                <w:rFonts w:cs="Arial"/>
                <w:color w:val="FF0000"/>
                <w:sz w:val="16"/>
                <w:szCs w:val="20"/>
              </w:rPr>
            </w:pPr>
          </w:p>
        </w:tc>
      </w:tr>
      <w:tr w:rsidR="00D46956" w:rsidRPr="00D46956" w14:paraId="48137E75" w14:textId="77777777" w:rsidTr="00682350">
        <w:trPr>
          <w:trHeight w:val="36"/>
        </w:trPr>
        <w:tc>
          <w:tcPr>
            <w:tcW w:w="2057" w:type="dxa"/>
            <w:tcBorders>
              <w:top w:val="single" w:sz="4" w:space="0" w:color="auto"/>
              <w:left w:val="single" w:sz="4" w:space="0" w:color="auto"/>
              <w:bottom w:val="single" w:sz="4" w:space="0" w:color="auto"/>
              <w:right w:val="single" w:sz="4" w:space="0" w:color="auto"/>
            </w:tcBorders>
          </w:tcPr>
          <w:p w14:paraId="55379F6F" w14:textId="77777777" w:rsidR="00810DC7" w:rsidRPr="00425ED2" w:rsidRDefault="00810DC7" w:rsidP="00425ED2">
            <w:pPr>
              <w:spacing w:before="40"/>
              <w:rPr>
                <w:rFonts w:cs="Arial"/>
                <w:b/>
                <w:bCs/>
                <w:sz w:val="16"/>
              </w:rPr>
            </w:pPr>
            <w:r w:rsidRPr="00425ED2">
              <w:rPr>
                <w:rFonts w:cs="Arial"/>
                <w:b/>
                <w:bCs/>
                <w:sz w:val="16"/>
              </w:rPr>
              <w:t>6.4.1.2.2 Materias primas</w:t>
            </w:r>
          </w:p>
        </w:tc>
        <w:tc>
          <w:tcPr>
            <w:tcW w:w="254" w:type="dxa"/>
            <w:tcBorders>
              <w:top w:val="nil"/>
              <w:left w:val="single" w:sz="4" w:space="0" w:color="auto"/>
              <w:bottom w:val="nil"/>
              <w:right w:val="single" w:sz="4" w:space="0" w:color="auto"/>
            </w:tcBorders>
          </w:tcPr>
          <w:p w14:paraId="51EC45A5"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7038A4B4" w14:textId="77777777" w:rsidR="00810DC7" w:rsidRPr="00425ED2" w:rsidRDefault="00810DC7" w:rsidP="003768CE">
            <w:pPr>
              <w:numPr>
                <w:ilvl w:val="0"/>
                <w:numId w:val="42"/>
              </w:numPr>
              <w:rPr>
                <w:rFonts w:cs="Arial"/>
                <w:sz w:val="16"/>
                <w:szCs w:val="20"/>
              </w:rPr>
            </w:pPr>
            <w:r w:rsidRPr="00425ED2">
              <w:rPr>
                <w:rFonts w:cs="Arial"/>
                <w:sz w:val="16"/>
                <w:szCs w:val="20"/>
              </w:rPr>
              <w:t>Se consideran válidas las indicaciones dadas para pilotes en el apartado 5.4.1.1.1 de este DB.</w:t>
            </w:r>
          </w:p>
        </w:tc>
      </w:tr>
      <w:tr w:rsidR="00D46956" w:rsidRPr="00D46956" w14:paraId="5DA56F88" w14:textId="77777777" w:rsidTr="00533449">
        <w:trPr>
          <w:cantSplit/>
          <w:trHeight w:val="36"/>
        </w:trPr>
        <w:tc>
          <w:tcPr>
            <w:tcW w:w="2057" w:type="dxa"/>
            <w:tcBorders>
              <w:top w:val="single" w:sz="4" w:space="0" w:color="auto"/>
              <w:left w:val="nil"/>
              <w:bottom w:val="single" w:sz="4" w:space="0" w:color="auto"/>
              <w:right w:val="nil"/>
            </w:tcBorders>
          </w:tcPr>
          <w:p w14:paraId="2EE72C17" w14:textId="77777777" w:rsidR="00810DC7" w:rsidRPr="00425ED2" w:rsidRDefault="00810DC7" w:rsidP="00425ED2">
            <w:pPr>
              <w:spacing w:before="40"/>
              <w:rPr>
                <w:rFonts w:cs="Arial"/>
                <w:b/>
                <w:bCs/>
                <w:sz w:val="16"/>
              </w:rPr>
            </w:pPr>
          </w:p>
        </w:tc>
        <w:tc>
          <w:tcPr>
            <w:tcW w:w="254" w:type="dxa"/>
            <w:tcBorders>
              <w:top w:val="nil"/>
              <w:left w:val="nil"/>
              <w:bottom w:val="single" w:sz="4" w:space="0" w:color="auto"/>
              <w:right w:val="nil"/>
            </w:tcBorders>
          </w:tcPr>
          <w:p w14:paraId="7593432C"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2D84E081" w14:textId="77777777" w:rsidR="00810DC7" w:rsidRPr="00425ED2" w:rsidRDefault="00810DC7" w:rsidP="00D1038D">
            <w:pPr>
              <w:rPr>
                <w:rFonts w:cs="Arial"/>
                <w:sz w:val="16"/>
              </w:rPr>
            </w:pPr>
          </w:p>
        </w:tc>
      </w:tr>
      <w:tr w:rsidR="00D46956" w:rsidRPr="00D46956" w14:paraId="610C69AF" w14:textId="77777777" w:rsidTr="00533449">
        <w:trPr>
          <w:cantSplit/>
          <w:trHeight w:val="36"/>
        </w:trPr>
        <w:tc>
          <w:tcPr>
            <w:tcW w:w="9211" w:type="dxa"/>
            <w:gridSpan w:val="3"/>
            <w:tcBorders>
              <w:top w:val="single" w:sz="4" w:space="0" w:color="auto"/>
              <w:left w:val="single" w:sz="4" w:space="0" w:color="auto"/>
              <w:bottom w:val="single" w:sz="4" w:space="0" w:color="auto"/>
            </w:tcBorders>
          </w:tcPr>
          <w:p w14:paraId="2EB496DD" w14:textId="77777777" w:rsidR="00810DC7" w:rsidRPr="00425ED2" w:rsidRDefault="00810DC7" w:rsidP="00425ED2">
            <w:pPr>
              <w:spacing w:before="40"/>
              <w:rPr>
                <w:rFonts w:cs="Arial"/>
                <w:b/>
                <w:bCs/>
                <w:sz w:val="16"/>
              </w:rPr>
            </w:pPr>
            <w:r w:rsidRPr="00425ED2">
              <w:rPr>
                <w:rFonts w:cs="Arial"/>
                <w:b/>
                <w:bCs/>
                <w:sz w:val="16"/>
              </w:rPr>
              <w:t>6.4.1.2.3 Dosificación y propiedades del hormigón</w:t>
            </w:r>
          </w:p>
        </w:tc>
      </w:tr>
      <w:tr w:rsidR="00D46956" w:rsidRPr="00D46956" w14:paraId="66BBF7B8" w14:textId="77777777" w:rsidTr="00533449">
        <w:trPr>
          <w:cantSplit/>
          <w:trHeight w:val="36"/>
        </w:trPr>
        <w:tc>
          <w:tcPr>
            <w:tcW w:w="2057" w:type="dxa"/>
            <w:tcBorders>
              <w:top w:val="single" w:sz="4" w:space="0" w:color="auto"/>
              <w:left w:val="nil"/>
              <w:bottom w:val="single" w:sz="4" w:space="0" w:color="auto"/>
              <w:right w:val="nil"/>
            </w:tcBorders>
          </w:tcPr>
          <w:p w14:paraId="343F50C4" w14:textId="77777777" w:rsidR="00810DC7" w:rsidRPr="00425ED2" w:rsidRDefault="00810DC7" w:rsidP="00425ED2">
            <w:pPr>
              <w:spacing w:before="40"/>
              <w:rPr>
                <w:rFonts w:cs="Arial"/>
                <w:b/>
                <w:bCs/>
                <w:sz w:val="16"/>
              </w:rPr>
            </w:pPr>
          </w:p>
        </w:tc>
        <w:tc>
          <w:tcPr>
            <w:tcW w:w="254" w:type="dxa"/>
            <w:tcBorders>
              <w:top w:val="single" w:sz="4" w:space="0" w:color="auto"/>
              <w:left w:val="nil"/>
              <w:bottom w:val="nil"/>
              <w:right w:val="nil"/>
            </w:tcBorders>
          </w:tcPr>
          <w:p w14:paraId="7C0A4225"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30988891" w14:textId="77777777" w:rsidR="00810DC7" w:rsidRPr="00425ED2" w:rsidRDefault="00810DC7" w:rsidP="00D1038D">
            <w:pPr>
              <w:rPr>
                <w:rFonts w:cs="Arial"/>
                <w:sz w:val="16"/>
              </w:rPr>
            </w:pPr>
          </w:p>
        </w:tc>
      </w:tr>
      <w:tr w:rsidR="00D46956" w:rsidRPr="00D46956" w14:paraId="2CB0BAD9" w14:textId="77777777" w:rsidTr="00533449">
        <w:trPr>
          <w:cantSplit/>
          <w:trHeight w:val="36"/>
        </w:trPr>
        <w:tc>
          <w:tcPr>
            <w:tcW w:w="2057" w:type="dxa"/>
            <w:tcBorders>
              <w:top w:val="single" w:sz="4" w:space="0" w:color="auto"/>
              <w:left w:val="single" w:sz="4" w:space="0" w:color="auto"/>
              <w:bottom w:val="nil"/>
              <w:right w:val="single" w:sz="4" w:space="0" w:color="auto"/>
            </w:tcBorders>
          </w:tcPr>
          <w:p w14:paraId="541B2DE7" w14:textId="77777777" w:rsidR="00810DC7" w:rsidRPr="00425ED2" w:rsidRDefault="00810DC7" w:rsidP="00425ED2">
            <w:pPr>
              <w:spacing w:before="40"/>
              <w:rPr>
                <w:rFonts w:cs="Arial"/>
                <w:b/>
                <w:bCs/>
                <w:sz w:val="16"/>
              </w:rPr>
            </w:pPr>
            <w:r w:rsidRPr="00425ED2">
              <w:rPr>
                <w:rFonts w:cs="Arial"/>
                <w:b/>
                <w:bCs/>
                <w:sz w:val="16"/>
              </w:rPr>
              <w:t>6.4.1.2.3.1 Dosificación del hormigón</w:t>
            </w:r>
          </w:p>
        </w:tc>
        <w:tc>
          <w:tcPr>
            <w:tcW w:w="254" w:type="dxa"/>
            <w:tcBorders>
              <w:top w:val="nil"/>
              <w:left w:val="single" w:sz="4" w:space="0" w:color="auto"/>
              <w:bottom w:val="nil"/>
              <w:right w:val="single" w:sz="4" w:space="0" w:color="auto"/>
            </w:tcBorders>
          </w:tcPr>
          <w:p w14:paraId="31BCCB83"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32D83D34" w14:textId="77777777" w:rsidR="00810DC7" w:rsidRPr="00425ED2" w:rsidRDefault="00810DC7" w:rsidP="003768CE">
            <w:pPr>
              <w:numPr>
                <w:ilvl w:val="0"/>
                <w:numId w:val="43"/>
              </w:numPr>
              <w:rPr>
                <w:rFonts w:cs="Arial"/>
                <w:sz w:val="16"/>
                <w:szCs w:val="20"/>
              </w:rPr>
            </w:pPr>
            <w:r w:rsidRPr="00425ED2">
              <w:rPr>
                <w:rFonts w:cs="Arial"/>
                <w:sz w:val="16"/>
                <w:szCs w:val="20"/>
              </w:rPr>
              <w:t>Los hormigones para pantallas deben ajustar su dosificación a lo que se indica a continuación, salvo indicación en contra en el proyecto.</w:t>
            </w:r>
          </w:p>
        </w:tc>
      </w:tr>
      <w:tr w:rsidR="00D46956" w:rsidRPr="00D46956" w14:paraId="55FE8061" w14:textId="77777777" w:rsidTr="00533449">
        <w:trPr>
          <w:cantSplit/>
          <w:trHeight w:val="36"/>
        </w:trPr>
        <w:tc>
          <w:tcPr>
            <w:tcW w:w="2057" w:type="dxa"/>
            <w:tcBorders>
              <w:top w:val="nil"/>
              <w:left w:val="single" w:sz="4" w:space="0" w:color="auto"/>
              <w:bottom w:val="nil"/>
              <w:right w:val="single" w:sz="4" w:space="0" w:color="auto"/>
            </w:tcBorders>
          </w:tcPr>
          <w:p w14:paraId="12FCF133" w14:textId="77777777" w:rsidR="00810DC7" w:rsidRPr="00425ED2" w:rsidRDefault="00810DC7" w:rsidP="00425ED2">
            <w:pPr>
              <w:spacing w:before="40"/>
              <w:rPr>
                <w:rFonts w:cs="Arial"/>
                <w:b/>
                <w:bCs/>
                <w:sz w:val="16"/>
              </w:rPr>
            </w:pPr>
          </w:p>
        </w:tc>
        <w:tc>
          <w:tcPr>
            <w:tcW w:w="254" w:type="dxa"/>
            <w:tcBorders>
              <w:top w:val="nil"/>
              <w:left w:val="single" w:sz="4" w:space="0" w:color="auto"/>
              <w:bottom w:val="nil"/>
              <w:right w:val="single" w:sz="4" w:space="0" w:color="auto"/>
            </w:tcBorders>
          </w:tcPr>
          <w:p w14:paraId="0CBDE741"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6C5D6527" w14:textId="77777777" w:rsidR="00810DC7" w:rsidRPr="00425ED2" w:rsidRDefault="00810DC7" w:rsidP="003768CE">
            <w:pPr>
              <w:numPr>
                <w:ilvl w:val="0"/>
                <w:numId w:val="43"/>
              </w:numPr>
              <w:rPr>
                <w:rFonts w:cs="Arial"/>
                <w:sz w:val="16"/>
                <w:szCs w:val="20"/>
              </w:rPr>
            </w:pPr>
            <w:r w:rsidRPr="00425ED2">
              <w:rPr>
                <w:rFonts w:cs="Arial"/>
                <w:sz w:val="16"/>
                <w:szCs w:val="20"/>
              </w:rPr>
              <w:t>El contenido mínimo de cemento, así como la relación agua/cemento respetarán las prescripciones sobre durabilidad indicadas en el capítulo correspondiente de la Instrucción EHE-08.</w:t>
            </w:r>
          </w:p>
        </w:tc>
      </w:tr>
      <w:tr w:rsidR="00D46956" w:rsidRPr="00D46956" w14:paraId="69AF0A41" w14:textId="77777777" w:rsidTr="00533449">
        <w:trPr>
          <w:cantSplit/>
          <w:trHeight w:val="36"/>
        </w:trPr>
        <w:tc>
          <w:tcPr>
            <w:tcW w:w="2057" w:type="dxa"/>
            <w:tcBorders>
              <w:top w:val="nil"/>
              <w:left w:val="single" w:sz="4" w:space="0" w:color="auto"/>
              <w:bottom w:val="nil"/>
              <w:right w:val="single" w:sz="4" w:space="0" w:color="auto"/>
            </w:tcBorders>
          </w:tcPr>
          <w:p w14:paraId="1F8FE2C8"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6DFBC874"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6F45F403" w14:textId="77777777" w:rsidR="00810DC7" w:rsidRPr="002D44A7" w:rsidRDefault="00810DC7" w:rsidP="003768CE">
            <w:pPr>
              <w:numPr>
                <w:ilvl w:val="0"/>
                <w:numId w:val="43"/>
              </w:numPr>
              <w:rPr>
                <w:rFonts w:cs="Arial"/>
                <w:sz w:val="16"/>
                <w:szCs w:val="20"/>
              </w:rPr>
            </w:pPr>
            <w:r w:rsidRPr="002D44A7">
              <w:rPr>
                <w:rFonts w:cs="Arial"/>
                <w:sz w:val="16"/>
                <w:szCs w:val="20"/>
              </w:rPr>
              <w:t>En pantallas continuas de hormigón armado, se recomienda que el contenido de cemento sea mayor o igual de trescientos veinticinco kilogramos por metro cúbico (325 kg/m</w:t>
            </w:r>
            <w:r w:rsidRPr="002D44A7">
              <w:rPr>
                <w:rFonts w:cs="Arial"/>
                <w:sz w:val="16"/>
                <w:szCs w:val="13"/>
              </w:rPr>
              <w:t>3</w:t>
            </w:r>
            <w:r w:rsidRPr="002D44A7">
              <w:rPr>
                <w:rFonts w:cs="Arial"/>
                <w:sz w:val="16"/>
                <w:szCs w:val="20"/>
              </w:rPr>
              <w:t>) para hormigón vertido en seco en terrenos sin influencia del nivel freático, o mayor o igual de trescientos setenta y cinco kilogramos por metro cúbico (375 kg/m</w:t>
            </w:r>
            <w:r w:rsidRPr="002D44A7">
              <w:rPr>
                <w:rFonts w:cs="Arial"/>
                <w:sz w:val="16"/>
                <w:szCs w:val="13"/>
              </w:rPr>
              <w:t>3</w:t>
            </w:r>
            <w:r w:rsidRPr="002D44A7">
              <w:rPr>
                <w:rFonts w:cs="Arial"/>
                <w:sz w:val="16"/>
                <w:szCs w:val="20"/>
              </w:rPr>
              <w:t>) para hormigón sumergido.</w:t>
            </w:r>
          </w:p>
        </w:tc>
      </w:tr>
      <w:tr w:rsidR="00D46956" w:rsidRPr="00D46956" w14:paraId="2F3EC273" w14:textId="77777777" w:rsidTr="00533449">
        <w:trPr>
          <w:cantSplit/>
          <w:trHeight w:val="36"/>
        </w:trPr>
        <w:tc>
          <w:tcPr>
            <w:tcW w:w="2057" w:type="dxa"/>
            <w:tcBorders>
              <w:top w:val="nil"/>
              <w:left w:val="single" w:sz="4" w:space="0" w:color="auto"/>
              <w:bottom w:val="nil"/>
              <w:right w:val="single" w:sz="4" w:space="0" w:color="auto"/>
            </w:tcBorders>
          </w:tcPr>
          <w:p w14:paraId="7B29407E"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789C1CA7"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18042EAD" w14:textId="77777777" w:rsidR="00810DC7" w:rsidRPr="002D44A7" w:rsidRDefault="00810DC7" w:rsidP="003768CE">
            <w:pPr>
              <w:numPr>
                <w:ilvl w:val="0"/>
                <w:numId w:val="43"/>
              </w:numPr>
              <w:rPr>
                <w:rFonts w:cs="Arial"/>
                <w:sz w:val="16"/>
                <w:szCs w:val="20"/>
              </w:rPr>
            </w:pPr>
            <w:r w:rsidRPr="002D44A7">
              <w:rPr>
                <w:rFonts w:cs="Arial"/>
                <w:sz w:val="16"/>
                <w:szCs w:val="20"/>
              </w:rPr>
              <w:t>En la tabla 6.5 se recoge el contenido mínimo de cemento recomendado en función de la dimensión máxima de los áridos (UNE-EN 1538:2000):</w:t>
            </w:r>
          </w:p>
          <w:p w14:paraId="737F6DFF" w14:textId="77777777" w:rsidR="00810DC7" w:rsidRPr="002D44A7" w:rsidRDefault="00810DC7" w:rsidP="00D1038D">
            <w:pPr>
              <w:ind w:left="360"/>
              <w:rPr>
                <w:rFonts w:cs="Arial"/>
                <w:sz w:val="16"/>
                <w:szCs w:val="20"/>
              </w:rPr>
            </w:pPr>
          </w:p>
          <w:p w14:paraId="2D6250A5" w14:textId="0418562F" w:rsidR="00810DC7" w:rsidRPr="002D44A7" w:rsidRDefault="00810DC7" w:rsidP="005461CE">
            <w:pPr>
              <w:pStyle w:val="Ttulo6"/>
              <w:spacing w:after="40" w:line="240" w:lineRule="auto"/>
              <w:ind w:left="1151" w:right="0" w:hanging="1151"/>
              <w:rPr>
                <w:rFonts w:cs="Arial"/>
                <w:sz w:val="16"/>
              </w:rPr>
            </w:pPr>
            <w:r w:rsidRPr="002D44A7">
              <w:rPr>
                <w:rFonts w:cs="Arial"/>
                <w:sz w:val="16"/>
              </w:rPr>
              <w:t xml:space="preserve">Tabla </w:t>
            </w:r>
            <w:r w:rsidR="005461CE" w:rsidRPr="002D44A7">
              <w:rPr>
                <w:rFonts w:cs="Arial"/>
                <w:sz w:val="16"/>
              </w:rPr>
              <w:t>6.5. Contenido mínimo de cemento</w:t>
            </w:r>
          </w:p>
          <w:tbl>
            <w:tblPr>
              <w:tblW w:w="4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2131"/>
            </w:tblGrid>
            <w:tr w:rsidR="00D46956" w:rsidRPr="002D44A7" w14:paraId="60277493" w14:textId="77777777" w:rsidTr="00D1038D">
              <w:trPr>
                <w:cantSplit/>
                <w:trHeight w:val="261"/>
                <w:jc w:val="center"/>
              </w:trPr>
              <w:tc>
                <w:tcPr>
                  <w:tcW w:w="1887" w:type="dxa"/>
                </w:tcPr>
                <w:p w14:paraId="2FBC831D" w14:textId="77777777" w:rsidR="00810DC7" w:rsidRPr="002D44A7" w:rsidRDefault="00810DC7" w:rsidP="00D1038D">
                  <w:pPr>
                    <w:jc w:val="center"/>
                    <w:rPr>
                      <w:rFonts w:cs="Arial"/>
                      <w:sz w:val="16"/>
                    </w:rPr>
                  </w:pPr>
                  <w:r w:rsidRPr="002D44A7">
                    <w:rPr>
                      <w:rFonts w:cs="Arial"/>
                      <w:sz w:val="16"/>
                    </w:rPr>
                    <w:t>Dimensión máxima de los áridos (mm)</w:t>
                  </w:r>
                </w:p>
              </w:tc>
              <w:tc>
                <w:tcPr>
                  <w:tcW w:w="2131" w:type="dxa"/>
                </w:tcPr>
                <w:p w14:paraId="6DFEB9B6" w14:textId="77777777" w:rsidR="00810DC7" w:rsidRPr="002D44A7" w:rsidRDefault="00810DC7" w:rsidP="00D1038D">
                  <w:pPr>
                    <w:jc w:val="center"/>
                    <w:rPr>
                      <w:rFonts w:cs="Arial"/>
                      <w:sz w:val="16"/>
                    </w:rPr>
                  </w:pPr>
                  <w:r w:rsidRPr="002D44A7">
                    <w:rPr>
                      <w:rFonts w:cs="Arial"/>
                      <w:sz w:val="16"/>
                    </w:rPr>
                    <w:t>Contenido mínimo de cemento (kg/m</w:t>
                  </w:r>
                  <w:r w:rsidRPr="002D44A7">
                    <w:rPr>
                      <w:rFonts w:cs="Arial"/>
                      <w:sz w:val="16"/>
                      <w:vertAlign w:val="superscript"/>
                    </w:rPr>
                    <w:t>3</w:t>
                  </w:r>
                  <w:r w:rsidRPr="002D44A7">
                    <w:rPr>
                      <w:rFonts w:cs="Arial"/>
                      <w:sz w:val="16"/>
                    </w:rPr>
                    <w:t>)</w:t>
                  </w:r>
                </w:p>
              </w:tc>
            </w:tr>
            <w:tr w:rsidR="00D46956" w:rsidRPr="002D44A7" w14:paraId="5152EBD8" w14:textId="77777777" w:rsidTr="00D1038D">
              <w:trPr>
                <w:cantSplit/>
                <w:trHeight w:val="120"/>
                <w:jc w:val="center"/>
              </w:trPr>
              <w:tc>
                <w:tcPr>
                  <w:tcW w:w="1887" w:type="dxa"/>
                  <w:vAlign w:val="center"/>
                </w:tcPr>
                <w:p w14:paraId="64B0162C" w14:textId="77777777" w:rsidR="00810DC7" w:rsidRPr="002D44A7" w:rsidRDefault="00810DC7" w:rsidP="00D1038D">
                  <w:pPr>
                    <w:jc w:val="center"/>
                    <w:rPr>
                      <w:rFonts w:cs="Arial"/>
                      <w:sz w:val="16"/>
                    </w:rPr>
                  </w:pPr>
                  <w:r w:rsidRPr="002D44A7">
                    <w:rPr>
                      <w:rFonts w:cs="Arial"/>
                      <w:sz w:val="16"/>
                    </w:rPr>
                    <w:t>32</w:t>
                  </w:r>
                </w:p>
              </w:tc>
              <w:tc>
                <w:tcPr>
                  <w:tcW w:w="2131" w:type="dxa"/>
                  <w:vAlign w:val="center"/>
                </w:tcPr>
                <w:p w14:paraId="524F8FF8" w14:textId="77777777" w:rsidR="00810DC7" w:rsidRPr="002D44A7" w:rsidRDefault="00810DC7" w:rsidP="00D1038D">
                  <w:pPr>
                    <w:jc w:val="center"/>
                    <w:rPr>
                      <w:rFonts w:cs="Arial"/>
                      <w:sz w:val="16"/>
                    </w:rPr>
                  </w:pPr>
                  <w:r w:rsidRPr="002D44A7">
                    <w:rPr>
                      <w:rFonts w:cs="Arial"/>
                      <w:sz w:val="16"/>
                    </w:rPr>
                    <w:t>350</w:t>
                  </w:r>
                </w:p>
              </w:tc>
            </w:tr>
            <w:tr w:rsidR="00D46956" w:rsidRPr="002D44A7" w14:paraId="10956856" w14:textId="77777777" w:rsidTr="00D1038D">
              <w:trPr>
                <w:cantSplit/>
                <w:trHeight w:val="120"/>
                <w:jc w:val="center"/>
              </w:trPr>
              <w:tc>
                <w:tcPr>
                  <w:tcW w:w="1887" w:type="dxa"/>
                  <w:vAlign w:val="center"/>
                </w:tcPr>
                <w:p w14:paraId="752E93A2" w14:textId="77777777" w:rsidR="00810DC7" w:rsidRPr="002D44A7" w:rsidRDefault="00810DC7" w:rsidP="00D1038D">
                  <w:pPr>
                    <w:jc w:val="center"/>
                    <w:rPr>
                      <w:rFonts w:cs="Arial"/>
                      <w:sz w:val="16"/>
                    </w:rPr>
                  </w:pPr>
                  <w:r w:rsidRPr="002D44A7">
                    <w:rPr>
                      <w:rFonts w:cs="Arial"/>
                      <w:sz w:val="16"/>
                    </w:rPr>
                    <w:t>25</w:t>
                  </w:r>
                </w:p>
              </w:tc>
              <w:tc>
                <w:tcPr>
                  <w:tcW w:w="2131" w:type="dxa"/>
                  <w:vAlign w:val="center"/>
                </w:tcPr>
                <w:p w14:paraId="16E2A9B6" w14:textId="77777777" w:rsidR="00810DC7" w:rsidRPr="002D44A7" w:rsidRDefault="00810DC7" w:rsidP="00D1038D">
                  <w:pPr>
                    <w:jc w:val="center"/>
                    <w:rPr>
                      <w:rFonts w:cs="Arial"/>
                      <w:sz w:val="16"/>
                    </w:rPr>
                  </w:pPr>
                  <w:r w:rsidRPr="002D44A7">
                    <w:rPr>
                      <w:rFonts w:cs="Arial"/>
                      <w:sz w:val="16"/>
                    </w:rPr>
                    <w:t>370</w:t>
                  </w:r>
                </w:p>
              </w:tc>
            </w:tr>
            <w:tr w:rsidR="00D46956" w:rsidRPr="002D44A7" w14:paraId="1F078EEE" w14:textId="77777777" w:rsidTr="00D1038D">
              <w:trPr>
                <w:trHeight w:val="210"/>
                <w:jc w:val="center"/>
              </w:trPr>
              <w:tc>
                <w:tcPr>
                  <w:tcW w:w="1887" w:type="dxa"/>
                  <w:vAlign w:val="center"/>
                </w:tcPr>
                <w:p w14:paraId="4ED06E14" w14:textId="77777777" w:rsidR="00810DC7" w:rsidRPr="002D44A7" w:rsidRDefault="00810DC7" w:rsidP="00D1038D">
                  <w:pPr>
                    <w:jc w:val="center"/>
                    <w:rPr>
                      <w:rFonts w:cs="Arial"/>
                      <w:sz w:val="16"/>
                    </w:rPr>
                  </w:pPr>
                  <w:r w:rsidRPr="002D44A7">
                    <w:rPr>
                      <w:rFonts w:cs="Arial"/>
                      <w:sz w:val="16"/>
                    </w:rPr>
                    <w:t>20</w:t>
                  </w:r>
                </w:p>
              </w:tc>
              <w:tc>
                <w:tcPr>
                  <w:tcW w:w="2131" w:type="dxa"/>
                  <w:vAlign w:val="center"/>
                </w:tcPr>
                <w:p w14:paraId="2D1BD001" w14:textId="77777777" w:rsidR="00810DC7" w:rsidRPr="002D44A7" w:rsidRDefault="00810DC7" w:rsidP="00D1038D">
                  <w:pPr>
                    <w:jc w:val="center"/>
                    <w:rPr>
                      <w:rFonts w:cs="Arial"/>
                      <w:sz w:val="16"/>
                    </w:rPr>
                  </w:pPr>
                  <w:r w:rsidRPr="002D44A7">
                    <w:rPr>
                      <w:rFonts w:cs="Arial"/>
                      <w:sz w:val="16"/>
                    </w:rPr>
                    <w:t>385</w:t>
                  </w:r>
                </w:p>
              </w:tc>
            </w:tr>
            <w:tr w:rsidR="00D46956" w:rsidRPr="002D44A7" w14:paraId="6CC6592B" w14:textId="77777777" w:rsidTr="00D1038D">
              <w:trPr>
                <w:trHeight w:val="170"/>
                <w:jc w:val="center"/>
              </w:trPr>
              <w:tc>
                <w:tcPr>
                  <w:tcW w:w="1887" w:type="dxa"/>
                  <w:tcBorders>
                    <w:bottom w:val="single" w:sz="4" w:space="0" w:color="auto"/>
                  </w:tcBorders>
                  <w:vAlign w:val="bottom"/>
                </w:tcPr>
                <w:p w14:paraId="00030EC4" w14:textId="77777777" w:rsidR="00810DC7" w:rsidRPr="002D44A7" w:rsidRDefault="00810DC7" w:rsidP="00D1038D">
                  <w:pPr>
                    <w:jc w:val="center"/>
                    <w:rPr>
                      <w:rFonts w:cs="Arial"/>
                      <w:sz w:val="16"/>
                    </w:rPr>
                  </w:pPr>
                  <w:r w:rsidRPr="002D44A7">
                    <w:rPr>
                      <w:rFonts w:cs="Arial"/>
                      <w:sz w:val="16"/>
                    </w:rPr>
                    <w:t>16</w:t>
                  </w:r>
                </w:p>
              </w:tc>
              <w:tc>
                <w:tcPr>
                  <w:tcW w:w="2131" w:type="dxa"/>
                  <w:tcBorders>
                    <w:bottom w:val="single" w:sz="4" w:space="0" w:color="auto"/>
                  </w:tcBorders>
                  <w:vAlign w:val="bottom"/>
                </w:tcPr>
                <w:p w14:paraId="105A2190" w14:textId="77777777" w:rsidR="00810DC7" w:rsidRPr="002D44A7" w:rsidRDefault="00810DC7" w:rsidP="00D1038D">
                  <w:pPr>
                    <w:jc w:val="center"/>
                    <w:rPr>
                      <w:rFonts w:cs="Arial"/>
                      <w:sz w:val="16"/>
                    </w:rPr>
                  </w:pPr>
                  <w:r w:rsidRPr="002D44A7">
                    <w:rPr>
                      <w:rFonts w:cs="Arial"/>
                      <w:sz w:val="16"/>
                    </w:rPr>
                    <w:t>400</w:t>
                  </w:r>
                </w:p>
              </w:tc>
            </w:tr>
            <w:tr w:rsidR="00D46956" w:rsidRPr="002D44A7" w14:paraId="01213B56" w14:textId="77777777" w:rsidTr="00D1038D">
              <w:trPr>
                <w:trHeight w:val="170"/>
                <w:jc w:val="center"/>
              </w:trPr>
              <w:tc>
                <w:tcPr>
                  <w:tcW w:w="1887" w:type="dxa"/>
                  <w:tcBorders>
                    <w:left w:val="nil"/>
                    <w:bottom w:val="nil"/>
                    <w:right w:val="nil"/>
                  </w:tcBorders>
                  <w:vAlign w:val="bottom"/>
                </w:tcPr>
                <w:p w14:paraId="1057B5B5" w14:textId="77777777" w:rsidR="00810DC7" w:rsidRPr="002D44A7" w:rsidRDefault="00810DC7" w:rsidP="00D1038D">
                  <w:pPr>
                    <w:jc w:val="center"/>
                    <w:rPr>
                      <w:rFonts w:cs="Arial"/>
                      <w:sz w:val="16"/>
                    </w:rPr>
                  </w:pPr>
                </w:p>
              </w:tc>
              <w:tc>
                <w:tcPr>
                  <w:tcW w:w="2131" w:type="dxa"/>
                  <w:tcBorders>
                    <w:left w:val="nil"/>
                    <w:bottom w:val="nil"/>
                    <w:right w:val="nil"/>
                  </w:tcBorders>
                  <w:vAlign w:val="bottom"/>
                </w:tcPr>
                <w:p w14:paraId="0FE28BFE" w14:textId="77777777" w:rsidR="00810DC7" w:rsidRPr="002D44A7" w:rsidRDefault="00810DC7" w:rsidP="00D1038D">
                  <w:pPr>
                    <w:jc w:val="center"/>
                    <w:rPr>
                      <w:rFonts w:cs="Arial"/>
                      <w:sz w:val="16"/>
                    </w:rPr>
                  </w:pPr>
                </w:p>
              </w:tc>
            </w:tr>
          </w:tbl>
          <w:p w14:paraId="72EDFE39" w14:textId="77777777" w:rsidR="00810DC7" w:rsidRPr="002D44A7" w:rsidRDefault="00810DC7" w:rsidP="00D1038D">
            <w:pPr>
              <w:rPr>
                <w:rFonts w:cs="Arial"/>
                <w:sz w:val="16"/>
              </w:rPr>
            </w:pPr>
          </w:p>
        </w:tc>
      </w:tr>
      <w:tr w:rsidR="00D46956" w:rsidRPr="00D46956" w14:paraId="5EF07CEE" w14:textId="77777777" w:rsidTr="00533449">
        <w:trPr>
          <w:cantSplit/>
          <w:trHeight w:val="36"/>
        </w:trPr>
        <w:tc>
          <w:tcPr>
            <w:tcW w:w="2057" w:type="dxa"/>
            <w:tcBorders>
              <w:top w:val="nil"/>
              <w:left w:val="single" w:sz="4" w:space="0" w:color="auto"/>
              <w:bottom w:val="nil"/>
              <w:right w:val="single" w:sz="4" w:space="0" w:color="auto"/>
            </w:tcBorders>
          </w:tcPr>
          <w:p w14:paraId="15B690D1"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17DE7001"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4B7B942E" w14:textId="77777777" w:rsidR="00810DC7" w:rsidRPr="002D44A7" w:rsidRDefault="00810DC7" w:rsidP="003768CE">
            <w:pPr>
              <w:numPr>
                <w:ilvl w:val="0"/>
                <w:numId w:val="43"/>
              </w:numPr>
              <w:rPr>
                <w:rFonts w:cs="Arial"/>
                <w:sz w:val="16"/>
                <w:szCs w:val="20"/>
              </w:rPr>
            </w:pPr>
            <w:r w:rsidRPr="002D44A7">
              <w:rPr>
                <w:rFonts w:cs="Arial"/>
                <w:sz w:val="16"/>
                <w:szCs w:val="20"/>
              </w:rPr>
              <w:t>El contenido de partículas de tamaño inferior a ciento veinticinco micras (0,125 mm), incluido el cemento, debe ser igual o inferior a cuatrocientos cincuenta kilogramos por metro cúbico (450 kg/m</w:t>
            </w:r>
            <w:r w:rsidRPr="002D44A7">
              <w:rPr>
                <w:rFonts w:cs="Arial"/>
                <w:sz w:val="16"/>
                <w:szCs w:val="13"/>
              </w:rPr>
              <w:t>3</w:t>
            </w:r>
            <w:r w:rsidRPr="002D44A7">
              <w:rPr>
                <w:rFonts w:cs="Arial"/>
                <w:sz w:val="16"/>
                <w:szCs w:val="20"/>
              </w:rPr>
              <w:t>) para tamaños máximos de árido inferiores o iguales a 16 milímetros, y cuatrocientos kilogramos por metro cúbico (400 kg/m</w:t>
            </w:r>
            <w:r w:rsidRPr="002D44A7">
              <w:rPr>
                <w:rFonts w:cs="Arial"/>
                <w:sz w:val="16"/>
                <w:szCs w:val="13"/>
              </w:rPr>
              <w:t>3</w:t>
            </w:r>
            <w:r w:rsidRPr="002D44A7">
              <w:rPr>
                <w:rFonts w:cs="Arial"/>
                <w:sz w:val="16"/>
                <w:szCs w:val="20"/>
              </w:rPr>
              <w:t>) para el resto de los casos.</w:t>
            </w:r>
          </w:p>
        </w:tc>
      </w:tr>
      <w:tr w:rsidR="00D46956" w:rsidRPr="00D46956" w14:paraId="46368623" w14:textId="77777777" w:rsidTr="00533449">
        <w:trPr>
          <w:cantSplit/>
          <w:trHeight w:val="36"/>
        </w:trPr>
        <w:tc>
          <w:tcPr>
            <w:tcW w:w="2057" w:type="dxa"/>
            <w:tcBorders>
              <w:top w:val="nil"/>
              <w:left w:val="single" w:sz="4" w:space="0" w:color="auto"/>
              <w:bottom w:val="single" w:sz="4" w:space="0" w:color="auto"/>
              <w:right w:val="single" w:sz="4" w:space="0" w:color="auto"/>
            </w:tcBorders>
          </w:tcPr>
          <w:p w14:paraId="4AF59698"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4A9F20C8"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55B97125" w14:textId="77777777" w:rsidR="00810DC7" w:rsidRPr="002D44A7" w:rsidRDefault="00810DC7" w:rsidP="003768CE">
            <w:pPr>
              <w:numPr>
                <w:ilvl w:val="0"/>
                <w:numId w:val="43"/>
              </w:numPr>
              <w:rPr>
                <w:rFonts w:cs="Arial"/>
                <w:sz w:val="16"/>
                <w:szCs w:val="20"/>
              </w:rPr>
            </w:pPr>
            <w:r w:rsidRPr="002D44A7">
              <w:rPr>
                <w:rFonts w:cs="Arial"/>
                <w:sz w:val="16"/>
                <w:szCs w:val="20"/>
              </w:rPr>
              <w:t>La relación agua/cemento será la adecuada para las condiciones de puesta en obra, y debe ser aprobada explícitamente por el Director de Obra. El valor de la relación agua cemento debe estar comprendido entre cero con cuarenta y cinco (0,45) y cero con seis (0,6).</w:t>
            </w:r>
          </w:p>
        </w:tc>
      </w:tr>
      <w:tr w:rsidR="00D46956" w:rsidRPr="00D46956" w14:paraId="64418456" w14:textId="77777777" w:rsidTr="00533449">
        <w:trPr>
          <w:cantSplit/>
          <w:trHeight w:val="36"/>
        </w:trPr>
        <w:tc>
          <w:tcPr>
            <w:tcW w:w="2057" w:type="dxa"/>
            <w:tcBorders>
              <w:top w:val="single" w:sz="4" w:space="0" w:color="auto"/>
              <w:left w:val="nil"/>
              <w:bottom w:val="single" w:sz="4" w:space="0" w:color="auto"/>
              <w:right w:val="nil"/>
            </w:tcBorders>
          </w:tcPr>
          <w:p w14:paraId="34C4C38F" w14:textId="77777777" w:rsidR="00810DC7" w:rsidRPr="00D46956" w:rsidRDefault="00810DC7" w:rsidP="00D1038D">
            <w:pPr>
              <w:rPr>
                <w:rFonts w:cs="Arial"/>
                <w:b/>
                <w:bCs/>
                <w:color w:val="FF0000"/>
                <w:sz w:val="16"/>
                <w:szCs w:val="20"/>
              </w:rPr>
            </w:pPr>
          </w:p>
        </w:tc>
        <w:tc>
          <w:tcPr>
            <w:tcW w:w="254" w:type="dxa"/>
            <w:tcBorders>
              <w:top w:val="nil"/>
              <w:left w:val="nil"/>
              <w:bottom w:val="nil"/>
              <w:right w:val="nil"/>
            </w:tcBorders>
          </w:tcPr>
          <w:p w14:paraId="7B8F0C6D"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39DCBCBD" w14:textId="77777777" w:rsidR="00810DC7" w:rsidRPr="002D44A7" w:rsidRDefault="00810DC7" w:rsidP="00D1038D">
            <w:pPr>
              <w:rPr>
                <w:rFonts w:cs="Arial"/>
                <w:sz w:val="16"/>
                <w:szCs w:val="20"/>
              </w:rPr>
            </w:pPr>
          </w:p>
        </w:tc>
      </w:tr>
      <w:tr w:rsidR="00D46956" w:rsidRPr="00D46956" w14:paraId="38881B80" w14:textId="77777777" w:rsidTr="00533449">
        <w:trPr>
          <w:cantSplit/>
          <w:trHeight w:val="36"/>
        </w:trPr>
        <w:tc>
          <w:tcPr>
            <w:tcW w:w="2057" w:type="dxa"/>
            <w:tcBorders>
              <w:top w:val="single" w:sz="4" w:space="0" w:color="auto"/>
              <w:left w:val="single" w:sz="4" w:space="0" w:color="auto"/>
              <w:bottom w:val="nil"/>
              <w:right w:val="single" w:sz="4" w:space="0" w:color="auto"/>
            </w:tcBorders>
          </w:tcPr>
          <w:p w14:paraId="407EC3BD" w14:textId="77777777" w:rsidR="00810DC7" w:rsidRPr="002D44A7" w:rsidRDefault="00810DC7" w:rsidP="002D44A7">
            <w:pPr>
              <w:spacing w:before="40"/>
              <w:rPr>
                <w:rFonts w:cs="Arial"/>
                <w:b/>
                <w:bCs/>
                <w:sz w:val="16"/>
              </w:rPr>
            </w:pPr>
            <w:r w:rsidRPr="002D44A7">
              <w:rPr>
                <w:rFonts w:cs="Arial"/>
                <w:b/>
                <w:bCs/>
                <w:sz w:val="16"/>
              </w:rPr>
              <w:t>6.4.1.2.3.2 Propiedades del hormigón</w:t>
            </w:r>
          </w:p>
        </w:tc>
        <w:tc>
          <w:tcPr>
            <w:tcW w:w="254" w:type="dxa"/>
            <w:tcBorders>
              <w:top w:val="nil"/>
              <w:left w:val="single" w:sz="4" w:space="0" w:color="auto"/>
              <w:bottom w:val="nil"/>
              <w:right w:val="single" w:sz="4" w:space="0" w:color="auto"/>
            </w:tcBorders>
          </w:tcPr>
          <w:p w14:paraId="5A280419"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4C321623" w14:textId="77777777" w:rsidR="00810DC7" w:rsidRPr="002D44A7" w:rsidRDefault="00810DC7" w:rsidP="003768CE">
            <w:pPr>
              <w:numPr>
                <w:ilvl w:val="0"/>
                <w:numId w:val="44"/>
              </w:numPr>
              <w:rPr>
                <w:rFonts w:cs="Arial"/>
                <w:sz w:val="16"/>
                <w:szCs w:val="20"/>
              </w:rPr>
            </w:pPr>
            <w:r w:rsidRPr="002D44A7">
              <w:rPr>
                <w:rFonts w:cs="Arial"/>
                <w:sz w:val="16"/>
                <w:szCs w:val="20"/>
              </w:rPr>
              <w:t>La resistencia característica mínima del hormigón será la indicada en el proyecto o, en su defecto, por el Director de Obra, y nunca inferior a lo especificado en la Instrucción EHE-08.</w:t>
            </w:r>
          </w:p>
        </w:tc>
      </w:tr>
      <w:tr w:rsidR="00D46956" w:rsidRPr="00D46956" w14:paraId="26B960FC" w14:textId="77777777" w:rsidTr="00533449">
        <w:trPr>
          <w:cantSplit/>
          <w:trHeight w:val="36"/>
        </w:trPr>
        <w:tc>
          <w:tcPr>
            <w:tcW w:w="2057" w:type="dxa"/>
            <w:tcBorders>
              <w:top w:val="nil"/>
              <w:left w:val="single" w:sz="4" w:space="0" w:color="auto"/>
              <w:bottom w:val="nil"/>
              <w:right w:val="single" w:sz="4" w:space="0" w:color="auto"/>
            </w:tcBorders>
          </w:tcPr>
          <w:p w14:paraId="5893CEB9"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396E6527"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5B2B49C1" w14:textId="77777777" w:rsidR="00810DC7" w:rsidRPr="002D44A7" w:rsidRDefault="00810DC7" w:rsidP="003768CE">
            <w:pPr>
              <w:numPr>
                <w:ilvl w:val="0"/>
                <w:numId w:val="44"/>
              </w:numPr>
              <w:rPr>
                <w:rFonts w:cs="Arial"/>
                <w:sz w:val="16"/>
                <w:szCs w:val="20"/>
              </w:rPr>
            </w:pPr>
            <w:r w:rsidRPr="002D44A7">
              <w:rPr>
                <w:rFonts w:cs="Arial"/>
                <w:sz w:val="16"/>
                <w:szCs w:val="20"/>
              </w:rPr>
              <w:t>El hormigón no será atacable por el terreno circundante, o por las aguas que a través de él circulen, debiéndose cumplir la relación agua/cemento y contenido mínimo de cemento especificados en la Instrucción EHE-08 para cada tipo de ambiente.</w:t>
            </w:r>
          </w:p>
        </w:tc>
      </w:tr>
      <w:tr w:rsidR="00D46956" w:rsidRPr="00D46956" w14:paraId="1FFA0263" w14:textId="77777777" w:rsidTr="00533449">
        <w:trPr>
          <w:cantSplit/>
          <w:trHeight w:val="36"/>
        </w:trPr>
        <w:tc>
          <w:tcPr>
            <w:tcW w:w="2057" w:type="dxa"/>
            <w:tcBorders>
              <w:top w:val="nil"/>
              <w:left w:val="single" w:sz="4" w:space="0" w:color="auto"/>
              <w:bottom w:val="nil"/>
              <w:right w:val="single" w:sz="4" w:space="0" w:color="auto"/>
            </w:tcBorders>
          </w:tcPr>
          <w:p w14:paraId="30CA5E4B"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5E90264E"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5B1A6DFA" w14:textId="77777777" w:rsidR="00810DC7" w:rsidRPr="002D44A7" w:rsidRDefault="00810DC7" w:rsidP="003768CE">
            <w:pPr>
              <w:numPr>
                <w:ilvl w:val="0"/>
                <w:numId w:val="44"/>
              </w:numPr>
              <w:rPr>
                <w:rFonts w:cs="Arial"/>
                <w:sz w:val="16"/>
                <w:szCs w:val="20"/>
              </w:rPr>
            </w:pPr>
            <w:r w:rsidRPr="002D44A7">
              <w:rPr>
                <w:rFonts w:cs="Arial"/>
                <w:sz w:val="16"/>
                <w:szCs w:val="20"/>
              </w:rPr>
              <w:t>La consistencia del hormigón fresco justo antes del hormigonado debe corresponder a un asiento del cono de Abrams entre ciento sesenta milímetros (160 mm) y doscientos veinte milímetros (220 mm). Se recomienda un valor no inferior a ciento ochenta milímetros (180 mm).</w:t>
            </w:r>
          </w:p>
        </w:tc>
      </w:tr>
      <w:tr w:rsidR="00D46956" w:rsidRPr="00D46956" w14:paraId="3554B071" w14:textId="77777777" w:rsidTr="00533449">
        <w:trPr>
          <w:cantSplit/>
          <w:trHeight w:val="36"/>
        </w:trPr>
        <w:tc>
          <w:tcPr>
            <w:tcW w:w="2057" w:type="dxa"/>
            <w:tcBorders>
              <w:top w:val="nil"/>
              <w:left w:val="single" w:sz="4" w:space="0" w:color="auto"/>
              <w:bottom w:val="nil"/>
              <w:right w:val="single" w:sz="4" w:space="0" w:color="auto"/>
            </w:tcBorders>
          </w:tcPr>
          <w:p w14:paraId="553A5F63"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3B6A477C"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774536D0" w14:textId="77777777" w:rsidR="00810DC7" w:rsidRPr="002D44A7" w:rsidRDefault="00810DC7" w:rsidP="003768CE">
            <w:pPr>
              <w:numPr>
                <w:ilvl w:val="0"/>
                <w:numId w:val="44"/>
              </w:numPr>
              <w:rPr>
                <w:rFonts w:cs="Arial"/>
                <w:sz w:val="16"/>
                <w:szCs w:val="20"/>
              </w:rPr>
            </w:pPr>
            <w:r w:rsidRPr="002D44A7">
              <w:rPr>
                <w:rFonts w:cs="Arial"/>
                <w:sz w:val="16"/>
                <w:szCs w:val="20"/>
              </w:rPr>
              <w:t>La docilidad será suficiente para garantizar una continuidad en el hormigonado, y para lograr una adecuada compactación por gravedad.</w:t>
            </w:r>
          </w:p>
        </w:tc>
      </w:tr>
      <w:tr w:rsidR="00D46956" w:rsidRPr="00D46956" w14:paraId="052AD933" w14:textId="77777777" w:rsidTr="00533449">
        <w:trPr>
          <w:cantSplit/>
          <w:trHeight w:val="36"/>
        </w:trPr>
        <w:tc>
          <w:tcPr>
            <w:tcW w:w="2057" w:type="dxa"/>
            <w:tcBorders>
              <w:top w:val="nil"/>
              <w:left w:val="single" w:sz="4" w:space="0" w:color="auto"/>
              <w:bottom w:val="single" w:sz="4" w:space="0" w:color="auto"/>
              <w:right w:val="single" w:sz="4" w:space="0" w:color="auto"/>
            </w:tcBorders>
          </w:tcPr>
          <w:p w14:paraId="0D01A1AA"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12A3BC98"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E86D1C9" w14:textId="77777777" w:rsidR="00810DC7" w:rsidRPr="002D44A7" w:rsidRDefault="00810DC7" w:rsidP="003768CE">
            <w:pPr>
              <w:numPr>
                <w:ilvl w:val="0"/>
                <w:numId w:val="44"/>
              </w:numPr>
              <w:rPr>
                <w:rFonts w:cs="Arial"/>
                <w:sz w:val="16"/>
                <w:szCs w:val="20"/>
              </w:rPr>
            </w:pPr>
            <w:r w:rsidRPr="002D44A7">
              <w:rPr>
                <w:rFonts w:cs="Arial"/>
                <w:sz w:val="16"/>
                <w:szCs w:val="20"/>
              </w:rPr>
              <w:t>Se ha de asegurar que la docilidad y fluidez se mantiene durante todo el proceso de hormigonado, para garantizar que no se produzcan fenómenos de atascos en el tubo Tremie, discontinuidades en el hormigón o bolsas de hormigón segregado o mezclado con el lodo de perforación. Durante 4 horas y, al menos, durante todo el periodo de hormigonado de cada panel, la consistencia del hormigón dispuesto debe mantenerse en un cono de Abrams no inferior a 100 mm.</w:t>
            </w:r>
          </w:p>
        </w:tc>
      </w:tr>
      <w:tr w:rsidR="00D46956" w:rsidRPr="00D46956" w14:paraId="04274DF3" w14:textId="77777777" w:rsidTr="00533449">
        <w:trPr>
          <w:cantSplit/>
          <w:trHeight w:val="36"/>
        </w:trPr>
        <w:tc>
          <w:tcPr>
            <w:tcW w:w="2057" w:type="dxa"/>
            <w:tcBorders>
              <w:top w:val="single" w:sz="4" w:space="0" w:color="auto"/>
              <w:left w:val="nil"/>
              <w:bottom w:val="single" w:sz="4" w:space="0" w:color="auto"/>
              <w:right w:val="nil"/>
            </w:tcBorders>
          </w:tcPr>
          <w:p w14:paraId="57DB3073" w14:textId="77777777" w:rsidR="00810DC7" w:rsidRPr="002D44A7" w:rsidRDefault="00810DC7" w:rsidP="002D44A7">
            <w:pPr>
              <w:spacing w:before="40"/>
              <w:rPr>
                <w:rFonts w:cs="Arial"/>
                <w:b/>
                <w:bCs/>
                <w:sz w:val="16"/>
              </w:rPr>
            </w:pPr>
          </w:p>
        </w:tc>
        <w:tc>
          <w:tcPr>
            <w:tcW w:w="254" w:type="dxa"/>
            <w:tcBorders>
              <w:top w:val="nil"/>
              <w:left w:val="nil"/>
              <w:bottom w:val="nil"/>
              <w:right w:val="nil"/>
            </w:tcBorders>
          </w:tcPr>
          <w:p w14:paraId="0EDE8B17"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0A8AA6A2" w14:textId="77777777" w:rsidR="00810DC7" w:rsidRPr="00D46956" w:rsidRDefault="00810DC7" w:rsidP="00D1038D">
            <w:pPr>
              <w:rPr>
                <w:rFonts w:cs="Arial"/>
                <w:color w:val="FF0000"/>
                <w:sz w:val="16"/>
                <w:szCs w:val="20"/>
              </w:rPr>
            </w:pPr>
          </w:p>
        </w:tc>
      </w:tr>
      <w:tr w:rsidR="00D46956" w:rsidRPr="00D46956" w14:paraId="581F3FF4" w14:textId="77777777" w:rsidTr="00533449">
        <w:trPr>
          <w:cantSplit/>
          <w:trHeight w:val="36"/>
        </w:trPr>
        <w:tc>
          <w:tcPr>
            <w:tcW w:w="2057" w:type="dxa"/>
            <w:tcBorders>
              <w:top w:val="single" w:sz="4" w:space="0" w:color="auto"/>
              <w:left w:val="single" w:sz="4" w:space="0" w:color="auto"/>
              <w:bottom w:val="nil"/>
              <w:right w:val="single" w:sz="4" w:space="0" w:color="auto"/>
            </w:tcBorders>
          </w:tcPr>
          <w:p w14:paraId="72E6267C" w14:textId="77777777" w:rsidR="00810DC7" w:rsidRPr="002D44A7" w:rsidRDefault="00810DC7" w:rsidP="002D44A7">
            <w:pPr>
              <w:spacing w:before="40"/>
              <w:rPr>
                <w:rFonts w:cs="Arial"/>
                <w:b/>
                <w:bCs/>
                <w:sz w:val="16"/>
              </w:rPr>
            </w:pPr>
            <w:r w:rsidRPr="002D44A7">
              <w:rPr>
                <w:rFonts w:cs="Arial"/>
                <w:b/>
                <w:bCs/>
                <w:sz w:val="16"/>
              </w:rPr>
              <w:t>6.4.1.2.3.3 Fabricación y transporte</w:t>
            </w:r>
          </w:p>
        </w:tc>
        <w:tc>
          <w:tcPr>
            <w:tcW w:w="254" w:type="dxa"/>
            <w:tcBorders>
              <w:top w:val="nil"/>
              <w:left w:val="single" w:sz="4" w:space="0" w:color="auto"/>
              <w:bottom w:val="nil"/>
              <w:right w:val="single" w:sz="4" w:space="0" w:color="auto"/>
            </w:tcBorders>
          </w:tcPr>
          <w:p w14:paraId="025F60A1"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00AC473" w14:textId="77777777" w:rsidR="00810DC7" w:rsidRPr="002D44A7" w:rsidRDefault="00810DC7" w:rsidP="003768CE">
            <w:pPr>
              <w:numPr>
                <w:ilvl w:val="0"/>
                <w:numId w:val="45"/>
              </w:numPr>
              <w:rPr>
                <w:rFonts w:cs="Arial"/>
                <w:sz w:val="16"/>
                <w:szCs w:val="20"/>
              </w:rPr>
            </w:pPr>
            <w:r w:rsidRPr="002D44A7">
              <w:rPr>
                <w:rFonts w:cs="Arial"/>
                <w:sz w:val="16"/>
                <w:szCs w:val="20"/>
              </w:rPr>
              <w:t>El hormigón debe ser fabricado en central, con un sistema implantado de control de producción, con almacenamiento de materias primas, sistema de dosificación, equipos de amasado, y en su caso, equipos de transporte.</w:t>
            </w:r>
          </w:p>
        </w:tc>
      </w:tr>
      <w:tr w:rsidR="00D46956" w:rsidRPr="00D46956" w14:paraId="18B5A257" w14:textId="77777777" w:rsidTr="00533449">
        <w:trPr>
          <w:cantSplit/>
          <w:trHeight w:val="36"/>
        </w:trPr>
        <w:tc>
          <w:tcPr>
            <w:tcW w:w="2057" w:type="dxa"/>
            <w:tcBorders>
              <w:top w:val="nil"/>
              <w:left w:val="single" w:sz="4" w:space="0" w:color="auto"/>
              <w:bottom w:val="single" w:sz="4" w:space="0" w:color="auto"/>
              <w:right w:val="single" w:sz="4" w:space="0" w:color="auto"/>
            </w:tcBorders>
          </w:tcPr>
          <w:p w14:paraId="41E54BC2"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14981C55"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A83ADF7" w14:textId="77777777" w:rsidR="00810DC7" w:rsidRPr="002D44A7" w:rsidRDefault="00810DC7" w:rsidP="003768CE">
            <w:pPr>
              <w:numPr>
                <w:ilvl w:val="0"/>
                <w:numId w:val="45"/>
              </w:numPr>
              <w:rPr>
                <w:rFonts w:cs="Arial"/>
                <w:sz w:val="16"/>
                <w:szCs w:val="20"/>
              </w:rPr>
            </w:pPr>
            <w:r w:rsidRPr="002D44A7">
              <w:rPr>
                <w:rFonts w:cs="Arial"/>
                <w:sz w:val="16"/>
                <w:szCs w:val="20"/>
              </w:rPr>
              <w:t>Dicha central podrá estar en obra, o ser una central de hormigón preparado. En cualquier caso, la dosificación a utilizar debe contar con los ensayos previos pertinentes, así como con ensayos característicos que hayan puesto de manifiesto que, con los equipos y materiales empleados, se alcanzan las características previstas del hormigón.</w:t>
            </w:r>
          </w:p>
        </w:tc>
      </w:tr>
      <w:tr w:rsidR="00D46956" w:rsidRPr="00D46956" w14:paraId="36BFF444" w14:textId="77777777" w:rsidTr="00533449">
        <w:trPr>
          <w:cantSplit/>
          <w:trHeight w:val="36"/>
        </w:trPr>
        <w:tc>
          <w:tcPr>
            <w:tcW w:w="2057" w:type="dxa"/>
            <w:tcBorders>
              <w:top w:val="single" w:sz="4" w:space="0" w:color="auto"/>
              <w:left w:val="nil"/>
              <w:bottom w:val="single" w:sz="4" w:space="0" w:color="auto"/>
              <w:right w:val="nil"/>
            </w:tcBorders>
          </w:tcPr>
          <w:p w14:paraId="0B21B3A2" w14:textId="77777777" w:rsidR="00810DC7" w:rsidRPr="002D44A7" w:rsidRDefault="00810DC7" w:rsidP="002D44A7">
            <w:pPr>
              <w:spacing w:before="40"/>
              <w:rPr>
                <w:rFonts w:cs="Arial"/>
                <w:b/>
                <w:bCs/>
                <w:sz w:val="16"/>
              </w:rPr>
            </w:pPr>
          </w:p>
        </w:tc>
        <w:tc>
          <w:tcPr>
            <w:tcW w:w="254" w:type="dxa"/>
            <w:tcBorders>
              <w:top w:val="nil"/>
              <w:left w:val="nil"/>
              <w:bottom w:val="nil"/>
              <w:right w:val="nil"/>
            </w:tcBorders>
          </w:tcPr>
          <w:p w14:paraId="26F50108"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203545B5" w14:textId="77777777" w:rsidR="00810DC7" w:rsidRPr="002D44A7" w:rsidRDefault="00810DC7" w:rsidP="00D1038D">
            <w:pPr>
              <w:rPr>
                <w:rFonts w:cs="Arial"/>
                <w:sz w:val="16"/>
                <w:szCs w:val="20"/>
              </w:rPr>
            </w:pPr>
          </w:p>
        </w:tc>
      </w:tr>
      <w:tr w:rsidR="00D46956" w:rsidRPr="00D46956" w14:paraId="0779EBA6" w14:textId="77777777" w:rsidTr="00533449">
        <w:trPr>
          <w:cantSplit/>
          <w:trHeight w:val="313"/>
        </w:trPr>
        <w:tc>
          <w:tcPr>
            <w:tcW w:w="2057" w:type="dxa"/>
            <w:tcBorders>
              <w:top w:val="single" w:sz="4" w:space="0" w:color="auto"/>
              <w:left w:val="single" w:sz="4" w:space="0" w:color="auto"/>
              <w:bottom w:val="nil"/>
              <w:right w:val="single" w:sz="4" w:space="0" w:color="auto"/>
            </w:tcBorders>
          </w:tcPr>
          <w:p w14:paraId="7D0AA16D" w14:textId="77777777" w:rsidR="00810DC7" w:rsidRPr="002D44A7" w:rsidRDefault="00810DC7" w:rsidP="002D44A7">
            <w:pPr>
              <w:spacing w:before="40"/>
              <w:rPr>
                <w:rFonts w:cs="Arial"/>
                <w:b/>
                <w:bCs/>
                <w:sz w:val="16"/>
              </w:rPr>
            </w:pPr>
            <w:r w:rsidRPr="002D44A7">
              <w:rPr>
                <w:rFonts w:cs="Arial"/>
                <w:b/>
                <w:bCs/>
                <w:sz w:val="16"/>
              </w:rPr>
              <w:t>6.4.1.2.4 Puesta en obra</w:t>
            </w:r>
          </w:p>
          <w:p w14:paraId="1BDFD2CD"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74A6D437"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3F2848B4" w14:textId="77777777" w:rsidR="00810DC7" w:rsidRPr="002D44A7" w:rsidRDefault="00810DC7" w:rsidP="003768CE">
            <w:pPr>
              <w:numPr>
                <w:ilvl w:val="0"/>
                <w:numId w:val="46"/>
              </w:numPr>
              <w:rPr>
                <w:rFonts w:cs="Arial"/>
                <w:sz w:val="16"/>
                <w:szCs w:val="20"/>
              </w:rPr>
            </w:pPr>
            <w:r w:rsidRPr="002D44A7">
              <w:rPr>
                <w:rFonts w:cs="Arial"/>
                <w:sz w:val="16"/>
                <w:szCs w:val="20"/>
              </w:rPr>
              <w:t>Se procederá al hormigonado cuando la perforación esté limpia y las armaduras se encuentren en la posición prevista en los planos de proyecto.</w:t>
            </w:r>
          </w:p>
        </w:tc>
      </w:tr>
      <w:tr w:rsidR="00D46956" w:rsidRPr="00D46956" w14:paraId="1CB9552A" w14:textId="77777777" w:rsidTr="009F386C">
        <w:trPr>
          <w:trHeight w:val="36"/>
        </w:trPr>
        <w:tc>
          <w:tcPr>
            <w:tcW w:w="2057" w:type="dxa"/>
            <w:tcBorders>
              <w:top w:val="nil"/>
              <w:left w:val="single" w:sz="4" w:space="0" w:color="auto"/>
              <w:bottom w:val="nil"/>
              <w:right w:val="single" w:sz="4" w:space="0" w:color="auto"/>
            </w:tcBorders>
          </w:tcPr>
          <w:p w14:paraId="6B51F301"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41E453F1"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6F7511A6" w14:textId="77777777" w:rsidR="00810DC7" w:rsidRPr="002D44A7" w:rsidRDefault="00810DC7" w:rsidP="003768CE">
            <w:pPr>
              <w:numPr>
                <w:ilvl w:val="0"/>
                <w:numId w:val="46"/>
              </w:numPr>
              <w:rPr>
                <w:rFonts w:cs="Arial"/>
                <w:sz w:val="16"/>
                <w:szCs w:val="20"/>
              </w:rPr>
            </w:pPr>
            <w:r w:rsidRPr="002D44A7">
              <w:rPr>
                <w:rFonts w:cs="Arial"/>
                <w:sz w:val="16"/>
                <w:szCs w:val="20"/>
              </w:rPr>
              <w:t>En la tabla 6.6 se recogen las características recomendadas para el lodo tixotrópico.</w:t>
            </w:r>
          </w:p>
          <w:p w14:paraId="793309FB" w14:textId="77777777" w:rsidR="00810DC7" w:rsidRPr="002D44A7" w:rsidRDefault="00810DC7" w:rsidP="00D1038D">
            <w:pPr>
              <w:rPr>
                <w:rFonts w:cs="Arial"/>
                <w:sz w:val="16"/>
                <w:szCs w:val="20"/>
              </w:rPr>
            </w:pPr>
          </w:p>
          <w:tbl>
            <w:tblPr>
              <w:tblW w:w="5760" w:type="dxa"/>
              <w:jc w:val="center"/>
              <w:tblBorders>
                <w:top w:val="single" w:sz="4" w:space="0" w:color="auto"/>
                <w:bottom w:val="single" w:sz="4" w:space="0" w:color="auto"/>
                <w:insideH w:val="single" w:sz="4" w:space="0" w:color="auto"/>
              </w:tblBorders>
              <w:tblLook w:val="0000" w:firstRow="0" w:lastRow="0" w:firstColumn="0" w:lastColumn="0" w:noHBand="0" w:noVBand="0"/>
            </w:tblPr>
            <w:tblGrid>
              <w:gridCol w:w="1884"/>
              <w:gridCol w:w="1212"/>
              <w:gridCol w:w="1398"/>
              <w:gridCol w:w="1266"/>
            </w:tblGrid>
            <w:tr w:rsidR="00D46956" w:rsidRPr="002D44A7" w14:paraId="35E0357B" w14:textId="77777777" w:rsidTr="00D1038D">
              <w:trPr>
                <w:cantSplit/>
                <w:trHeight w:val="340"/>
                <w:jc w:val="center"/>
              </w:trPr>
              <w:tc>
                <w:tcPr>
                  <w:tcW w:w="1884" w:type="dxa"/>
                  <w:vMerge w:val="restart"/>
                  <w:tcBorders>
                    <w:left w:val="single" w:sz="4" w:space="0" w:color="auto"/>
                    <w:right w:val="single" w:sz="4" w:space="0" w:color="auto"/>
                  </w:tcBorders>
                  <w:vAlign w:val="center"/>
                </w:tcPr>
                <w:p w14:paraId="3612EBFA" w14:textId="77777777" w:rsidR="00810DC7" w:rsidRPr="002D44A7" w:rsidRDefault="00810DC7" w:rsidP="00D1038D">
                  <w:pPr>
                    <w:jc w:val="center"/>
                    <w:rPr>
                      <w:rFonts w:cs="Arial"/>
                      <w:b/>
                      <w:bCs/>
                      <w:sz w:val="16"/>
                    </w:rPr>
                  </w:pPr>
                  <w:r w:rsidRPr="002D44A7">
                    <w:rPr>
                      <w:rFonts w:cs="Arial"/>
                      <w:b/>
                      <w:bCs/>
                      <w:sz w:val="16"/>
                    </w:rPr>
                    <w:t>Parámetro</w:t>
                  </w:r>
                </w:p>
              </w:tc>
              <w:tc>
                <w:tcPr>
                  <w:tcW w:w="3876" w:type="dxa"/>
                  <w:gridSpan w:val="3"/>
                  <w:tcBorders>
                    <w:left w:val="single" w:sz="4" w:space="0" w:color="auto"/>
                    <w:right w:val="single" w:sz="4" w:space="0" w:color="auto"/>
                  </w:tcBorders>
                </w:tcPr>
                <w:p w14:paraId="0EF3B129" w14:textId="77777777" w:rsidR="00810DC7" w:rsidRPr="002D44A7" w:rsidRDefault="00810DC7" w:rsidP="00D1038D">
                  <w:pPr>
                    <w:jc w:val="center"/>
                    <w:rPr>
                      <w:rFonts w:cs="Arial"/>
                      <w:b/>
                      <w:bCs/>
                      <w:sz w:val="16"/>
                    </w:rPr>
                  </w:pPr>
                  <w:r w:rsidRPr="002D44A7">
                    <w:rPr>
                      <w:rFonts w:cs="Arial"/>
                      <w:b/>
                      <w:bCs/>
                      <w:sz w:val="16"/>
                    </w:rPr>
                    <w:t>Caso de uso</w:t>
                  </w:r>
                </w:p>
              </w:tc>
            </w:tr>
            <w:tr w:rsidR="00D46956" w:rsidRPr="002D44A7" w14:paraId="2CC762B6" w14:textId="77777777" w:rsidTr="00D1038D">
              <w:trPr>
                <w:cantSplit/>
                <w:trHeight w:val="333"/>
                <w:jc w:val="center"/>
              </w:trPr>
              <w:tc>
                <w:tcPr>
                  <w:tcW w:w="1884" w:type="dxa"/>
                  <w:vMerge/>
                  <w:tcBorders>
                    <w:left w:val="single" w:sz="4" w:space="0" w:color="auto"/>
                    <w:right w:val="single" w:sz="4" w:space="0" w:color="auto"/>
                  </w:tcBorders>
                  <w:vAlign w:val="center"/>
                </w:tcPr>
                <w:p w14:paraId="75708360" w14:textId="77777777" w:rsidR="00810DC7" w:rsidRPr="002D44A7" w:rsidRDefault="00810DC7" w:rsidP="00D1038D">
                  <w:pPr>
                    <w:jc w:val="center"/>
                    <w:rPr>
                      <w:rFonts w:cs="Arial"/>
                      <w:b/>
                      <w:bCs/>
                      <w:sz w:val="16"/>
                    </w:rPr>
                  </w:pPr>
                </w:p>
              </w:tc>
              <w:tc>
                <w:tcPr>
                  <w:tcW w:w="1212" w:type="dxa"/>
                  <w:tcBorders>
                    <w:left w:val="single" w:sz="4" w:space="0" w:color="auto"/>
                    <w:right w:val="single" w:sz="4" w:space="0" w:color="auto"/>
                  </w:tcBorders>
                  <w:vAlign w:val="center"/>
                </w:tcPr>
                <w:p w14:paraId="786CF5F4" w14:textId="77777777" w:rsidR="00810DC7" w:rsidRPr="002D44A7" w:rsidRDefault="00810DC7" w:rsidP="00D1038D">
                  <w:pPr>
                    <w:jc w:val="center"/>
                    <w:rPr>
                      <w:rFonts w:cs="Arial"/>
                      <w:b/>
                      <w:bCs/>
                      <w:sz w:val="16"/>
                    </w:rPr>
                  </w:pPr>
                  <w:r w:rsidRPr="002D44A7">
                    <w:rPr>
                      <w:rFonts w:cs="Arial"/>
                      <w:b/>
                      <w:bCs/>
                      <w:sz w:val="16"/>
                    </w:rPr>
                    <w:t>Lodo fresco</w:t>
                  </w:r>
                </w:p>
              </w:tc>
              <w:tc>
                <w:tcPr>
                  <w:tcW w:w="1398" w:type="dxa"/>
                  <w:tcBorders>
                    <w:left w:val="single" w:sz="4" w:space="0" w:color="auto"/>
                    <w:right w:val="single" w:sz="4" w:space="0" w:color="auto"/>
                  </w:tcBorders>
                  <w:vAlign w:val="center"/>
                </w:tcPr>
                <w:p w14:paraId="07248A0E" w14:textId="77777777" w:rsidR="00810DC7" w:rsidRPr="002D44A7" w:rsidRDefault="00810DC7" w:rsidP="00D1038D">
                  <w:pPr>
                    <w:jc w:val="center"/>
                    <w:rPr>
                      <w:rFonts w:cs="Arial"/>
                      <w:b/>
                      <w:bCs/>
                      <w:sz w:val="16"/>
                    </w:rPr>
                  </w:pPr>
                  <w:r w:rsidRPr="002D44A7">
                    <w:rPr>
                      <w:rFonts w:cs="Arial"/>
                      <w:b/>
                      <w:bCs/>
                      <w:sz w:val="16"/>
                    </w:rPr>
                    <w:t>Lodo listo para reempleo</w:t>
                  </w:r>
                </w:p>
              </w:tc>
              <w:tc>
                <w:tcPr>
                  <w:tcW w:w="1266" w:type="dxa"/>
                  <w:tcBorders>
                    <w:left w:val="single" w:sz="4" w:space="0" w:color="auto"/>
                    <w:right w:val="single" w:sz="4" w:space="0" w:color="auto"/>
                  </w:tcBorders>
                  <w:vAlign w:val="center"/>
                </w:tcPr>
                <w:p w14:paraId="1FD0EAAB" w14:textId="77777777" w:rsidR="00810DC7" w:rsidRPr="002D44A7" w:rsidRDefault="00810DC7" w:rsidP="00D1038D">
                  <w:pPr>
                    <w:jc w:val="center"/>
                    <w:rPr>
                      <w:rFonts w:cs="Arial"/>
                      <w:b/>
                      <w:bCs/>
                      <w:sz w:val="16"/>
                    </w:rPr>
                  </w:pPr>
                  <w:r w:rsidRPr="002D44A7">
                    <w:rPr>
                      <w:rFonts w:cs="Arial"/>
                      <w:b/>
                      <w:bCs/>
                      <w:sz w:val="16"/>
                    </w:rPr>
                    <w:t>Lodo antes de hormigonar</w:t>
                  </w:r>
                </w:p>
              </w:tc>
            </w:tr>
            <w:tr w:rsidR="00D46956" w:rsidRPr="002D44A7" w14:paraId="39A84C6D" w14:textId="77777777" w:rsidTr="00D1038D">
              <w:trPr>
                <w:trHeight w:val="350"/>
                <w:jc w:val="center"/>
              </w:trPr>
              <w:tc>
                <w:tcPr>
                  <w:tcW w:w="1884" w:type="dxa"/>
                  <w:tcBorders>
                    <w:left w:val="single" w:sz="4" w:space="0" w:color="auto"/>
                    <w:right w:val="single" w:sz="4" w:space="0" w:color="auto"/>
                  </w:tcBorders>
                  <w:vAlign w:val="center"/>
                </w:tcPr>
                <w:p w14:paraId="7822A99E" w14:textId="77777777" w:rsidR="00810DC7" w:rsidRPr="002D44A7" w:rsidRDefault="00810DC7" w:rsidP="00D1038D">
                  <w:pPr>
                    <w:jc w:val="center"/>
                    <w:rPr>
                      <w:rFonts w:cs="Arial"/>
                      <w:sz w:val="16"/>
                    </w:rPr>
                  </w:pPr>
                  <w:r w:rsidRPr="002D44A7">
                    <w:rPr>
                      <w:rFonts w:cs="Arial"/>
                      <w:sz w:val="16"/>
                    </w:rPr>
                    <w:t>Densidad (g/ml)</w:t>
                  </w:r>
                </w:p>
              </w:tc>
              <w:tc>
                <w:tcPr>
                  <w:tcW w:w="1212" w:type="dxa"/>
                  <w:tcBorders>
                    <w:left w:val="single" w:sz="4" w:space="0" w:color="auto"/>
                    <w:right w:val="single" w:sz="4" w:space="0" w:color="auto"/>
                  </w:tcBorders>
                  <w:vAlign w:val="center"/>
                </w:tcPr>
                <w:p w14:paraId="64D219DE" w14:textId="77777777" w:rsidR="00810DC7" w:rsidRPr="002D44A7" w:rsidRDefault="00810DC7" w:rsidP="00D1038D">
                  <w:pPr>
                    <w:jc w:val="center"/>
                    <w:rPr>
                      <w:rFonts w:cs="Arial"/>
                      <w:sz w:val="16"/>
                    </w:rPr>
                  </w:pPr>
                  <w:r w:rsidRPr="002D44A7">
                    <w:rPr>
                      <w:rFonts w:cs="Arial"/>
                      <w:sz w:val="16"/>
                    </w:rPr>
                    <w:t>&lt; 1,10</w:t>
                  </w:r>
                </w:p>
              </w:tc>
              <w:tc>
                <w:tcPr>
                  <w:tcW w:w="1398" w:type="dxa"/>
                  <w:tcBorders>
                    <w:left w:val="single" w:sz="4" w:space="0" w:color="auto"/>
                    <w:right w:val="single" w:sz="4" w:space="0" w:color="auto"/>
                  </w:tcBorders>
                  <w:vAlign w:val="center"/>
                </w:tcPr>
                <w:p w14:paraId="6B374312" w14:textId="77777777" w:rsidR="00810DC7" w:rsidRPr="002D44A7" w:rsidRDefault="00810DC7" w:rsidP="00D1038D">
                  <w:pPr>
                    <w:jc w:val="center"/>
                    <w:rPr>
                      <w:rFonts w:cs="Arial"/>
                      <w:sz w:val="16"/>
                    </w:rPr>
                  </w:pPr>
                  <w:r w:rsidRPr="002D44A7">
                    <w:rPr>
                      <w:rFonts w:cs="Arial"/>
                      <w:sz w:val="16"/>
                    </w:rPr>
                    <w:t>&lt; 1,20</w:t>
                  </w:r>
                </w:p>
              </w:tc>
              <w:tc>
                <w:tcPr>
                  <w:tcW w:w="1266" w:type="dxa"/>
                  <w:tcBorders>
                    <w:left w:val="single" w:sz="4" w:space="0" w:color="auto"/>
                    <w:right w:val="single" w:sz="4" w:space="0" w:color="auto"/>
                  </w:tcBorders>
                  <w:vAlign w:val="center"/>
                </w:tcPr>
                <w:p w14:paraId="4214F92F" w14:textId="77777777" w:rsidR="00810DC7" w:rsidRPr="002D44A7" w:rsidRDefault="00810DC7" w:rsidP="00D1038D">
                  <w:pPr>
                    <w:jc w:val="center"/>
                    <w:rPr>
                      <w:rFonts w:cs="Arial"/>
                      <w:sz w:val="16"/>
                    </w:rPr>
                  </w:pPr>
                  <w:r w:rsidRPr="002D44A7">
                    <w:rPr>
                      <w:rFonts w:cs="Arial"/>
                      <w:sz w:val="16"/>
                    </w:rPr>
                    <w:t>&lt; 1,15</w:t>
                  </w:r>
                </w:p>
              </w:tc>
            </w:tr>
            <w:tr w:rsidR="00D46956" w:rsidRPr="002D44A7" w14:paraId="7F63FF79" w14:textId="77777777" w:rsidTr="00D1038D">
              <w:trPr>
                <w:trHeight w:val="338"/>
                <w:jc w:val="center"/>
              </w:trPr>
              <w:tc>
                <w:tcPr>
                  <w:tcW w:w="1884" w:type="dxa"/>
                  <w:tcBorders>
                    <w:left w:val="single" w:sz="4" w:space="0" w:color="auto"/>
                    <w:right w:val="single" w:sz="4" w:space="0" w:color="auto"/>
                  </w:tcBorders>
                  <w:vAlign w:val="center"/>
                </w:tcPr>
                <w:p w14:paraId="0888CEF6" w14:textId="77777777" w:rsidR="00810DC7" w:rsidRPr="002D44A7" w:rsidRDefault="00810DC7" w:rsidP="00D1038D">
                  <w:pPr>
                    <w:jc w:val="center"/>
                    <w:rPr>
                      <w:rFonts w:cs="Arial"/>
                      <w:sz w:val="16"/>
                    </w:rPr>
                  </w:pPr>
                  <w:r w:rsidRPr="002D44A7">
                    <w:rPr>
                      <w:rFonts w:cs="Arial"/>
                      <w:sz w:val="16"/>
                    </w:rPr>
                    <w:t>Viscosidad Marsh (s)</w:t>
                  </w:r>
                </w:p>
              </w:tc>
              <w:tc>
                <w:tcPr>
                  <w:tcW w:w="1212" w:type="dxa"/>
                  <w:tcBorders>
                    <w:left w:val="single" w:sz="4" w:space="0" w:color="auto"/>
                    <w:right w:val="single" w:sz="4" w:space="0" w:color="auto"/>
                  </w:tcBorders>
                  <w:vAlign w:val="center"/>
                </w:tcPr>
                <w:p w14:paraId="03787349" w14:textId="77777777" w:rsidR="00810DC7" w:rsidRPr="002D44A7" w:rsidRDefault="00810DC7" w:rsidP="00D1038D">
                  <w:pPr>
                    <w:jc w:val="center"/>
                    <w:rPr>
                      <w:rFonts w:cs="Arial"/>
                      <w:sz w:val="16"/>
                    </w:rPr>
                  </w:pPr>
                  <w:r w:rsidRPr="002D44A7">
                    <w:rPr>
                      <w:rFonts w:cs="Arial"/>
                      <w:sz w:val="16"/>
                    </w:rPr>
                    <w:t>32 a 50</w:t>
                  </w:r>
                </w:p>
              </w:tc>
              <w:tc>
                <w:tcPr>
                  <w:tcW w:w="1398" w:type="dxa"/>
                  <w:tcBorders>
                    <w:left w:val="single" w:sz="4" w:space="0" w:color="auto"/>
                    <w:right w:val="single" w:sz="4" w:space="0" w:color="auto"/>
                  </w:tcBorders>
                  <w:vAlign w:val="center"/>
                </w:tcPr>
                <w:p w14:paraId="3EEB68AC" w14:textId="77777777" w:rsidR="00810DC7" w:rsidRPr="002D44A7" w:rsidRDefault="00810DC7" w:rsidP="00D1038D">
                  <w:pPr>
                    <w:jc w:val="center"/>
                    <w:rPr>
                      <w:rFonts w:cs="Arial"/>
                      <w:sz w:val="16"/>
                    </w:rPr>
                  </w:pPr>
                  <w:r w:rsidRPr="002D44A7">
                    <w:rPr>
                      <w:rFonts w:cs="Arial"/>
                      <w:sz w:val="16"/>
                    </w:rPr>
                    <w:t>32 a 60</w:t>
                  </w:r>
                </w:p>
              </w:tc>
              <w:tc>
                <w:tcPr>
                  <w:tcW w:w="1266" w:type="dxa"/>
                  <w:tcBorders>
                    <w:left w:val="single" w:sz="4" w:space="0" w:color="auto"/>
                    <w:right w:val="single" w:sz="4" w:space="0" w:color="auto"/>
                  </w:tcBorders>
                  <w:vAlign w:val="center"/>
                </w:tcPr>
                <w:p w14:paraId="681B6E51" w14:textId="77777777" w:rsidR="00810DC7" w:rsidRPr="002D44A7" w:rsidRDefault="00810DC7" w:rsidP="00D1038D">
                  <w:pPr>
                    <w:jc w:val="center"/>
                    <w:rPr>
                      <w:rFonts w:cs="Arial"/>
                      <w:sz w:val="16"/>
                    </w:rPr>
                  </w:pPr>
                  <w:r w:rsidRPr="002D44A7">
                    <w:rPr>
                      <w:rFonts w:cs="Arial"/>
                      <w:sz w:val="16"/>
                    </w:rPr>
                    <w:t>32 a 50</w:t>
                  </w:r>
                </w:p>
              </w:tc>
            </w:tr>
            <w:tr w:rsidR="00D46956" w:rsidRPr="002D44A7" w14:paraId="6C2B04E8" w14:textId="77777777" w:rsidTr="00D1038D">
              <w:trPr>
                <w:trHeight w:val="350"/>
                <w:jc w:val="center"/>
              </w:trPr>
              <w:tc>
                <w:tcPr>
                  <w:tcW w:w="1884" w:type="dxa"/>
                  <w:tcBorders>
                    <w:left w:val="single" w:sz="4" w:space="0" w:color="auto"/>
                    <w:right w:val="single" w:sz="4" w:space="0" w:color="auto"/>
                  </w:tcBorders>
                  <w:vAlign w:val="center"/>
                </w:tcPr>
                <w:p w14:paraId="3A4CD44C" w14:textId="77777777" w:rsidR="00810DC7" w:rsidRPr="002D44A7" w:rsidRDefault="00810DC7" w:rsidP="00D1038D">
                  <w:pPr>
                    <w:jc w:val="center"/>
                    <w:rPr>
                      <w:rFonts w:cs="Arial"/>
                      <w:sz w:val="16"/>
                    </w:rPr>
                  </w:pPr>
                  <w:r w:rsidRPr="002D44A7">
                    <w:rPr>
                      <w:rFonts w:cs="Arial"/>
                      <w:sz w:val="16"/>
                    </w:rPr>
                    <w:t>Filtrado (ml)</w:t>
                  </w:r>
                </w:p>
              </w:tc>
              <w:tc>
                <w:tcPr>
                  <w:tcW w:w="1212" w:type="dxa"/>
                  <w:tcBorders>
                    <w:left w:val="single" w:sz="4" w:space="0" w:color="auto"/>
                    <w:right w:val="single" w:sz="4" w:space="0" w:color="auto"/>
                  </w:tcBorders>
                  <w:vAlign w:val="center"/>
                </w:tcPr>
                <w:p w14:paraId="30792D85" w14:textId="77777777" w:rsidR="00810DC7" w:rsidRPr="002D44A7" w:rsidRDefault="00810DC7" w:rsidP="00D1038D">
                  <w:pPr>
                    <w:jc w:val="center"/>
                    <w:rPr>
                      <w:rFonts w:cs="Arial"/>
                      <w:sz w:val="16"/>
                    </w:rPr>
                  </w:pPr>
                  <w:r w:rsidRPr="002D44A7">
                    <w:rPr>
                      <w:rFonts w:cs="Arial"/>
                      <w:sz w:val="16"/>
                    </w:rPr>
                    <w:t>&lt; 30</w:t>
                  </w:r>
                </w:p>
              </w:tc>
              <w:tc>
                <w:tcPr>
                  <w:tcW w:w="1398" w:type="dxa"/>
                  <w:tcBorders>
                    <w:left w:val="single" w:sz="4" w:space="0" w:color="auto"/>
                    <w:right w:val="single" w:sz="4" w:space="0" w:color="auto"/>
                  </w:tcBorders>
                  <w:vAlign w:val="center"/>
                </w:tcPr>
                <w:p w14:paraId="33D40CDA" w14:textId="77777777" w:rsidR="00810DC7" w:rsidRPr="002D44A7" w:rsidRDefault="00810DC7" w:rsidP="00D1038D">
                  <w:pPr>
                    <w:jc w:val="center"/>
                    <w:rPr>
                      <w:rFonts w:cs="Arial"/>
                      <w:sz w:val="16"/>
                    </w:rPr>
                  </w:pPr>
                  <w:r w:rsidRPr="002D44A7">
                    <w:rPr>
                      <w:rFonts w:cs="Arial"/>
                      <w:sz w:val="16"/>
                    </w:rPr>
                    <w:t>&lt; 50</w:t>
                  </w:r>
                </w:p>
              </w:tc>
              <w:tc>
                <w:tcPr>
                  <w:tcW w:w="1266" w:type="dxa"/>
                  <w:tcBorders>
                    <w:left w:val="single" w:sz="4" w:space="0" w:color="auto"/>
                    <w:right w:val="single" w:sz="4" w:space="0" w:color="auto"/>
                  </w:tcBorders>
                  <w:vAlign w:val="center"/>
                </w:tcPr>
                <w:p w14:paraId="68FDD040" w14:textId="77777777" w:rsidR="00810DC7" w:rsidRPr="002D44A7" w:rsidRDefault="00810DC7" w:rsidP="00D1038D">
                  <w:pPr>
                    <w:jc w:val="center"/>
                    <w:rPr>
                      <w:rFonts w:cs="Arial"/>
                      <w:sz w:val="16"/>
                    </w:rPr>
                  </w:pPr>
                  <w:r w:rsidRPr="002D44A7">
                    <w:rPr>
                      <w:rFonts w:cs="Arial"/>
                      <w:sz w:val="16"/>
                    </w:rPr>
                    <w:t>No ha lugar</w:t>
                  </w:r>
                </w:p>
              </w:tc>
            </w:tr>
            <w:tr w:rsidR="00D46956" w:rsidRPr="002D44A7" w14:paraId="1A467FBB" w14:textId="77777777" w:rsidTr="00D1038D">
              <w:trPr>
                <w:trHeight w:val="335"/>
                <w:jc w:val="center"/>
              </w:trPr>
              <w:tc>
                <w:tcPr>
                  <w:tcW w:w="1884" w:type="dxa"/>
                  <w:tcBorders>
                    <w:left w:val="single" w:sz="4" w:space="0" w:color="auto"/>
                    <w:right w:val="single" w:sz="4" w:space="0" w:color="auto"/>
                  </w:tcBorders>
                  <w:vAlign w:val="center"/>
                </w:tcPr>
                <w:p w14:paraId="49683A6E" w14:textId="77777777" w:rsidR="00810DC7" w:rsidRPr="002D44A7" w:rsidRDefault="00810DC7" w:rsidP="00D1038D">
                  <w:pPr>
                    <w:jc w:val="center"/>
                    <w:rPr>
                      <w:rFonts w:cs="Arial"/>
                      <w:sz w:val="16"/>
                      <w:lang w:val="en-GB"/>
                    </w:rPr>
                  </w:pPr>
                  <w:r w:rsidRPr="002D44A7">
                    <w:rPr>
                      <w:rFonts w:cs="Arial"/>
                      <w:sz w:val="16"/>
                      <w:lang w:val="en-GB"/>
                    </w:rPr>
                    <w:t>PH</w:t>
                  </w:r>
                </w:p>
              </w:tc>
              <w:tc>
                <w:tcPr>
                  <w:tcW w:w="1212" w:type="dxa"/>
                  <w:tcBorders>
                    <w:left w:val="single" w:sz="4" w:space="0" w:color="auto"/>
                    <w:right w:val="single" w:sz="4" w:space="0" w:color="auto"/>
                  </w:tcBorders>
                  <w:vAlign w:val="center"/>
                </w:tcPr>
                <w:p w14:paraId="3E967B6E" w14:textId="77777777" w:rsidR="00810DC7" w:rsidRPr="002D44A7" w:rsidRDefault="00810DC7" w:rsidP="00D1038D">
                  <w:pPr>
                    <w:jc w:val="center"/>
                    <w:rPr>
                      <w:rFonts w:cs="Arial"/>
                      <w:sz w:val="16"/>
                      <w:lang w:val="en-GB"/>
                    </w:rPr>
                  </w:pPr>
                  <w:r w:rsidRPr="002D44A7">
                    <w:rPr>
                      <w:rFonts w:cs="Arial"/>
                      <w:sz w:val="16"/>
                      <w:lang w:val="en-GB"/>
                    </w:rPr>
                    <w:t>7 a 11</w:t>
                  </w:r>
                </w:p>
              </w:tc>
              <w:tc>
                <w:tcPr>
                  <w:tcW w:w="1398" w:type="dxa"/>
                  <w:tcBorders>
                    <w:left w:val="single" w:sz="4" w:space="0" w:color="auto"/>
                    <w:right w:val="single" w:sz="4" w:space="0" w:color="auto"/>
                  </w:tcBorders>
                  <w:vAlign w:val="center"/>
                </w:tcPr>
                <w:p w14:paraId="2E0A1343" w14:textId="77777777" w:rsidR="00810DC7" w:rsidRPr="002D44A7" w:rsidRDefault="00810DC7" w:rsidP="00D1038D">
                  <w:pPr>
                    <w:jc w:val="center"/>
                    <w:rPr>
                      <w:rFonts w:cs="Arial"/>
                      <w:sz w:val="16"/>
                      <w:lang w:val="en-GB"/>
                    </w:rPr>
                  </w:pPr>
                  <w:r w:rsidRPr="002D44A7">
                    <w:rPr>
                      <w:rFonts w:cs="Arial"/>
                      <w:sz w:val="16"/>
                      <w:lang w:val="en-GB"/>
                    </w:rPr>
                    <w:t>7 a 12</w:t>
                  </w:r>
                </w:p>
              </w:tc>
              <w:tc>
                <w:tcPr>
                  <w:tcW w:w="1266" w:type="dxa"/>
                  <w:tcBorders>
                    <w:left w:val="single" w:sz="4" w:space="0" w:color="auto"/>
                    <w:right w:val="single" w:sz="4" w:space="0" w:color="auto"/>
                  </w:tcBorders>
                  <w:vAlign w:val="center"/>
                </w:tcPr>
                <w:p w14:paraId="5391C52F" w14:textId="77777777" w:rsidR="00810DC7" w:rsidRPr="002D44A7" w:rsidRDefault="00810DC7" w:rsidP="00D1038D">
                  <w:pPr>
                    <w:jc w:val="center"/>
                    <w:rPr>
                      <w:rFonts w:cs="Arial"/>
                      <w:sz w:val="16"/>
                    </w:rPr>
                  </w:pPr>
                  <w:r w:rsidRPr="002D44A7">
                    <w:rPr>
                      <w:rFonts w:cs="Arial"/>
                      <w:sz w:val="16"/>
                    </w:rPr>
                    <w:t>No ha lugar</w:t>
                  </w:r>
                </w:p>
              </w:tc>
            </w:tr>
            <w:tr w:rsidR="00D46956" w:rsidRPr="002D44A7" w14:paraId="0A921341" w14:textId="77777777" w:rsidTr="00D1038D">
              <w:trPr>
                <w:trHeight w:val="350"/>
                <w:jc w:val="center"/>
              </w:trPr>
              <w:tc>
                <w:tcPr>
                  <w:tcW w:w="1884" w:type="dxa"/>
                  <w:tcBorders>
                    <w:left w:val="single" w:sz="4" w:space="0" w:color="auto"/>
                    <w:right w:val="single" w:sz="4" w:space="0" w:color="auto"/>
                  </w:tcBorders>
                  <w:vAlign w:val="center"/>
                </w:tcPr>
                <w:p w14:paraId="1D9EF2BE" w14:textId="77777777" w:rsidR="00810DC7" w:rsidRPr="002D44A7" w:rsidRDefault="00810DC7" w:rsidP="00D1038D">
                  <w:pPr>
                    <w:jc w:val="center"/>
                    <w:rPr>
                      <w:rFonts w:cs="Arial"/>
                      <w:sz w:val="16"/>
                    </w:rPr>
                  </w:pPr>
                  <w:r w:rsidRPr="002D44A7">
                    <w:rPr>
                      <w:rFonts w:cs="Arial"/>
                      <w:sz w:val="16"/>
                    </w:rPr>
                    <w:t>Contenido en arena %</w:t>
                  </w:r>
                </w:p>
              </w:tc>
              <w:tc>
                <w:tcPr>
                  <w:tcW w:w="1212" w:type="dxa"/>
                  <w:tcBorders>
                    <w:left w:val="single" w:sz="4" w:space="0" w:color="auto"/>
                    <w:right w:val="single" w:sz="4" w:space="0" w:color="auto"/>
                  </w:tcBorders>
                  <w:vAlign w:val="center"/>
                </w:tcPr>
                <w:p w14:paraId="75D31346" w14:textId="77777777" w:rsidR="00810DC7" w:rsidRPr="002D44A7" w:rsidRDefault="00810DC7" w:rsidP="00D1038D">
                  <w:pPr>
                    <w:jc w:val="center"/>
                    <w:rPr>
                      <w:rFonts w:cs="Arial"/>
                      <w:sz w:val="16"/>
                    </w:rPr>
                  </w:pPr>
                  <w:r w:rsidRPr="002D44A7">
                    <w:rPr>
                      <w:rFonts w:cs="Arial"/>
                      <w:sz w:val="16"/>
                    </w:rPr>
                    <w:t>No ha lugar</w:t>
                  </w:r>
                </w:p>
              </w:tc>
              <w:tc>
                <w:tcPr>
                  <w:tcW w:w="1398" w:type="dxa"/>
                  <w:tcBorders>
                    <w:left w:val="single" w:sz="4" w:space="0" w:color="auto"/>
                    <w:right w:val="single" w:sz="4" w:space="0" w:color="auto"/>
                  </w:tcBorders>
                  <w:vAlign w:val="center"/>
                </w:tcPr>
                <w:p w14:paraId="3D9763BC" w14:textId="77777777" w:rsidR="00810DC7" w:rsidRPr="002D44A7" w:rsidRDefault="00810DC7" w:rsidP="00D1038D">
                  <w:pPr>
                    <w:jc w:val="center"/>
                    <w:rPr>
                      <w:rFonts w:cs="Arial"/>
                      <w:sz w:val="16"/>
                    </w:rPr>
                  </w:pPr>
                  <w:r w:rsidRPr="002D44A7">
                    <w:rPr>
                      <w:rFonts w:cs="Arial"/>
                      <w:sz w:val="16"/>
                    </w:rPr>
                    <w:t>No ha lugar</w:t>
                  </w:r>
                </w:p>
              </w:tc>
              <w:tc>
                <w:tcPr>
                  <w:tcW w:w="1266" w:type="dxa"/>
                  <w:tcBorders>
                    <w:left w:val="single" w:sz="4" w:space="0" w:color="auto"/>
                    <w:right w:val="single" w:sz="4" w:space="0" w:color="auto"/>
                  </w:tcBorders>
                  <w:vAlign w:val="center"/>
                </w:tcPr>
                <w:p w14:paraId="73D9EE26" w14:textId="77777777" w:rsidR="00810DC7" w:rsidRPr="002D44A7" w:rsidRDefault="00810DC7" w:rsidP="00D1038D">
                  <w:pPr>
                    <w:jc w:val="center"/>
                    <w:rPr>
                      <w:rFonts w:cs="Arial"/>
                      <w:sz w:val="16"/>
                    </w:rPr>
                  </w:pPr>
                  <w:r w:rsidRPr="002D44A7">
                    <w:rPr>
                      <w:rFonts w:cs="Arial"/>
                      <w:sz w:val="16"/>
                    </w:rPr>
                    <w:t>&lt; 3</w:t>
                  </w:r>
                </w:p>
              </w:tc>
            </w:tr>
            <w:tr w:rsidR="00D46956" w:rsidRPr="002D44A7" w14:paraId="6603C082" w14:textId="77777777" w:rsidTr="00D1038D">
              <w:trPr>
                <w:trHeight w:val="288"/>
                <w:jc w:val="center"/>
              </w:trPr>
              <w:tc>
                <w:tcPr>
                  <w:tcW w:w="1884" w:type="dxa"/>
                  <w:tcBorders>
                    <w:left w:val="single" w:sz="4" w:space="0" w:color="auto"/>
                    <w:bottom w:val="single" w:sz="4" w:space="0" w:color="auto"/>
                    <w:right w:val="single" w:sz="4" w:space="0" w:color="auto"/>
                  </w:tcBorders>
                  <w:vAlign w:val="center"/>
                </w:tcPr>
                <w:p w14:paraId="20F96A60" w14:textId="77777777" w:rsidR="00810DC7" w:rsidRPr="002D44A7" w:rsidRDefault="00810DC7" w:rsidP="00D1038D">
                  <w:pPr>
                    <w:jc w:val="center"/>
                    <w:rPr>
                      <w:rFonts w:cs="Arial"/>
                      <w:sz w:val="16"/>
                    </w:rPr>
                  </w:pPr>
                  <w:r w:rsidRPr="002D44A7">
                    <w:rPr>
                      <w:rFonts w:cs="Arial"/>
                      <w:sz w:val="16"/>
                    </w:rPr>
                    <w:t>Cake (mm)</w:t>
                  </w:r>
                </w:p>
              </w:tc>
              <w:tc>
                <w:tcPr>
                  <w:tcW w:w="1212" w:type="dxa"/>
                  <w:tcBorders>
                    <w:left w:val="single" w:sz="4" w:space="0" w:color="auto"/>
                    <w:bottom w:val="single" w:sz="4" w:space="0" w:color="auto"/>
                    <w:right w:val="single" w:sz="4" w:space="0" w:color="auto"/>
                  </w:tcBorders>
                  <w:vAlign w:val="bottom"/>
                </w:tcPr>
                <w:p w14:paraId="1B729C79" w14:textId="77777777" w:rsidR="00810DC7" w:rsidRPr="002D44A7" w:rsidRDefault="00810DC7" w:rsidP="00D1038D">
                  <w:pPr>
                    <w:jc w:val="center"/>
                    <w:rPr>
                      <w:rFonts w:cs="Arial"/>
                      <w:sz w:val="16"/>
                    </w:rPr>
                  </w:pPr>
                  <w:r w:rsidRPr="002D44A7">
                    <w:rPr>
                      <w:rFonts w:cs="Arial"/>
                      <w:sz w:val="16"/>
                    </w:rPr>
                    <w:t>&lt; 3</w:t>
                  </w:r>
                </w:p>
              </w:tc>
              <w:tc>
                <w:tcPr>
                  <w:tcW w:w="1398" w:type="dxa"/>
                  <w:tcBorders>
                    <w:left w:val="single" w:sz="4" w:space="0" w:color="auto"/>
                    <w:bottom w:val="single" w:sz="4" w:space="0" w:color="auto"/>
                    <w:right w:val="single" w:sz="4" w:space="0" w:color="auto"/>
                  </w:tcBorders>
                  <w:vAlign w:val="bottom"/>
                </w:tcPr>
                <w:p w14:paraId="16E99F42" w14:textId="77777777" w:rsidR="00810DC7" w:rsidRPr="002D44A7" w:rsidRDefault="00810DC7" w:rsidP="00D1038D">
                  <w:pPr>
                    <w:jc w:val="center"/>
                    <w:rPr>
                      <w:rFonts w:cs="Arial"/>
                      <w:sz w:val="16"/>
                    </w:rPr>
                  </w:pPr>
                  <w:r w:rsidRPr="002D44A7">
                    <w:rPr>
                      <w:rFonts w:cs="Arial"/>
                      <w:sz w:val="16"/>
                    </w:rPr>
                    <w:t>&lt; 6</w:t>
                  </w:r>
                </w:p>
              </w:tc>
              <w:tc>
                <w:tcPr>
                  <w:tcW w:w="1266" w:type="dxa"/>
                  <w:tcBorders>
                    <w:left w:val="single" w:sz="4" w:space="0" w:color="auto"/>
                    <w:bottom w:val="single" w:sz="4" w:space="0" w:color="auto"/>
                    <w:right w:val="single" w:sz="4" w:space="0" w:color="auto"/>
                  </w:tcBorders>
                  <w:vAlign w:val="center"/>
                </w:tcPr>
                <w:p w14:paraId="1B8F5D87" w14:textId="77777777" w:rsidR="00810DC7" w:rsidRPr="002D44A7" w:rsidRDefault="00810DC7" w:rsidP="00D1038D">
                  <w:pPr>
                    <w:jc w:val="center"/>
                    <w:rPr>
                      <w:rFonts w:cs="Arial"/>
                      <w:sz w:val="16"/>
                    </w:rPr>
                  </w:pPr>
                  <w:r w:rsidRPr="002D44A7">
                    <w:rPr>
                      <w:rFonts w:cs="Arial"/>
                      <w:sz w:val="16"/>
                    </w:rPr>
                    <w:t>No ha lugar</w:t>
                  </w:r>
                </w:p>
              </w:tc>
            </w:tr>
            <w:tr w:rsidR="00D46956" w:rsidRPr="002D44A7" w14:paraId="7AE7E3E7" w14:textId="77777777" w:rsidTr="00D1038D">
              <w:trPr>
                <w:trHeight w:val="288"/>
                <w:jc w:val="center"/>
              </w:trPr>
              <w:tc>
                <w:tcPr>
                  <w:tcW w:w="1884" w:type="dxa"/>
                  <w:tcBorders>
                    <w:left w:val="nil"/>
                    <w:bottom w:val="nil"/>
                    <w:right w:val="nil"/>
                  </w:tcBorders>
                  <w:vAlign w:val="center"/>
                </w:tcPr>
                <w:p w14:paraId="38FD2B78" w14:textId="77777777" w:rsidR="00810DC7" w:rsidRPr="002D44A7" w:rsidRDefault="00810DC7" w:rsidP="00D1038D">
                  <w:pPr>
                    <w:jc w:val="center"/>
                    <w:rPr>
                      <w:rFonts w:cs="Arial"/>
                      <w:sz w:val="16"/>
                    </w:rPr>
                  </w:pPr>
                </w:p>
              </w:tc>
              <w:tc>
                <w:tcPr>
                  <w:tcW w:w="1212" w:type="dxa"/>
                  <w:tcBorders>
                    <w:left w:val="nil"/>
                    <w:bottom w:val="nil"/>
                    <w:right w:val="nil"/>
                  </w:tcBorders>
                  <w:vAlign w:val="bottom"/>
                </w:tcPr>
                <w:p w14:paraId="6379782D" w14:textId="77777777" w:rsidR="00810DC7" w:rsidRPr="002D44A7" w:rsidRDefault="00810DC7" w:rsidP="00D1038D">
                  <w:pPr>
                    <w:jc w:val="center"/>
                    <w:rPr>
                      <w:rFonts w:cs="Arial"/>
                      <w:sz w:val="16"/>
                    </w:rPr>
                  </w:pPr>
                </w:p>
              </w:tc>
              <w:tc>
                <w:tcPr>
                  <w:tcW w:w="1398" w:type="dxa"/>
                  <w:tcBorders>
                    <w:left w:val="nil"/>
                    <w:bottom w:val="nil"/>
                    <w:right w:val="nil"/>
                  </w:tcBorders>
                  <w:vAlign w:val="bottom"/>
                </w:tcPr>
                <w:p w14:paraId="46045188" w14:textId="77777777" w:rsidR="00810DC7" w:rsidRPr="002D44A7" w:rsidRDefault="00810DC7" w:rsidP="00D1038D">
                  <w:pPr>
                    <w:jc w:val="center"/>
                    <w:rPr>
                      <w:rFonts w:cs="Arial"/>
                      <w:sz w:val="16"/>
                    </w:rPr>
                  </w:pPr>
                </w:p>
              </w:tc>
              <w:tc>
                <w:tcPr>
                  <w:tcW w:w="1266" w:type="dxa"/>
                  <w:tcBorders>
                    <w:left w:val="nil"/>
                    <w:bottom w:val="nil"/>
                    <w:right w:val="nil"/>
                  </w:tcBorders>
                  <w:vAlign w:val="center"/>
                </w:tcPr>
                <w:p w14:paraId="2EB89990" w14:textId="77777777" w:rsidR="00810DC7" w:rsidRPr="002D44A7" w:rsidRDefault="00810DC7" w:rsidP="00D1038D">
                  <w:pPr>
                    <w:jc w:val="center"/>
                    <w:rPr>
                      <w:rFonts w:cs="Arial"/>
                      <w:sz w:val="16"/>
                    </w:rPr>
                  </w:pPr>
                </w:p>
              </w:tc>
            </w:tr>
          </w:tbl>
          <w:p w14:paraId="2D1F16C5" w14:textId="77777777" w:rsidR="00810DC7" w:rsidRPr="002D44A7" w:rsidRDefault="00810DC7" w:rsidP="00D1038D">
            <w:pPr>
              <w:rPr>
                <w:rFonts w:cs="Arial"/>
                <w:sz w:val="16"/>
                <w:szCs w:val="20"/>
              </w:rPr>
            </w:pPr>
          </w:p>
        </w:tc>
      </w:tr>
      <w:tr w:rsidR="00D46956" w:rsidRPr="00D46956" w14:paraId="7021DE03" w14:textId="77777777" w:rsidTr="009F386C">
        <w:trPr>
          <w:trHeight w:val="36"/>
        </w:trPr>
        <w:tc>
          <w:tcPr>
            <w:tcW w:w="2057" w:type="dxa"/>
            <w:tcBorders>
              <w:top w:val="nil"/>
              <w:left w:val="single" w:sz="4" w:space="0" w:color="auto"/>
              <w:bottom w:val="nil"/>
              <w:right w:val="single" w:sz="4" w:space="0" w:color="auto"/>
            </w:tcBorders>
          </w:tcPr>
          <w:p w14:paraId="0D04FEAF"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13AB2B8F"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8B2D854" w14:textId="77777777" w:rsidR="00810DC7" w:rsidRPr="002D44A7" w:rsidRDefault="00810DC7" w:rsidP="003768CE">
            <w:pPr>
              <w:numPr>
                <w:ilvl w:val="0"/>
                <w:numId w:val="46"/>
              </w:numPr>
              <w:rPr>
                <w:rFonts w:cs="Arial"/>
                <w:sz w:val="16"/>
                <w:szCs w:val="20"/>
              </w:rPr>
            </w:pPr>
            <w:r w:rsidRPr="002D44A7">
              <w:rPr>
                <w:rFonts w:cs="Arial"/>
                <w:sz w:val="16"/>
                <w:szCs w:val="20"/>
              </w:rPr>
              <w:t xml:space="preserve">Durante la hormigonado se pondrá el mayor cuidado en conseguir que el hormigón </w:t>
            </w:r>
            <w:r w:rsidRPr="002D44A7">
              <w:rPr>
                <w:rFonts w:cs="Arial"/>
                <w:sz w:val="16"/>
                <w:szCs w:val="20"/>
              </w:rPr>
              <w:lastRenderedPageBreak/>
              <w:t>rellene la sección completa en toda su longitud, sin vacíos, bolsas de aire o agua, coqueras, etc. Se debe evitar también el lavado y la segregación del hormigón fresco.</w:t>
            </w:r>
          </w:p>
        </w:tc>
      </w:tr>
      <w:tr w:rsidR="00D46956" w:rsidRPr="00D46956" w14:paraId="7EAB8511" w14:textId="77777777" w:rsidTr="009F386C">
        <w:trPr>
          <w:trHeight w:val="36"/>
        </w:trPr>
        <w:tc>
          <w:tcPr>
            <w:tcW w:w="2057" w:type="dxa"/>
            <w:tcBorders>
              <w:top w:val="nil"/>
              <w:left w:val="single" w:sz="4" w:space="0" w:color="auto"/>
              <w:bottom w:val="nil"/>
              <w:right w:val="single" w:sz="4" w:space="0" w:color="auto"/>
            </w:tcBorders>
          </w:tcPr>
          <w:p w14:paraId="5E4F0E93"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19EF166A"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043BA166" w14:textId="77777777" w:rsidR="00810DC7" w:rsidRPr="002D44A7" w:rsidRDefault="00810DC7" w:rsidP="003768CE">
            <w:pPr>
              <w:numPr>
                <w:ilvl w:val="0"/>
                <w:numId w:val="46"/>
              </w:numPr>
              <w:rPr>
                <w:rFonts w:cs="Arial"/>
                <w:sz w:val="16"/>
              </w:rPr>
            </w:pPr>
            <w:r w:rsidRPr="002D44A7">
              <w:rPr>
                <w:rFonts w:cs="Arial"/>
                <w:sz w:val="16"/>
              </w:rPr>
              <w:t>Para una correcta colocación del hormigón y para una perfecta adherencia del mismo a las armaduras es conveniente tener una separación mínima entre barras no inferior a cinco veces el diámetro del árido.</w:t>
            </w:r>
          </w:p>
        </w:tc>
      </w:tr>
      <w:tr w:rsidR="00D46956" w:rsidRPr="00D46956" w14:paraId="39F9CD8E" w14:textId="77777777" w:rsidTr="009F386C">
        <w:trPr>
          <w:trHeight w:val="36"/>
        </w:trPr>
        <w:tc>
          <w:tcPr>
            <w:tcW w:w="2057" w:type="dxa"/>
            <w:tcBorders>
              <w:top w:val="nil"/>
              <w:left w:val="single" w:sz="4" w:space="0" w:color="auto"/>
              <w:bottom w:val="nil"/>
              <w:right w:val="single" w:sz="4" w:space="0" w:color="auto"/>
            </w:tcBorders>
          </w:tcPr>
          <w:p w14:paraId="151CD42A" w14:textId="77777777" w:rsidR="00810DC7" w:rsidRPr="002D44A7" w:rsidRDefault="00810DC7" w:rsidP="002D44A7">
            <w:pPr>
              <w:spacing w:before="40"/>
              <w:rPr>
                <w:rFonts w:cs="Arial"/>
                <w:b/>
                <w:bCs/>
                <w:sz w:val="16"/>
              </w:rPr>
            </w:pPr>
          </w:p>
        </w:tc>
        <w:tc>
          <w:tcPr>
            <w:tcW w:w="254" w:type="dxa"/>
            <w:tcBorders>
              <w:top w:val="nil"/>
              <w:left w:val="single" w:sz="4" w:space="0" w:color="auto"/>
              <w:bottom w:val="nil"/>
              <w:right w:val="single" w:sz="4" w:space="0" w:color="auto"/>
            </w:tcBorders>
          </w:tcPr>
          <w:p w14:paraId="0E0413D2"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4D791A7B" w14:textId="77777777" w:rsidR="00810DC7" w:rsidRPr="002D44A7" w:rsidRDefault="00810DC7" w:rsidP="003768CE">
            <w:pPr>
              <w:numPr>
                <w:ilvl w:val="0"/>
                <w:numId w:val="46"/>
              </w:numPr>
              <w:rPr>
                <w:rFonts w:cs="Arial"/>
                <w:sz w:val="16"/>
                <w:szCs w:val="20"/>
              </w:rPr>
            </w:pPr>
            <w:r w:rsidRPr="002D44A7">
              <w:rPr>
                <w:rFonts w:cs="Arial"/>
                <w:sz w:val="16"/>
              </w:rPr>
              <w:t xml:space="preserve">El tubo Tremie es el elemento indispensable para el hormigonado de pantallas con procedimiento </w:t>
            </w:r>
            <w:r w:rsidRPr="002D44A7">
              <w:rPr>
                <w:rFonts w:cs="Arial"/>
                <w:sz w:val="16"/>
                <w:szCs w:val="20"/>
              </w:rPr>
              <w:t>de hormigón vertido, especialmente en presencia de aguas o lodos de perforación. Dicho tubo es colocado por tramos de varias longitudes para su mejor acoplamiento a la profundidad del elemento a hormigonar, y está provisto de un embudo en su parte superior, y de elementos de sujeción y suspensión.</w:t>
            </w:r>
          </w:p>
        </w:tc>
      </w:tr>
      <w:tr w:rsidR="00D46956" w:rsidRPr="00D46956" w14:paraId="657DD215" w14:textId="77777777" w:rsidTr="00533449">
        <w:trPr>
          <w:cantSplit/>
          <w:trHeight w:val="36"/>
        </w:trPr>
        <w:tc>
          <w:tcPr>
            <w:tcW w:w="2057" w:type="dxa"/>
            <w:tcBorders>
              <w:top w:val="nil"/>
              <w:left w:val="single" w:sz="4" w:space="0" w:color="auto"/>
              <w:bottom w:val="nil"/>
              <w:right w:val="single" w:sz="4" w:space="0" w:color="auto"/>
            </w:tcBorders>
          </w:tcPr>
          <w:p w14:paraId="3F4F9781"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6B73FE50"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5BF023B8" w14:textId="77777777" w:rsidR="00810DC7" w:rsidRPr="002D44A7" w:rsidRDefault="00810DC7" w:rsidP="003768CE">
            <w:pPr>
              <w:numPr>
                <w:ilvl w:val="0"/>
                <w:numId w:val="46"/>
              </w:numPr>
              <w:rPr>
                <w:rFonts w:cs="Arial"/>
                <w:sz w:val="16"/>
                <w:szCs w:val="20"/>
              </w:rPr>
            </w:pPr>
            <w:r w:rsidRPr="002D44A7">
              <w:rPr>
                <w:rFonts w:cs="Arial"/>
                <w:sz w:val="16"/>
                <w:szCs w:val="20"/>
              </w:rPr>
              <w:t>El tubo Tremie será estanco, de diámetro constante, y cumplirá las siguientes condiciones:</w:t>
            </w:r>
          </w:p>
          <w:p w14:paraId="26972FF9" w14:textId="77777777" w:rsidR="00810DC7" w:rsidRPr="002D44A7" w:rsidRDefault="00810DC7" w:rsidP="00D1038D">
            <w:pPr>
              <w:rPr>
                <w:rFonts w:cs="Arial"/>
                <w:sz w:val="16"/>
                <w:szCs w:val="20"/>
              </w:rPr>
            </w:pPr>
          </w:p>
          <w:p w14:paraId="11182D0A" w14:textId="77777777" w:rsidR="00810DC7" w:rsidRPr="002D44A7" w:rsidRDefault="00810DC7" w:rsidP="003768CE">
            <w:pPr>
              <w:pStyle w:val="Textoindependiente2"/>
              <w:numPr>
                <w:ilvl w:val="0"/>
                <w:numId w:val="14"/>
              </w:numPr>
              <w:autoSpaceDE/>
              <w:autoSpaceDN/>
              <w:adjustRightInd/>
              <w:rPr>
                <w:rFonts w:ascii="Arial" w:hAnsi="Arial"/>
                <w:sz w:val="16"/>
              </w:rPr>
            </w:pPr>
            <w:r w:rsidRPr="002D44A7">
              <w:rPr>
                <w:rFonts w:ascii="Arial" w:hAnsi="Arial"/>
                <w:sz w:val="16"/>
              </w:rPr>
              <w:t>el diámetro interior será mayor de seis veces (6) el tamaño máximo del árido y en cualquier caso, mayor de ciento cincuenta milímetros (150 mm);</w:t>
            </w:r>
          </w:p>
          <w:p w14:paraId="67849A58" w14:textId="77777777" w:rsidR="00810DC7" w:rsidRPr="002D44A7" w:rsidRDefault="00810DC7" w:rsidP="003768CE">
            <w:pPr>
              <w:pStyle w:val="Textoindependiente2"/>
              <w:numPr>
                <w:ilvl w:val="0"/>
                <w:numId w:val="14"/>
              </w:numPr>
              <w:autoSpaceDE/>
              <w:autoSpaceDN/>
              <w:adjustRightInd/>
              <w:rPr>
                <w:rFonts w:ascii="Arial" w:hAnsi="Arial"/>
                <w:sz w:val="16"/>
              </w:rPr>
            </w:pPr>
            <w:r w:rsidRPr="002D44A7">
              <w:rPr>
                <w:rFonts w:ascii="Arial" w:hAnsi="Arial"/>
                <w:sz w:val="16"/>
              </w:rPr>
              <w:t>el diámetro exterior no podrá exceder del mínimo de 0,50 veces la anchura de la pantalla y 0,80 veces la anchura interior de la jaula de armaduras de pantallas;</w:t>
            </w:r>
          </w:p>
          <w:p w14:paraId="65220745" w14:textId="77777777" w:rsidR="00810DC7" w:rsidRPr="002D44A7" w:rsidRDefault="00810DC7" w:rsidP="003768CE">
            <w:pPr>
              <w:pStyle w:val="Textoindependiente2"/>
              <w:numPr>
                <w:ilvl w:val="0"/>
                <w:numId w:val="14"/>
              </w:numPr>
              <w:autoSpaceDE/>
              <w:autoSpaceDN/>
              <w:adjustRightInd/>
              <w:rPr>
                <w:rFonts w:ascii="Arial" w:hAnsi="Arial"/>
                <w:sz w:val="16"/>
                <w:szCs w:val="16"/>
              </w:rPr>
            </w:pPr>
            <w:r w:rsidRPr="002D44A7">
              <w:rPr>
                <w:rFonts w:ascii="Arial" w:hAnsi="Arial"/>
                <w:sz w:val="16"/>
                <w:szCs w:val="16"/>
              </w:rPr>
              <w:t>se mantendrá en la parte interior liso y libre de incrustaciones de mortero, hormigón o lechada.</w:t>
            </w:r>
          </w:p>
        </w:tc>
      </w:tr>
      <w:tr w:rsidR="00D46956" w:rsidRPr="00D46956" w14:paraId="6D8E1453" w14:textId="77777777" w:rsidTr="00533449">
        <w:trPr>
          <w:cantSplit/>
          <w:trHeight w:val="36"/>
        </w:trPr>
        <w:tc>
          <w:tcPr>
            <w:tcW w:w="2057" w:type="dxa"/>
            <w:tcBorders>
              <w:top w:val="nil"/>
              <w:left w:val="single" w:sz="4" w:space="0" w:color="auto"/>
              <w:bottom w:val="nil"/>
              <w:right w:val="single" w:sz="4" w:space="0" w:color="auto"/>
            </w:tcBorders>
          </w:tcPr>
          <w:p w14:paraId="26F15EAD"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14C9CDAB"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1CE3E327" w14:textId="77777777" w:rsidR="00810DC7" w:rsidRPr="002D44A7" w:rsidRDefault="00810DC7" w:rsidP="003768CE">
            <w:pPr>
              <w:numPr>
                <w:ilvl w:val="0"/>
                <w:numId w:val="46"/>
              </w:numPr>
              <w:rPr>
                <w:rFonts w:cs="Arial"/>
                <w:sz w:val="16"/>
                <w:szCs w:val="20"/>
              </w:rPr>
            </w:pPr>
            <w:r w:rsidRPr="002D44A7">
              <w:rPr>
                <w:rFonts w:cs="Arial"/>
                <w:sz w:val="16"/>
                <w:szCs w:val="20"/>
              </w:rPr>
              <w:t>El número de tubos Tremie a utilizar a lo largo de un panel de pantalla debe ser determinado de tal manera que se limite el recorrido horizontal a dos metros y cincuenta centímetros (2,50 m).</w:t>
            </w:r>
          </w:p>
        </w:tc>
      </w:tr>
      <w:tr w:rsidR="00D46956" w:rsidRPr="00D46956" w14:paraId="4C4B1924" w14:textId="77777777" w:rsidTr="00533449">
        <w:trPr>
          <w:cantSplit/>
          <w:trHeight w:val="36"/>
        </w:trPr>
        <w:tc>
          <w:tcPr>
            <w:tcW w:w="2057" w:type="dxa"/>
            <w:tcBorders>
              <w:top w:val="nil"/>
              <w:left w:val="single" w:sz="4" w:space="0" w:color="auto"/>
              <w:bottom w:val="nil"/>
              <w:right w:val="single" w:sz="4" w:space="0" w:color="auto"/>
            </w:tcBorders>
          </w:tcPr>
          <w:p w14:paraId="7EAEA717"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0D4D0FC6"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6062E07E" w14:textId="77777777" w:rsidR="00810DC7" w:rsidRPr="002D44A7" w:rsidRDefault="00810DC7" w:rsidP="003768CE">
            <w:pPr>
              <w:numPr>
                <w:ilvl w:val="0"/>
                <w:numId w:val="46"/>
              </w:numPr>
              <w:rPr>
                <w:rFonts w:cs="Arial"/>
                <w:sz w:val="16"/>
                <w:szCs w:val="20"/>
              </w:rPr>
            </w:pPr>
            <w:r w:rsidRPr="002D44A7">
              <w:rPr>
                <w:rFonts w:cs="Arial"/>
                <w:sz w:val="16"/>
                <w:szCs w:val="20"/>
              </w:rPr>
              <w:t>Cuando se utilicen varios tubos de hormigonado, será preciso alimentarlos de forma que el hormigón se distribuya de manera uniforme.</w:t>
            </w:r>
          </w:p>
        </w:tc>
      </w:tr>
      <w:tr w:rsidR="00D46956" w:rsidRPr="00D46956" w14:paraId="412641B2" w14:textId="77777777" w:rsidTr="00533449">
        <w:trPr>
          <w:cantSplit/>
          <w:trHeight w:val="36"/>
        </w:trPr>
        <w:tc>
          <w:tcPr>
            <w:tcW w:w="2057" w:type="dxa"/>
            <w:tcBorders>
              <w:top w:val="nil"/>
              <w:left w:val="single" w:sz="4" w:space="0" w:color="auto"/>
              <w:bottom w:val="nil"/>
              <w:right w:val="single" w:sz="4" w:space="0" w:color="auto"/>
            </w:tcBorders>
          </w:tcPr>
          <w:p w14:paraId="78104BF9"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243F7DC1"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32C816FA" w14:textId="77777777" w:rsidR="00810DC7" w:rsidRPr="002D44A7" w:rsidRDefault="00810DC7" w:rsidP="003768CE">
            <w:pPr>
              <w:numPr>
                <w:ilvl w:val="0"/>
                <w:numId w:val="46"/>
              </w:numPr>
              <w:rPr>
                <w:rFonts w:cs="Arial"/>
                <w:sz w:val="16"/>
                <w:szCs w:val="20"/>
              </w:rPr>
            </w:pPr>
            <w:r w:rsidRPr="002D44A7">
              <w:rPr>
                <w:rFonts w:cs="Arial"/>
                <w:sz w:val="16"/>
                <w:szCs w:val="20"/>
              </w:rPr>
              <w:t>Para empezar el hormigonado, el tubo Tremie debe colocarse sobre el fondo de la perforación, y después se levantará de diez a veinte centímetros (10 a 20 cm). Siempre se colocará al inicio del homigonado un tapón o “pelota” en el tubo Tremie, que evite el lavado del hormigón en la primera colocación.</w:t>
            </w:r>
          </w:p>
        </w:tc>
      </w:tr>
      <w:tr w:rsidR="00D46956" w:rsidRPr="00D46956" w14:paraId="412EFAD6" w14:textId="77777777" w:rsidTr="00533449">
        <w:trPr>
          <w:cantSplit/>
          <w:trHeight w:val="36"/>
        </w:trPr>
        <w:tc>
          <w:tcPr>
            <w:tcW w:w="2057" w:type="dxa"/>
            <w:tcBorders>
              <w:top w:val="nil"/>
              <w:left w:val="single" w:sz="4" w:space="0" w:color="auto"/>
              <w:bottom w:val="nil"/>
              <w:right w:val="single" w:sz="4" w:space="0" w:color="auto"/>
            </w:tcBorders>
          </w:tcPr>
          <w:p w14:paraId="73B33170"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3C7C857B"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101999D3" w14:textId="77777777" w:rsidR="00810DC7" w:rsidRPr="002D44A7" w:rsidRDefault="00810DC7" w:rsidP="003768CE">
            <w:pPr>
              <w:numPr>
                <w:ilvl w:val="0"/>
                <w:numId w:val="46"/>
              </w:numPr>
              <w:rPr>
                <w:rFonts w:cs="Arial"/>
                <w:sz w:val="16"/>
                <w:szCs w:val="20"/>
              </w:rPr>
            </w:pPr>
            <w:r w:rsidRPr="002D44A7">
              <w:rPr>
                <w:rFonts w:cs="Arial"/>
                <w:sz w:val="16"/>
              </w:rPr>
              <w:t xml:space="preserve">Durante el hormigonado, el tubo Tremie debe estar siempre inmerso en el hormigón por lo menos tres metros (3 m). En caso de conocerse con precisión el nivel de hormigón, la profundidad mínima de inmersión podrá reducirse a dos metros (2 m). En caso necesario, y sólo cuando el hormigón llegue cerca de la superficie del suelo, se podrá reducir la profundidad mencionada para facilitar el </w:t>
            </w:r>
            <w:r w:rsidRPr="002D44A7">
              <w:rPr>
                <w:rFonts w:cs="Arial"/>
                <w:sz w:val="16"/>
                <w:szCs w:val="20"/>
              </w:rPr>
              <w:t>vertido.</w:t>
            </w:r>
          </w:p>
        </w:tc>
      </w:tr>
      <w:tr w:rsidR="00D46956" w:rsidRPr="00D46956" w14:paraId="127A89B0" w14:textId="77777777" w:rsidTr="00533449">
        <w:trPr>
          <w:cantSplit/>
          <w:trHeight w:val="36"/>
        </w:trPr>
        <w:tc>
          <w:tcPr>
            <w:tcW w:w="2057" w:type="dxa"/>
            <w:tcBorders>
              <w:top w:val="nil"/>
              <w:left w:val="single" w:sz="4" w:space="0" w:color="auto"/>
              <w:bottom w:val="nil"/>
              <w:right w:val="single" w:sz="4" w:space="0" w:color="auto"/>
            </w:tcBorders>
          </w:tcPr>
          <w:p w14:paraId="4259ACA6"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05412C08"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3042EC93" w14:textId="77777777" w:rsidR="00810DC7" w:rsidRPr="002D44A7" w:rsidRDefault="00810DC7" w:rsidP="003768CE">
            <w:pPr>
              <w:numPr>
                <w:ilvl w:val="0"/>
                <w:numId w:val="46"/>
              </w:numPr>
              <w:rPr>
                <w:rFonts w:cs="Arial"/>
                <w:sz w:val="16"/>
                <w:szCs w:val="20"/>
              </w:rPr>
            </w:pPr>
            <w:r w:rsidRPr="002D44A7">
              <w:rPr>
                <w:rFonts w:cs="Arial"/>
                <w:sz w:val="16"/>
                <w:szCs w:val="20"/>
              </w:rPr>
              <w:t>Es conveniente que el hormigonado se lleve a cabo a un ritmo superior a veinticinco metros cúbicos por hora (25 m</w:t>
            </w:r>
            <w:r w:rsidRPr="002D44A7">
              <w:rPr>
                <w:rFonts w:cs="Arial"/>
                <w:sz w:val="16"/>
                <w:szCs w:val="13"/>
              </w:rPr>
              <w:t>3</w:t>
            </w:r>
            <w:r w:rsidRPr="002D44A7">
              <w:rPr>
                <w:rFonts w:cs="Arial"/>
                <w:sz w:val="16"/>
                <w:szCs w:val="20"/>
              </w:rPr>
              <w:t>/h).</w:t>
            </w:r>
          </w:p>
        </w:tc>
      </w:tr>
      <w:tr w:rsidR="00D46956" w:rsidRPr="00D46956" w14:paraId="55AD511E" w14:textId="77777777" w:rsidTr="00533449">
        <w:trPr>
          <w:cantSplit/>
          <w:trHeight w:val="36"/>
        </w:trPr>
        <w:tc>
          <w:tcPr>
            <w:tcW w:w="2057" w:type="dxa"/>
            <w:tcBorders>
              <w:top w:val="nil"/>
              <w:left w:val="single" w:sz="4" w:space="0" w:color="auto"/>
              <w:bottom w:val="nil"/>
              <w:right w:val="single" w:sz="4" w:space="0" w:color="auto"/>
            </w:tcBorders>
          </w:tcPr>
          <w:p w14:paraId="0200E6F4"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77A8D316"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2B6F8E5" w14:textId="77777777" w:rsidR="00810DC7" w:rsidRPr="002D44A7" w:rsidRDefault="00810DC7" w:rsidP="003768CE">
            <w:pPr>
              <w:numPr>
                <w:ilvl w:val="0"/>
                <w:numId w:val="46"/>
              </w:numPr>
              <w:rPr>
                <w:rFonts w:cs="Arial"/>
                <w:sz w:val="16"/>
                <w:szCs w:val="20"/>
              </w:rPr>
            </w:pPr>
            <w:r w:rsidRPr="002D44A7">
              <w:rPr>
                <w:rFonts w:cs="Arial"/>
                <w:sz w:val="16"/>
                <w:szCs w:val="20"/>
              </w:rPr>
              <w:t>El hormigonado debe realizarse sin interrupción, debiendo el hormigón que circula hacerlo dentro de un período de tiempo equivalente al setenta y cinco por ciento (75%) del comienzo de fraguado.</w:t>
            </w:r>
          </w:p>
          <w:p w14:paraId="60772402" w14:textId="77777777" w:rsidR="00810DC7" w:rsidRPr="002D44A7" w:rsidRDefault="00810DC7" w:rsidP="00D1038D">
            <w:pPr>
              <w:rPr>
                <w:rFonts w:cs="Arial"/>
                <w:sz w:val="16"/>
                <w:szCs w:val="20"/>
              </w:rPr>
            </w:pPr>
            <w:r w:rsidRPr="002D44A7">
              <w:rPr>
                <w:rFonts w:cs="Arial"/>
                <w:sz w:val="16"/>
                <w:szCs w:val="20"/>
              </w:rPr>
              <w:tab/>
              <w:t xml:space="preserve">Cuando se prevea un período mayor, deben utilizarse retardadores </w:t>
            </w:r>
            <w:r w:rsidRPr="002D44A7">
              <w:rPr>
                <w:rFonts w:cs="Arial"/>
                <w:sz w:val="16"/>
                <w:szCs w:val="20"/>
              </w:rPr>
              <w:tab/>
              <w:t>de fraguado.</w:t>
            </w:r>
          </w:p>
        </w:tc>
      </w:tr>
      <w:tr w:rsidR="00D46956" w:rsidRPr="00D46956" w14:paraId="43146FE3" w14:textId="77777777" w:rsidTr="00533449">
        <w:trPr>
          <w:cantSplit/>
          <w:trHeight w:val="36"/>
        </w:trPr>
        <w:tc>
          <w:tcPr>
            <w:tcW w:w="2057" w:type="dxa"/>
            <w:tcBorders>
              <w:top w:val="nil"/>
              <w:left w:val="single" w:sz="4" w:space="0" w:color="auto"/>
              <w:bottom w:val="nil"/>
              <w:right w:val="single" w:sz="4" w:space="0" w:color="auto"/>
            </w:tcBorders>
          </w:tcPr>
          <w:p w14:paraId="750DD76B"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2F0E16D0"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4A8DF59D" w14:textId="77777777" w:rsidR="00810DC7" w:rsidRPr="002D44A7" w:rsidRDefault="00810DC7" w:rsidP="003768CE">
            <w:pPr>
              <w:numPr>
                <w:ilvl w:val="0"/>
                <w:numId w:val="46"/>
              </w:numPr>
              <w:rPr>
                <w:rFonts w:cs="Arial"/>
                <w:sz w:val="16"/>
                <w:szCs w:val="20"/>
              </w:rPr>
            </w:pPr>
            <w:r w:rsidRPr="002D44A7">
              <w:rPr>
                <w:rFonts w:cs="Arial"/>
                <w:sz w:val="16"/>
                <w:szCs w:val="20"/>
              </w:rPr>
              <w:t>El hormigonado se prolongará hasta que supere la cota superior prevista en proyecto en una magnitud suficiente para que al demolerse el exceso, constituido por un hormigón de mala calidad, el hormigón al nivel de la viga de coronación o de la cara inferior del encepado sea de la calidad adecuada.</w:t>
            </w:r>
          </w:p>
        </w:tc>
      </w:tr>
      <w:tr w:rsidR="00D46956" w:rsidRPr="00D46956" w14:paraId="1AD6BF93" w14:textId="77777777" w:rsidTr="00533449">
        <w:trPr>
          <w:cantSplit/>
          <w:trHeight w:val="36"/>
        </w:trPr>
        <w:tc>
          <w:tcPr>
            <w:tcW w:w="2057" w:type="dxa"/>
            <w:tcBorders>
              <w:top w:val="nil"/>
              <w:left w:val="single" w:sz="4" w:space="0" w:color="auto"/>
              <w:bottom w:val="single" w:sz="4" w:space="0" w:color="auto"/>
              <w:right w:val="single" w:sz="4" w:space="0" w:color="auto"/>
            </w:tcBorders>
          </w:tcPr>
          <w:p w14:paraId="021527DE" w14:textId="77777777" w:rsidR="00810DC7" w:rsidRPr="00D46956" w:rsidRDefault="00810DC7" w:rsidP="00D1038D">
            <w:pPr>
              <w:rPr>
                <w:rFonts w:cs="Arial"/>
                <w:b/>
                <w:bCs/>
                <w:color w:val="FF0000"/>
                <w:sz w:val="16"/>
              </w:rPr>
            </w:pPr>
          </w:p>
        </w:tc>
        <w:tc>
          <w:tcPr>
            <w:tcW w:w="254" w:type="dxa"/>
            <w:tcBorders>
              <w:top w:val="nil"/>
              <w:left w:val="single" w:sz="4" w:space="0" w:color="auto"/>
              <w:bottom w:val="nil"/>
              <w:right w:val="single" w:sz="4" w:space="0" w:color="auto"/>
            </w:tcBorders>
          </w:tcPr>
          <w:p w14:paraId="00A71F4F" w14:textId="77777777" w:rsidR="00810DC7" w:rsidRPr="00D46956" w:rsidRDefault="00810DC7" w:rsidP="00D1038D">
            <w:pPr>
              <w:rPr>
                <w:rFonts w:cs="Arial"/>
                <w:color w:val="FF0000"/>
                <w:sz w:val="16"/>
              </w:rPr>
            </w:pPr>
          </w:p>
        </w:tc>
        <w:tc>
          <w:tcPr>
            <w:tcW w:w="6900" w:type="dxa"/>
            <w:tcBorders>
              <w:top w:val="single" w:sz="4" w:space="0" w:color="auto"/>
              <w:left w:val="single" w:sz="4" w:space="0" w:color="auto"/>
              <w:bottom w:val="single" w:sz="4" w:space="0" w:color="auto"/>
            </w:tcBorders>
          </w:tcPr>
          <w:p w14:paraId="2668BAE6" w14:textId="77777777" w:rsidR="00810DC7" w:rsidRPr="002D44A7" w:rsidRDefault="00810DC7" w:rsidP="003768CE">
            <w:pPr>
              <w:numPr>
                <w:ilvl w:val="0"/>
                <w:numId w:val="46"/>
              </w:numPr>
              <w:rPr>
                <w:rFonts w:cs="Arial"/>
                <w:sz w:val="16"/>
                <w:szCs w:val="20"/>
              </w:rPr>
            </w:pPr>
            <w:r w:rsidRPr="002D44A7">
              <w:rPr>
                <w:rFonts w:cs="Arial"/>
                <w:sz w:val="16"/>
                <w:szCs w:val="20"/>
              </w:rPr>
              <w:t>Después del hormigonado se rellenarán de hormigón pobre, u otro material adecuado, las excavaciones que hubieran quedado en vacío por encima de la cota superior de hormigonado y hasta el murete guía.</w:t>
            </w:r>
          </w:p>
        </w:tc>
      </w:tr>
      <w:tr w:rsidR="00D46956" w:rsidRPr="00D46956" w14:paraId="12C39138" w14:textId="77777777" w:rsidTr="00533449">
        <w:trPr>
          <w:cantSplit/>
          <w:trHeight w:val="36"/>
        </w:trPr>
        <w:tc>
          <w:tcPr>
            <w:tcW w:w="2057" w:type="dxa"/>
            <w:tcBorders>
              <w:top w:val="single" w:sz="4" w:space="0" w:color="auto"/>
              <w:left w:val="nil"/>
              <w:bottom w:val="single" w:sz="4" w:space="0" w:color="auto"/>
              <w:right w:val="nil"/>
            </w:tcBorders>
          </w:tcPr>
          <w:p w14:paraId="3B802FAD" w14:textId="77777777" w:rsidR="00810DC7" w:rsidRPr="00D46956" w:rsidRDefault="00810DC7" w:rsidP="00D1038D">
            <w:pPr>
              <w:rPr>
                <w:rFonts w:cs="Arial"/>
                <w:b/>
                <w:bCs/>
                <w:color w:val="FF0000"/>
                <w:sz w:val="16"/>
                <w:szCs w:val="20"/>
              </w:rPr>
            </w:pPr>
          </w:p>
        </w:tc>
        <w:tc>
          <w:tcPr>
            <w:tcW w:w="254" w:type="dxa"/>
            <w:tcBorders>
              <w:top w:val="nil"/>
              <w:left w:val="nil"/>
              <w:bottom w:val="nil"/>
              <w:right w:val="nil"/>
            </w:tcBorders>
          </w:tcPr>
          <w:p w14:paraId="3FB1C3B2" w14:textId="77777777" w:rsidR="00810DC7" w:rsidRPr="00D46956" w:rsidRDefault="00810DC7" w:rsidP="00D1038D">
            <w:pPr>
              <w:rPr>
                <w:rFonts w:cs="Arial"/>
                <w:color w:val="FF0000"/>
                <w:sz w:val="16"/>
              </w:rPr>
            </w:pPr>
          </w:p>
        </w:tc>
        <w:tc>
          <w:tcPr>
            <w:tcW w:w="6900" w:type="dxa"/>
            <w:tcBorders>
              <w:top w:val="single" w:sz="4" w:space="0" w:color="auto"/>
              <w:left w:val="nil"/>
              <w:bottom w:val="single" w:sz="4" w:space="0" w:color="auto"/>
              <w:right w:val="nil"/>
            </w:tcBorders>
          </w:tcPr>
          <w:p w14:paraId="21AD5C88" w14:textId="77777777" w:rsidR="00810DC7" w:rsidRPr="00D46956" w:rsidRDefault="00810DC7" w:rsidP="00D1038D">
            <w:pPr>
              <w:pStyle w:val="Textoindependiente2"/>
              <w:autoSpaceDE/>
              <w:autoSpaceDN/>
              <w:adjustRightInd/>
              <w:rPr>
                <w:rFonts w:ascii="Arial" w:hAnsi="Arial"/>
                <w:color w:val="FF0000"/>
                <w:sz w:val="16"/>
              </w:rPr>
            </w:pPr>
          </w:p>
        </w:tc>
      </w:tr>
      <w:tr w:rsidR="00327DF4" w:rsidRPr="00327DF4" w14:paraId="7D05BB84" w14:textId="77777777" w:rsidTr="00533449">
        <w:trPr>
          <w:cantSplit/>
          <w:trHeight w:val="36"/>
        </w:trPr>
        <w:tc>
          <w:tcPr>
            <w:tcW w:w="2057" w:type="dxa"/>
            <w:tcBorders>
              <w:top w:val="single" w:sz="4" w:space="0" w:color="auto"/>
              <w:left w:val="single" w:sz="4" w:space="0" w:color="auto"/>
              <w:bottom w:val="nil"/>
              <w:right w:val="single" w:sz="4" w:space="0" w:color="auto"/>
            </w:tcBorders>
          </w:tcPr>
          <w:p w14:paraId="73A6D394" w14:textId="77777777" w:rsidR="00810DC7" w:rsidRPr="00327DF4" w:rsidRDefault="00810DC7" w:rsidP="00327DF4">
            <w:pPr>
              <w:spacing w:before="40"/>
              <w:rPr>
                <w:rFonts w:cs="Arial"/>
                <w:b/>
                <w:bCs/>
                <w:sz w:val="16"/>
              </w:rPr>
            </w:pPr>
            <w:r w:rsidRPr="00327DF4">
              <w:rPr>
                <w:rFonts w:cs="Arial"/>
                <w:b/>
                <w:bCs/>
                <w:sz w:val="16"/>
              </w:rPr>
              <w:t>6.4.1.3 Muros</w:t>
            </w:r>
          </w:p>
        </w:tc>
        <w:tc>
          <w:tcPr>
            <w:tcW w:w="254" w:type="dxa"/>
            <w:tcBorders>
              <w:top w:val="nil"/>
              <w:left w:val="single" w:sz="4" w:space="0" w:color="auto"/>
              <w:bottom w:val="nil"/>
              <w:right w:val="single" w:sz="4" w:space="0" w:color="auto"/>
            </w:tcBorders>
          </w:tcPr>
          <w:p w14:paraId="620FC47B"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11F19C4C" w14:textId="77777777" w:rsidR="00810DC7" w:rsidRPr="00327DF4" w:rsidRDefault="00810DC7" w:rsidP="003768CE">
            <w:pPr>
              <w:pStyle w:val="Textoindependiente2"/>
              <w:numPr>
                <w:ilvl w:val="0"/>
                <w:numId w:val="47"/>
              </w:numPr>
              <w:autoSpaceDE/>
              <w:autoSpaceDN/>
              <w:adjustRightInd/>
              <w:rPr>
                <w:rFonts w:ascii="Arial" w:hAnsi="Arial"/>
                <w:sz w:val="16"/>
              </w:rPr>
            </w:pPr>
            <w:r w:rsidRPr="00327DF4">
              <w:rPr>
                <w:rFonts w:ascii="Arial" w:hAnsi="Arial"/>
                <w:sz w:val="16"/>
              </w:rPr>
              <w:t>La cimentación de los muros se efectuará tomando en consideración las recomendaciones constructivas definidas en los capítulos 4 y 5.</w:t>
            </w:r>
          </w:p>
        </w:tc>
      </w:tr>
      <w:tr w:rsidR="00327DF4" w:rsidRPr="00327DF4" w14:paraId="5217DF48" w14:textId="77777777" w:rsidTr="00533449">
        <w:trPr>
          <w:cantSplit/>
          <w:trHeight w:val="36"/>
        </w:trPr>
        <w:tc>
          <w:tcPr>
            <w:tcW w:w="2057" w:type="dxa"/>
            <w:tcBorders>
              <w:top w:val="nil"/>
              <w:left w:val="single" w:sz="4" w:space="0" w:color="auto"/>
              <w:bottom w:val="nil"/>
              <w:right w:val="single" w:sz="4" w:space="0" w:color="auto"/>
            </w:tcBorders>
          </w:tcPr>
          <w:p w14:paraId="5FF7A1B9"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3A043044"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4DBC766C" w14:textId="77777777" w:rsidR="00810DC7" w:rsidRPr="00327DF4" w:rsidRDefault="00810DC7" w:rsidP="003768CE">
            <w:pPr>
              <w:pStyle w:val="Textoindependiente2"/>
              <w:numPr>
                <w:ilvl w:val="0"/>
                <w:numId w:val="47"/>
              </w:numPr>
              <w:autoSpaceDE/>
              <w:autoSpaceDN/>
              <w:adjustRightInd/>
              <w:rPr>
                <w:rFonts w:ascii="Arial" w:hAnsi="Arial"/>
                <w:sz w:val="16"/>
                <w:szCs w:val="16"/>
              </w:rPr>
            </w:pPr>
            <w:r w:rsidRPr="00327DF4">
              <w:rPr>
                <w:rFonts w:ascii="Arial" w:hAnsi="Arial"/>
                <w:sz w:val="16"/>
                <w:szCs w:val="16"/>
              </w:rPr>
              <w:t>La excavación debe efectuarse con sumo cuidado para que la alteración de las características geotécnicas del suelo sea la mínima posible.</w:t>
            </w:r>
          </w:p>
        </w:tc>
      </w:tr>
      <w:tr w:rsidR="00327DF4" w:rsidRPr="00327DF4" w14:paraId="465BFBB4" w14:textId="77777777" w:rsidTr="00533449">
        <w:trPr>
          <w:cantSplit/>
          <w:trHeight w:val="36"/>
        </w:trPr>
        <w:tc>
          <w:tcPr>
            <w:tcW w:w="2057" w:type="dxa"/>
            <w:tcBorders>
              <w:top w:val="nil"/>
              <w:left w:val="single" w:sz="4" w:space="0" w:color="auto"/>
              <w:bottom w:val="nil"/>
              <w:right w:val="single" w:sz="4" w:space="0" w:color="auto"/>
            </w:tcBorders>
          </w:tcPr>
          <w:p w14:paraId="78DDA305"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69C3FD29"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1ED401F6" w14:textId="77777777" w:rsidR="00810DC7" w:rsidRPr="00327DF4" w:rsidRDefault="00810DC7" w:rsidP="003768CE">
            <w:pPr>
              <w:numPr>
                <w:ilvl w:val="0"/>
                <w:numId w:val="47"/>
              </w:numPr>
              <w:rPr>
                <w:rFonts w:cs="Arial"/>
                <w:sz w:val="16"/>
                <w:szCs w:val="16"/>
              </w:rPr>
            </w:pPr>
            <w:r w:rsidRPr="00327DF4">
              <w:rPr>
                <w:rFonts w:cs="Arial"/>
                <w:sz w:val="16"/>
                <w:szCs w:val="16"/>
              </w:rPr>
              <w:t>Las excavaciones provisionales o definitivas deben hacerse de modo que se evite todo deslizamiento de las tierras. Esto es especialmente importante en el caso de muros ejecutados por bataches.</w:t>
            </w:r>
          </w:p>
        </w:tc>
      </w:tr>
      <w:tr w:rsidR="00327DF4" w:rsidRPr="00327DF4" w14:paraId="3F4F074E" w14:textId="77777777" w:rsidTr="00533449">
        <w:trPr>
          <w:cantSplit/>
          <w:trHeight w:val="36"/>
        </w:trPr>
        <w:tc>
          <w:tcPr>
            <w:tcW w:w="2057" w:type="dxa"/>
            <w:tcBorders>
              <w:top w:val="nil"/>
              <w:left w:val="single" w:sz="4" w:space="0" w:color="auto"/>
              <w:bottom w:val="nil"/>
              <w:right w:val="single" w:sz="4" w:space="0" w:color="auto"/>
            </w:tcBorders>
          </w:tcPr>
          <w:p w14:paraId="51D41137"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4FA5493D"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12F79655" w14:textId="77777777" w:rsidR="00810DC7" w:rsidRPr="00327DF4" w:rsidRDefault="00810DC7" w:rsidP="003768CE">
            <w:pPr>
              <w:numPr>
                <w:ilvl w:val="0"/>
                <w:numId w:val="47"/>
              </w:numPr>
              <w:rPr>
                <w:rFonts w:cs="Arial"/>
                <w:sz w:val="16"/>
                <w:szCs w:val="16"/>
              </w:rPr>
            </w:pPr>
            <w:r w:rsidRPr="00327DF4">
              <w:rPr>
                <w:rFonts w:cs="Arial"/>
                <w:sz w:val="16"/>
                <w:szCs w:val="16"/>
              </w:rPr>
              <w:t>En el caso de suelos permeables que requieran agotamiento del agua para realizar las excavaciones, el agotamiento se mantendrá durante toda la duración de los trabajos.</w:t>
            </w:r>
          </w:p>
        </w:tc>
      </w:tr>
      <w:tr w:rsidR="00327DF4" w:rsidRPr="00327DF4" w14:paraId="31C3A9DE" w14:textId="77777777" w:rsidTr="00533449">
        <w:trPr>
          <w:cantSplit/>
          <w:trHeight w:val="36"/>
        </w:trPr>
        <w:tc>
          <w:tcPr>
            <w:tcW w:w="2057" w:type="dxa"/>
            <w:tcBorders>
              <w:top w:val="nil"/>
              <w:left w:val="single" w:sz="4" w:space="0" w:color="auto"/>
              <w:bottom w:val="nil"/>
              <w:right w:val="single" w:sz="4" w:space="0" w:color="auto"/>
            </w:tcBorders>
          </w:tcPr>
          <w:p w14:paraId="55D81FAA"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5F439EEA"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40344EE6" w14:textId="77777777" w:rsidR="00810DC7" w:rsidRPr="00327DF4" w:rsidRDefault="00810DC7" w:rsidP="003768CE">
            <w:pPr>
              <w:numPr>
                <w:ilvl w:val="0"/>
                <w:numId w:val="47"/>
              </w:numPr>
              <w:rPr>
                <w:rFonts w:cs="Arial"/>
                <w:sz w:val="16"/>
                <w:szCs w:val="16"/>
              </w:rPr>
            </w:pPr>
            <w:r w:rsidRPr="00327DF4">
              <w:rPr>
                <w:rFonts w:cs="Arial"/>
                <w:sz w:val="16"/>
                <w:szCs w:val="16"/>
              </w:rPr>
              <w:t>El agotamiento debe realizarse de tal forma que no comprometa la estabilidad de los taludes o de las obras vecinas.</w:t>
            </w:r>
          </w:p>
        </w:tc>
      </w:tr>
      <w:tr w:rsidR="00327DF4" w:rsidRPr="00327DF4" w14:paraId="6B455E68" w14:textId="77777777" w:rsidTr="00533449">
        <w:trPr>
          <w:cantSplit/>
          <w:trHeight w:val="36"/>
        </w:trPr>
        <w:tc>
          <w:tcPr>
            <w:tcW w:w="2057" w:type="dxa"/>
            <w:tcBorders>
              <w:top w:val="nil"/>
              <w:left w:val="single" w:sz="4" w:space="0" w:color="auto"/>
              <w:bottom w:val="single" w:sz="4" w:space="0" w:color="auto"/>
              <w:right w:val="single" w:sz="4" w:space="0" w:color="auto"/>
            </w:tcBorders>
          </w:tcPr>
          <w:p w14:paraId="3A587B19"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6F773290"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4ADBBF44" w14:textId="77777777" w:rsidR="00810DC7" w:rsidRPr="00327DF4" w:rsidRDefault="00810DC7" w:rsidP="003768CE">
            <w:pPr>
              <w:numPr>
                <w:ilvl w:val="0"/>
                <w:numId w:val="47"/>
              </w:numPr>
              <w:rPr>
                <w:rFonts w:cs="Arial"/>
                <w:sz w:val="16"/>
                <w:szCs w:val="16"/>
              </w:rPr>
            </w:pPr>
            <w:r w:rsidRPr="00327DF4">
              <w:rPr>
                <w:rFonts w:cs="Arial"/>
                <w:sz w:val="16"/>
                <w:szCs w:val="16"/>
              </w:rPr>
              <w:t>Las juntas de hormigonado y los procesos de hormigonado, vibrado y curado se efectuarán con los criterios definidos en la Instrucción EHE-08.</w:t>
            </w:r>
          </w:p>
        </w:tc>
      </w:tr>
      <w:tr w:rsidR="00327DF4" w:rsidRPr="00327DF4" w14:paraId="47DDA796" w14:textId="77777777" w:rsidTr="00533449">
        <w:trPr>
          <w:cantSplit/>
          <w:trHeight w:val="36"/>
        </w:trPr>
        <w:tc>
          <w:tcPr>
            <w:tcW w:w="2057" w:type="dxa"/>
            <w:tcBorders>
              <w:top w:val="single" w:sz="4" w:space="0" w:color="auto"/>
              <w:left w:val="nil"/>
              <w:bottom w:val="single" w:sz="4" w:space="0" w:color="auto"/>
              <w:right w:val="nil"/>
            </w:tcBorders>
          </w:tcPr>
          <w:p w14:paraId="5F43994A" w14:textId="77777777" w:rsidR="00810DC7" w:rsidRPr="00327DF4" w:rsidRDefault="00810DC7" w:rsidP="00D1038D">
            <w:pPr>
              <w:rPr>
                <w:rFonts w:cs="Arial"/>
                <w:b/>
                <w:bCs/>
                <w:sz w:val="16"/>
              </w:rPr>
            </w:pPr>
          </w:p>
          <w:p w14:paraId="3F5CA019" w14:textId="77777777" w:rsidR="00810DC7" w:rsidRPr="00327DF4" w:rsidRDefault="00810DC7" w:rsidP="00D1038D">
            <w:pPr>
              <w:rPr>
                <w:rFonts w:cs="Arial"/>
                <w:b/>
                <w:bCs/>
                <w:sz w:val="16"/>
              </w:rPr>
            </w:pPr>
          </w:p>
        </w:tc>
        <w:tc>
          <w:tcPr>
            <w:tcW w:w="254" w:type="dxa"/>
            <w:tcBorders>
              <w:top w:val="nil"/>
              <w:left w:val="nil"/>
              <w:bottom w:val="single" w:sz="4" w:space="0" w:color="auto"/>
              <w:right w:val="nil"/>
            </w:tcBorders>
          </w:tcPr>
          <w:p w14:paraId="5F76AE5B" w14:textId="77777777" w:rsidR="00810DC7" w:rsidRPr="00327DF4" w:rsidRDefault="00810DC7" w:rsidP="00D1038D">
            <w:pPr>
              <w:rPr>
                <w:rFonts w:cs="Arial"/>
                <w:sz w:val="16"/>
              </w:rPr>
            </w:pPr>
          </w:p>
        </w:tc>
        <w:tc>
          <w:tcPr>
            <w:tcW w:w="6900" w:type="dxa"/>
            <w:tcBorders>
              <w:top w:val="single" w:sz="4" w:space="0" w:color="auto"/>
              <w:left w:val="nil"/>
              <w:bottom w:val="single" w:sz="4" w:space="0" w:color="auto"/>
              <w:right w:val="nil"/>
            </w:tcBorders>
          </w:tcPr>
          <w:p w14:paraId="670BB9A4" w14:textId="77777777" w:rsidR="00810DC7" w:rsidRPr="00327DF4" w:rsidRDefault="00810DC7" w:rsidP="00D1038D">
            <w:pPr>
              <w:rPr>
                <w:rFonts w:cs="Arial"/>
                <w:b/>
                <w:bCs/>
                <w:sz w:val="16"/>
              </w:rPr>
            </w:pPr>
          </w:p>
        </w:tc>
      </w:tr>
      <w:tr w:rsidR="00327DF4" w:rsidRPr="00327DF4" w14:paraId="61919C57" w14:textId="77777777" w:rsidTr="00533449">
        <w:trPr>
          <w:cantSplit/>
          <w:trHeight w:val="36"/>
        </w:trPr>
        <w:tc>
          <w:tcPr>
            <w:tcW w:w="9211" w:type="dxa"/>
            <w:gridSpan w:val="3"/>
            <w:tcBorders>
              <w:top w:val="single" w:sz="4" w:space="0" w:color="auto"/>
              <w:left w:val="single" w:sz="4" w:space="0" w:color="auto"/>
              <w:bottom w:val="single" w:sz="4" w:space="0" w:color="auto"/>
            </w:tcBorders>
          </w:tcPr>
          <w:p w14:paraId="1D730B9F" w14:textId="77777777" w:rsidR="00810DC7" w:rsidRPr="00327DF4" w:rsidRDefault="00810DC7" w:rsidP="00327DF4">
            <w:pPr>
              <w:spacing w:before="40"/>
              <w:rPr>
                <w:rFonts w:cs="Arial"/>
                <w:b/>
                <w:bCs/>
                <w:sz w:val="16"/>
              </w:rPr>
            </w:pPr>
            <w:r w:rsidRPr="00327DF4">
              <w:rPr>
                <w:rFonts w:cs="Arial"/>
                <w:b/>
                <w:bCs/>
                <w:sz w:val="16"/>
              </w:rPr>
              <w:t>6.4.2 Control de calidad</w:t>
            </w:r>
          </w:p>
        </w:tc>
      </w:tr>
      <w:tr w:rsidR="00327DF4" w:rsidRPr="00327DF4" w14:paraId="169D9F5B" w14:textId="77777777" w:rsidTr="00533449">
        <w:trPr>
          <w:cantSplit/>
          <w:trHeight w:val="36"/>
        </w:trPr>
        <w:tc>
          <w:tcPr>
            <w:tcW w:w="2057" w:type="dxa"/>
            <w:tcBorders>
              <w:top w:val="single" w:sz="4" w:space="0" w:color="auto"/>
              <w:left w:val="nil"/>
              <w:bottom w:val="single" w:sz="4" w:space="0" w:color="auto"/>
              <w:right w:val="nil"/>
            </w:tcBorders>
          </w:tcPr>
          <w:p w14:paraId="2A279DAF" w14:textId="77777777" w:rsidR="00810DC7" w:rsidRPr="00327DF4" w:rsidRDefault="00810DC7" w:rsidP="00D1038D">
            <w:pPr>
              <w:rPr>
                <w:rFonts w:cs="Arial"/>
                <w:b/>
                <w:bCs/>
                <w:sz w:val="16"/>
              </w:rPr>
            </w:pPr>
          </w:p>
        </w:tc>
        <w:tc>
          <w:tcPr>
            <w:tcW w:w="254" w:type="dxa"/>
            <w:tcBorders>
              <w:top w:val="single" w:sz="4" w:space="0" w:color="auto"/>
              <w:left w:val="nil"/>
              <w:bottom w:val="nil"/>
              <w:right w:val="nil"/>
            </w:tcBorders>
          </w:tcPr>
          <w:p w14:paraId="4CD90183" w14:textId="77777777" w:rsidR="00810DC7" w:rsidRPr="00327DF4" w:rsidRDefault="00810DC7" w:rsidP="00D1038D">
            <w:pPr>
              <w:rPr>
                <w:rFonts w:cs="Arial"/>
                <w:sz w:val="16"/>
              </w:rPr>
            </w:pPr>
          </w:p>
        </w:tc>
        <w:tc>
          <w:tcPr>
            <w:tcW w:w="6900" w:type="dxa"/>
            <w:tcBorders>
              <w:top w:val="single" w:sz="4" w:space="0" w:color="auto"/>
              <w:left w:val="nil"/>
              <w:bottom w:val="single" w:sz="4" w:space="0" w:color="auto"/>
              <w:right w:val="nil"/>
            </w:tcBorders>
          </w:tcPr>
          <w:p w14:paraId="3C1BEE9C" w14:textId="77777777" w:rsidR="00810DC7" w:rsidRPr="00327DF4" w:rsidRDefault="00810DC7" w:rsidP="00D1038D">
            <w:pPr>
              <w:rPr>
                <w:rFonts w:cs="Arial"/>
                <w:b/>
                <w:bCs/>
                <w:sz w:val="16"/>
              </w:rPr>
            </w:pPr>
          </w:p>
        </w:tc>
      </w:tr>
      <w:tr w:rsidR="00327DF4" w:rsidRPr="00327DF4" w14:paraId="35157726" w14:textId="77777777" w:rsidTr="00533449">
        <w:trPr>
          <w:cantSplit/>
          <w:trHeight w:val="36"/>
        </w:trPr>
        <w:tc>
          <w:tcPr>
            <w:tcW w:w="2057" w:type="dxa"/>
            <w:tcBorders>
              <w:top w:val="single" w:sz="4" w:space="0" w:color="auto"/>
              <w:left w:val="single" w:sz="4" w:space="0" w:color="auto"/>
              <w:bottom w:val="nil"/>
              <w:right w:val="single" w:sz="4" w:space="0" w:color="auto"/>
            </w:tcBorders>
          </w:tcPr>
          <w:p w14:paraId="37F720E1" w14:textId="77777777" w:rsidR="00810DC7" w:rsidRPr="00327DF4" w:rsidRDefault="00810DC7" w:rsidP="00327DF4">
            <w:pPr>
              <w:spacing w:before="40"/>
              <w:rPr>
                <w:rFonts w:cs="Arial"/>
                <w:b/>
                <w:bCs/>
                <w:sz w:val="16"/>
              </w:rPr>
            </w:pPr>
            <w:r w:rsidRPr="00327DF4">
              <w:rPr>
                <w:rFonts w:cs="Arial"/>
                <w:b/>
                <w:bCs/>
                <w:sz w:val="16"/>
              </w:rPr>
              <w:t>6.4.2.1 Generalidades</w:t>
            </w:r>
          </w:p>
        </w:tc>
        <w:tc>
          <w:tcPr>
            <w:tcW w:w="254" w:type="dxa"/>
            <w:tcBorders>
              <w:top w:val="nil"/>
              <w:left w:val="single" w:sz="4" w:space="0" w:color="auto"/>
              <w:bottom w:val="nil"/>
              <w:right w:val="single" w:sz="4" w:space="0" w:color="auto"/>
            </w:tcBorders>
          </w:tcPr>
          <w:p w14:paraId="1EB521C5"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25DD47BA" w14:textId="77777777" w:rsidR="00810DC7" w:rsidRPr="00327DF4" w:rsidRDefault="00810DC7" w:rsidP="003768CE">
            <w:pPr>
              <w:numPr>
                <w:ilvl w:val="0"/>
                <w:numId w:val="48"/>
              </w:numPr>
              <w:rPr>
                <w:rFonts w:cs="Arial"/>
                <w:sz w:val="16"/>
                <w:szCs w:val="20"/>
              </w:rPr>
            </w:pPr>
            <w:r w:rsidRPr="00327DF4">
              <w:rPr>
                <w:rFonts w:cs="Arial"/>
                <w:sz w:val="16"/>
                <w:szCs w:val="20"/>
              </w:rPr>
              <w:t>Los elementos de contención de hormigón cumplirán los condicionantes definidos en este DB y en la Instrucción EHE-08.</w:t>
            </w:r>
          </w:p>
        </w:tc>
      </w:tr>
      <w:tr w:rsidR="00327DF4" w:rsidRPr="00327DF4" w14:paraId="2396BF2F" w14:textId="77777777" w:rsidTr="00533449">
        <w:trPr>
          <w:cantSplit/>
          <w:trHeight w:val="36"/>
        </w:trPr>
        <w:tc>
          <w:tcPr>
            <w:tcW w:w="2057" w:type="dxa"/>
            <w:tcBorders>
              <w:top w:val="nil"/>
              <w:left w:val="single" w:sz="4" w:space="0" w:color="auto"/>
              <w:bottom w:val="nil"/>
              <w:right w:val="single" w:sz="4" w:space="0" w:color="auto"/>
            </w:tcBorders>
          </w:tcPr>
          <w:p w14:paraId="1388B8B6"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7F22D1AA"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75D265C2" w14:textId="77777777" w:rsidR="00810DC7" w:rsidRPr="00327DF4" w:rsidRDefault="00810DC7" w:rsidP="003768CE">
            <w:pPr>
              <w:numPr>
                <w:ilvl w:val="0"/>
                <w:numId w:val="48"/>
              </w:numPr>
              <w:rPr>
                <w:rFonts w:cs="Arial"/>
                <w:bCs/>
                <w:sz w:val="16"/>
              </w:rPr>
            </w:pPr>
            <w:r w:rsidRPr="00327DF4">
              <w:rPr>
                <w:rFonts w:cs="Arial"/>
                <w:sz w:val="16"/>
                <w:szCs w:val="20"/>
              </w:rPr>
              <w:t>Durante el período de ejecución se tomarán las precauciones oportunas para asegurar el buen estado de los elementos de contención.</w:t>
            </w:r>
          </w:p>
        </w:tc>
      </w:tr>
      <w:tr w:rsidR="00327DF4" w:rsidRPr="00327DF4" w14:paraId="697EE7D0" w14:textId="77777777" w:rsidTr="00533449">
        <w:trPr>
          <w:cantSplit/>
          <w:trHeight w:val="36"/>
        </w:trPr>
        <w:tc>
          <w:tcPr>
            <w:tcW w:w="2057" w:type="dxa"/>
            <w:tcBorders>
              <w:top w:val="nil"/>
              <w:left w:val="single" w:sz="4" w:space="0" w:color="auto"/>
              <w:bottom w:val="nil"/>
              <w:right w:val="single" w:sz="4" w:space="0" w:color="auto"/>
            </w:tcBorders>
          </w:tcPr>
          <w:p w14:paraId="693143B7"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21FFB4ED"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69CC9BB9" w14:textId="77777777" w:rsidR="00810DC7" w:rsidRPr="00327DF4" w:rsidRDefault="00810DC7" w:rsidP="003768CE">
            <w:pPr>
              <w:numPr>
                <w:ilvl w:val="0"/>
                <w:numId w:val="48"/>
              </w:numPr>
              <w:rPr>
                <w:rFonts w:cs="Arial"/>
                <w:sz w:val="16"/>
                <w:szCs w:val="20"/>
              </w:rPr>
            </w:pPr>
            <w:r w:rsidRPr="00327DF4">
              <w:rPr>
                <w:rFonts w:cs="Arial"/>
                <w:sz w:val="16"/>
              </w:rPr>
              <w:t>En el caso de presencia de aguas ácidas, salinas, o de agresividad potencial se tomarán las oportunas medidas. No se permitirá la presencia de sobrecargas cercanas a las cimentaciones si no se han tenido en cuenta en el proyecto. En todo momento se debe vigilar la presencia de vías de agua.</w:t>
            </w:r>
          </w:p>
        </w:tc>
      </w:tr>
      <w:tr w:rsidR="00327DF4" w:rsidRPr="00327DF4" w14:paraId="33BE75E9" w14:textId="77777777" w:rsidTr="00533449">
        <w:trPr>
          <w:cantSplit/>
          <w:trHeight w:val="36"/>
        </w:trPr>
        <w:tc>
          <w:tcPr>
            <w:tcW w:w="2057" w:type="dxa"/>
            <w:tcBorders>
              <w:top w:val="nil"/>
              <w:left w:val="single" w:sz="4" w:space="0" w:color="auto"/>
              <w:bottom w:val="nil"/>
              <w:right w:val="single" w:sz="4" w:space="0" w:color="auto"/>
            </w:tcBorders>
          </w:tcPr>
          <w:p w14:paraId="44900E13"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6578BDE0"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64192572" w14:textId="77777777" w:rsidR="00810DC7" w:rsidRPr="00327DF4" w:rsidRDefault="00810DC7" w:rsidP="003768CE">
            <w:pPr>
              <w:numPr>
                <w:ilvl w:val="0"/>
                <w:numId w:val="48"/>
              </w:numPr>
              <w:rPr>
                <w:rFonts w:cs="Arial"/>
                <w:sz w:val="16"/>
                <w:szCs w:val="20"/>
              </w:rPr>
            </w:pPr>
            <w:r w:rsidRPr="00327DF4">
              <w:rPr>
                <w:rFonts w:cs="Arial"/>
                <w:sz w:val="16"/>
              </w:rPr>
              <w:t>En caso de observarse movimientos excesivos, debe procederse a la observación de la cimentación y del terreno circundante, de la parte enterrada de los elementos resistentes verticales y de las redes de agua potable y saneamiento, de forma que se pueda conocer la causa del fenómeno.</w:t>
            </w:r>
          </w:p>
        </w:tc>
      </w:tr>
      <w:tr w:rsidR="00327DF4" w:rsidRPr="00327DF4" w14:paraId="33AE2C68" w14:textId="77777777" w:rsidTr="00533449">
        <w:trPr>
          <w:cantSplit/>
          <w:trHeight w:val="36"/>
        </w:trPr>
        <w:tc>
          <w:tcPr>
            <w:tcW w:w="2057" w:type="dxa"/>
            <w:tcBorders>
              <w:top w:val="nil"/>
              <w:left w:val="single" w:sz="4" w:space="0" w:color="auto"/>
              <w:bottom w:val="nil"/>
              <w:right w:val="single" w:sz="4" w:space="0" w:color="auto"/>
            </w:tcBorders>
          </w:tcPr>
          <w:p w14:paraId="2CBE29E9"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165AA750"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2ED16F78" w14:textId="77777777" w:rsidR="00810DC7" w:rsidRPr="00327DF4" w:rsidRDefault="00810DC7" w:rsidP="003768CE">
            <w:pPr>
              <w:numPr>
                <w:ilvl w:val="0"/>
                <w:numId w:val="48"/>
              </w:numPr>
              <w:rPr>
                <w:rFonts w:cs="Arial"/>
                <w:sz w:val="16"/>
                <w:szCs w:val="20"/>
              </w:rPr>
            </w:pPr>
            <w:r w:rsidRPr="00327DF4">
              <w:rPr>
                <w:rFonts w:cs="Arial"/>
                <w:sz w:val="16"/>
              </w:rPr>
              <w:t>Las cargas a las que se sometan las estructuras de contención, no serán superiores a las especificadas en el proyecto.</w:t>
            </w:r>
          </w:p>
        </w:tc>
      </w:tr>
      <w:tr w:rsidR="00327DF4" w:rsidRPr="00327DF4" w14:paraId="707490E0" w14:textId="77777777" w:rsidTr="00533449">
        <w:trPr>
          <w:cantSplit/>
          <w:trHeight w:val="36"/>
        </w:trPr>
        <w:tc>
          <w:tcPr>
            <w:tcW w:w="2057" w:type="dxa"/>
            <w:tcBorders>
              <w:top w:val="nil"/>
              <w:left w:val="single" w:sz="4" w:space="0" w:color="auto"/>
              <w:bottom w:val="single" w:sz="4" w:space="0" w:color="auto"/>
              <w:right w:val="single" w:sz="4" w:space="0" w:color="auto"/>
            </w:tcBorders>
          </w:tcPr>
          <w:p w14:paraId="3BEA5524"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27D12B3C"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1E745884" w14:textId="77777777" w:rsidR="00810DC7" w:rsidRPr="00327DF4" w:rsidRDefault="00810DC7" w:rsidP="003768CE">
            <w:pPr>
              <w:numPr>
                <w:ilvl w:val="0"/>
                <w:numId w:val="48"/>
              </w:numPr>
              <w:rPr>
                <w:rFonts w:cs="Arial"/>
                <w:sz w:val="16"/>
                <w:szCs w:val="20"/>
              </w:rPr>
            </w:pPr>
            <w:r w:rsidRPr="00327DF4">
              <w:rPr>
                <w:rFonts w:cs="Arial"/>
                <w:sz w:val="16"/>
              </w:rPr>
              <w:t>Son de aplicación las comprobaciones a realizar sobre el terreno, sobre los materiales de construcción, durante la ejecución y las comprobaciones finales indicadas en los apartados 4.6.2 al 4.6.5.</w:t>
            </w:r>
          </w:p>
        </w:tc>
      </w:tr>
      <w:tr w:rsidR="00327DF4" w:rsidRPr="00327DF4" w14:paraId="59C8D768" w14:textId="77777777" w:rsidTr="00533449">
        <w:trPr>
          <w:cantSplit/>
          <w:trHeight w:val="36"/>
        </w:trPr>
        <w:tc>
          <w:tcPr>
            <w:tcW w:w="2057" w:type="dxa"/>
            <w:tcBorders>
              <w:top w:val="single" w:sz="4" w:space="0" w:color="auto"/>
              <w:left w:val="nil"/>
              <w:bottom w:val="single" w:sz="4" w:space="0" w:color="auto"/>
              <w:right w:val="nil"/>
            </w:tcBorders>
          </w:tcPr>
          <w:p w14:paraId="42E6C1CF" w14:textId="77777777" w:rsidR="00810DC7" w:rsidRPr="00327DF4" w:rsidRDefault="00810DC7" w:rsidP="00D1038D">
            <w:pPr>
              <w:rPr>
                <w:rFonts w:cs="Arial"/>
                <w:b/>
                <w:bCs/>
                <w:sz w:val="16"/>
                <w:szCs w:val="20"/>
              </w:rPr>
            </w:pPr>
          </w:p>
        </w:tc>
        <w:tc>
          <w:tcPr>
            <w:tcW w:w="254" w:type="dxa"/>
            <w:tcBorders>
              <w:top w:val="nil"/>
              <w:left w:val="nil"/>
              <w:bottom w:val="nil"/>
              <w:right w:val="nil"/>
            </w:tcBorders>
          </w:tcPr>
          <w:p w14:paraId="29A5F359" w14:textId="77777777" w:rsidR="00810DC7" w:rsidRPr="00327DF4" w:rsidRDefault="00810DC7" w:rsidP="00D1038D">
            <w:pPr>
              <w:rPr>
                <w:rFonts w:cs="Arial"/>
                <w:sz w:val="16"/>
              </w:rPr>
            </w:pPr>
          </w:p>
        </w:tc>
        <w:tc>
          <w:tcPr>
            <w:tcW w:w="6900" w:type="dxa"/>
            <w:tcBorders>
              <w:top w:val="single" w:sz="4" w:space="0" w:color="auto"/>
              <w:left w:val="nil"/>
              <w:bottom w:val="single" w:sz="4" w:space="0" w:color="auto"/>
              <w:right w:val="nil"/>
            </w:tcBorders>
          </w:tcPr>
          <w:p w14:paraId="5E756C4E" w14:textId="77777777" w:rsidR="00810DC7" w:rsidRPr="00327DF4" w:rsidRDefault="00810DC7" w:rsidP="00D1038D">
            <w:pPr>
              <w:rPr>
                <w:rFonts w:cs="Arial"/>
                <w:sz w:val="16"/>
                <w:szCs w:val="20"/>
              </w:rPr>
            </w:pPr>
          </w:p>
        </w:tc>
      </w:tr>
      <w:tr w:rsidR="00327DF4" w:rsidRPr="00327DF4" w14:paraId="3D9BB34E" w14:textId="77777777" w:rsidTr="00533449">
        <w:trPr>
          <w:cantSplit/>
          <w:trHeight w:val="36"/>
        </w:trPr>
        <w:tc>
          <w:tcPr>
            <w:tcW w:w="2057" w:type="dxa"/>
            <w:tcBorders>
              <w:top w:val="single" w:sz="4" w:space="0" w:color="auto"/>
              <w:left w:val="single" w:sz="4" w:space="0" w:color="auto"/>
              <w:bottom w:val="single" w:sz="4" w:space="0" w:color="auto"/>
              <w:right w:val="single" w:sz="4" w:space="0" w:color="auto"/>
            </w:tcBorders>
          </w:tcPr>
          <w:p w14:paraId="08FCA047" w14:textId="77777777" w:rsidR="00810DC7" w:rsidRPr="00327DF4" w:rsidRDefault="00810DC7" w:rsidP="00327DF4">
            <w:pPr>
              <w:spacing w:before="40"/>
              <w:rPr>
                <w:rFonts w:cs="Arial"/>
                <w:b/>
                <w:bCs/>
                <w:sz w:val="16"/>
              </w:rPr>
            </w:pPr>
            <w:r w:rsidRPr="00327DF4">
              <w:rPr>
                <w:rFonts w:cs="Arial"/>
                <w:b/>
                <w:bCs/>
                <w:sz w:val="16"/>
              </w:rPr>
              <w:t>6.4.2.2 Pantallas</w:t>
            </w:r>
          </w:p>
        </w:tc>
        <w:tc>
          <w:tcPr>
            <w:tcW w:w="254" w:type="dxa"/>
            <w:tcBorders>
              <w:top w:val="nil"/>
              <w:left w:val="single" w:sz="4" w:space="0" w:color="auto"/>
              <w:bottom w:val="nil"/>
              <w:right w:val="single" w:sz="4" w:space="0" w:color="auto"/>
            </w:tcBorders>
          </w:tcPr>
          <w:p w14:paraId="5E9D820F"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5B93511D" w14:textId="77777777" w:rsidR="00810DC7" w:rsidRPr="00327DF4" w:rsidRDefault="00810DC7" w:rsidP="003768CE">
            <w:pPr>
              <w:numPr>
                <w:ilvl w:val="0"/>
                <w:numId w:val="49"/>
              </w:numPr>
              <w:rPr>
                <w:rFonts w:cs="Arial"/>
                <w:bCs/>
                <w:sz w:val="16"/>
                <w:szCs w:val="20"/>
              </w:rPr>
            </w:pPr>
            <w:r w:rsidRPr="00327DF4">
              <w:rPr>
                <w:rFonts w:cs="Arial"/>
                <w:sz w:val="16"/>
                <w:szCs w:val="20"/>
              </w:rPr>
              <w:t>Se debe controlar que la docilidad y fluidez del hormigón se mantienen durante todo el proceso de hormigonado efectuando ensayos de consistencia sobre muestras de hormigón fresco para definir su evolución en función del tiempo. Este control tiene especial importancia en caso de emplear aditivos superplastificantes.</w:t>
            </w:r>
          </w:p>
        </w:tc>
      </w:tr>
      <w:tr w:rsidR="00327DF4" w:rsidRPr="00327DF4" w14:paraId="08A0D461" w14:textId="77777777" w:rsidTr="00533449">
        <w:trPr>
          <w:cantSplit/>
          <w:trHeight w:val="36"/>
        </w:trPr>
        <w:tc>
          <w:tcPr>
            <w:tcW w:w="2057" w:type="dxa"/>
            <w:tcBorders>
              <w:top w:val="single" w:sz="4" w:space="0" w:color="auto"/>
              <w:left w:val="nil"/>
              <w:bottom w:val="single" w:sz="4" w:space="0" w:color="auto"/>
              <w:right w:val="nil"/>
            </w:tcBorders>
          </w:tcPr>
          <w:p w14:paraId="193A9526" w14:textId="77777777" w:rsidR="00810DC7" w:rsidRPr="00327DF4" w:rsidRDefault="00810DC7" w:rsidP="00D1038D">
            <w:pPr>
              <w:rPr>
                <w:rFonts w:cs="Arial"/>
                <w:b/>
                <w:bCs/>
                <w:sz w:val="16"/>
                <w:szCs w:val="20"/>
              </w:rPr>
            </w:pPr>
          </w:p>
        </w:tc>
        <w:tc>
          <w:tcPr>
            <w:tcW w:w="254" w:type="dxa"/>
            <w:tcBorders>
              <w:top w:val="nil"/>
              <w:left w:val="nil"/>
              <w:bottom w:val="nil"/>
              <w:right w:val="nil"/>
            </w:tcBorders>
          </w:tcPr>
          <w:p w14:paraId="7778962A" w14:textId="77777777" w:rsidR="00810DC7" w:rsidRPr="00327DF4" w:rsidRDefault="00810DC7" w:rsidP="00D1038D">
            <w:pPr>
              <w:rPr>
                <w:rFonts w:cs="Arial"/>
                <w:sz w:val="16"/>
              </w:rPr>
            </w:pPr>
          </w:p>
        </w:tc>
        <w:tc>
          <w:tcPr>
            <w:tcW w:w="6900" w:type="dxa"/>
            <w:tcBorders>
              <w:top w:val="single" w:sz="4" w:space="0" w:color="auto"/>
              <w:left w:val="nil"/>
              <w:bottom w:val="single" w:sz="4" w:space="0" w:color="auto"/>
              <w:right w:val="nil"/>
            </w:tcBorders>
          </w:tcPr>
          <w:p w14:paraId="6825AE69" w14:textId="77777777" w:rsidR="00810DC7" w:rsidRPr="00327DF4" w:rsidRDefault="00810DC7" w:rsidP="00D1038D">
            <w:pPr>
              <w:rPr>
                <w:rFonts w:cs="Arial"/>
                <w:sz w:val="16"/>
                <w:szCs w:val="20"/>
              </w:rPr>
            </w:pPr>
          </w:p>
        </w:tc>
      </w:tr>
      <w:tr w:rsidR="00327DF4" w:rsidRPr="00327DF4" w14:paraId="3E0B22D3" w14:textId="77777777" w:rsidTr="00533449">
        <w:trPr>
          <w:cantSplit/>
          <w:trHeight w:val="36"/>
        </w:trPr>
        <w:tc>
          <w:tcPr>
            <w:tcW w:w="2057" w:type="dxa"/>
            <w:tcBorders>
              <w:top w:val="single" w:sz="4" w:space="0" w:color="auto"/>
              <w:left w:val="single" w:sz="4" w:space="0" w:color="auto"/>
              <w:bottom w:val="single" w:sz="4" w:space="0" w:color="auto"/>
              <w:right w:val="single" w:sz="4" w:space="0" w:color="auto"/>
            </w:tcBorders>
          </w:tcPr>
          <w:p w14:paraId="1D0045BD" w14:textId="77777777" w:rsidR="00810DC7" w:rsidRPr="00327DF4" w:rsidRDefault="00810DC7" w:rsidP="00327DF4">
            <w:pPr>
              <w:spacing w:before="40"/>
              <w:rPr>
                <w:rFonts w:cs="Arial"/>
                <w:b/>
                <w:bCs/>
                <w:sz w:val="16"/>
                <w:szCs w:val="20"/>
              </w:rPr>
            </w:pPr>
            <w:r w:rsidRPr="00327DF4">
              <w:rPr>
                <w:rFonts w:cs="Arial"/>
                <w:b/>
                <w:bCs/>
                <w:sz w:val="16"/>
              </w:rPr>
              <w:t>6.4.2.3 Muros</w:t>
            </w:r>
          </w:p>
          <w:p w14:paraId="2E80157D" w14:textId="77777777" w:rsidR="00810DC7" w:rsidRPr="00327DF4" w:rsidRDefault="00810DC7" w:rsidP="00D1038D">
            <w:pPr>
              <w:rPr>
                <w:rFonts w:cs="Arial"/>
                <w:b/>
                <w:bCs/>
                <w:sz w:val="16"/>
              </w:rPr>
            </w:pPr>
          </w:p>
        </w:tc>
        <w:tc>
          <w:tcPr>
            <w:tcW w:w="254" w:type="dxa"/>
            <w:tcBorders>
              <w:top w:val="nil"/>
              <w:left w:val="single" w:sz="4" w:space="0" w:color="auto"/>
              <w:bottom w:val="nil"/>
              <w:right w:val="single" w:sz="4" w:space="0" w:color="auto"/>
            </w:tcBorders>
          </w:tcPr>
          <w:p w14:paraId="02C52E3C" w14:textId="77777777" w:rsidR="00810DC7" w:rsidRPr="00327DF4" w:rsidRDefault="00810DC7" w:rsidP="00D1038D">
            <w:pPr>
              <w:rPr>
                <w:rFonts w:cs="Arial"/>
                <w:sz w:val="16"/>
              </w:rPr>
            </w:pPr>
          </w:p>
        </w:tc>
        <w:tc>
          <w:tcPr>
            <w:tcW w:w="6900" w:type="dxa"/>
            <w:tcBorders>
              <w:top w:val="single" w:sz="4" w:space="0" w:color="auto"/>
              <w:left w:val="single" w:sz="4" w:space="0" w:color="auto"/>
              <w:bottom w:val="single" w:sz="4" w:space="0" w:color="auto"/>
            </w:tcBorders>
          </w:tcPr>
          <w:p w14:paraId="618B74C2" w14:textId="77777777" w:rsidR="00810DC7" w:rsidRPr="00327DF4" w:rsidRDefault="00810DC7" w:rsidP="003768CE">
            <w:pPr>
              <w:numPr>
                <w:ilvl w:val="0"/>
                <w:numId w:val="50"/>
              </w:numPr>
              <w:rPr>
                <w:rFonts w:cs="Arial"/>
                <w:sz w:val="16"/>
                <w:szCs w:val="20"/>
              </w:rPr>
            </w:pPr>
            <w:r w:rsidRPr="00327DF4">
              <w:rPr>
                <w:rFonts w:cs="Arial"/>
                <w:sz w:val="16"/>
                <w:szCs w:val="20"/>
              </w:rPr>
              <w:t>Es especialmente importante controlar las características de los elementos de impermeabilización y del material de relleno del trasdós.</w:t>
            </w:r>
          </w:p>
        </w:tc>
      </w:tr>
    </w:tbl>
    <w:p w14:paraId="4C43DC28" w14:textId="77777777" w:rsidR="00810DC7" w:rsidRPr="00327DF4" w:rsidRDefault="00810DC7" w:rsidP="00810DC7">
      <w:pPr>
        <w:rPr>
          <w:rFonts w:cs="Arial"/>
          <w:b/>
          <w:bCs/>
          <w:sz w:val="16"/>
          <w:szCs w:val="20"/>
        </w:rPr>
      </w:pPr>
    </w:p>
    <w:p w14:paraId="731AF99A" w14:textId="77777777" w:rsidR="00937612" w:rsidRPr="00327DF4" w:rsidRDefault="00937612" w:rsidP="00810DC7">
      <w:pPr>
        <w:rPr>
          <w:rFonts w:cs="Arial"/>
          <w:b/>
          <w:bCs/>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64"/>
        <w:gridCol w:w="269"/>
        <w:gridCol w:w="6778"/>
      </w:tblGrid>
      <w:tr w:rsidR="00D46956" w:rsidRPr="00327DF4" w14:paraId="5CF933B3" w14:textId="77777777" w:rsidTr="00B14AE6">
        <w:trPr>
          <w:cantSplit/>
          <w:trHeight w:val="36"/>
        </w:trPr>
        <w:tc>
          <w:tcPr>
            <w:tcW w:w="9726" w:type="dxa"/>
            <w:gridSpan w:val="3"/>
            <w:tcBorders>
              <w:left w:val="single" w:sz="4" w:space="0" w:color="auto"/>
              <w:bottom w:val="single" w:sz="4" w:space="0" w:color="auto"/>
            </w:tcBorders>
            <w:shd w:val="clear" w:color="auto" w:fill="E6E6E6"/>
          </w:tcPr>
          <w:p w14:paraId="6261CCC3" w14:textId="77777777" w:rsidR="00810DC7" w:rsidRPr="00327DF4" w:rsidRDefault="00810DC7" w:rsidP="00B14AE6">
            <w:pPr>
              <w:spacing w:before="40" w:after="40"/>
              <w:ind w:left="284"/>
              <w:rPr>
                <w:rFonts w:cs="Arial"/>
                <w:b/>
                <w:bCs/>
                <w:sz w:val="16"/>
                <w:szCs w:val="16"/>
              </w:rPr>
            </w:pPr>
            <w:r w:rsidRPr="00327DF4">
              <w:rPr>
                <w:rFonts w:cs="Arial"/>
                <w:b/>
                <w:sz w:val="16"/>
                <w:szCs w:val="16"/>
              </w:rPr>
              <w:t>7 ACONDICIONAMIENTO DEL TERRENO</w:t>
            </w:r>
          </w:p>
        </w:tc>
      </w:tr>
      <w:tr w:rsidR="00D46956" w:rsidRPr="00327DF4" w14:paraId="0263CA7B" w14:textId="77777777" w:rsidTr="00B14AE6">
        <w:trPr>
          <w:cantSplit/>
          <w:trHeight w:val="36"/>
        </w:trPr>
        <w:tc>
          <w:tcPr>
            <w:tcW w:w="2267" w:type="dxa"/>
            <w:tcBorders>
              <w:left w:val="nil"/>
              <w:bottom w:val="single" w:sz="4" w:space="0" w:color="auto"/>
              <w:right w:val="nil"/>
            </w:tcBorders>
          </w:tcPr>
          <w:p w14:paraId="5F413237" w14:textId="77777777" w:rsidR="00810DC7" w:rsidRPr="00327DF4" w:rsidRDefault="00810DC7" w:rsidP="00D1038D">
            <w:pPr>
              <w:rPr>
                <w:rFonts w:cs="Arial"/>
                <w:b/>
                <w:bCs/>
                <w:sz w:val="16"/>
              </w:rPr>
            </w:pPr>
          </w:p>
        </w:tc>
        <w:tc>
          <w:tcPr>
            <w:tcW w:w="284" w:type="dxa"/>
            <w:tcBorders>
              <w:top w:val="nil"/>
              <w:left w:val="nil"/>
              <w:bottom w:val="nil"/>
              <w:right w:val="nil"/>
            </w:tcBorders>
          </w:tcPr>
          <w:p w14:paraId="6330602A" w14:textId="77777777" w:rsidR="00810DC7" w:rsidRPr="00327DF4" w:rsidRDefault="00810DC7" w:rsidP="00D1038D">
            <w:pPr>
              <w:rPr>
                <w:rFonts w:cs="Arial"/>
                <w:sz w:val="16"/>
              </w:rPr>
            </w:pPr>
          </w:p>
        </w:tc>
        <w:tc>
          <w:tcPr>
            <w:tcW w:w="7175" w:type="dxa"/>
            <w:tcBorders>
              <w:left w:val="nil"/>
              <w:bottom w:val="single" w:sz="4" w:space="0" w:color="auto"/>
              <w:right w:val="nil"/>
            </w:tcBorders>
          </w:tcPr>
          <w:p w14:paraId="51E61295" w14:textId="77777777" w:rsidR="00810DC7" w:rsidRPr="00327DF4" w:rsidRDefault="00810DC7" w:rsidP="00D1038D">
            <w:pPr>
              <w:rPr>
                <w:rFonts w:cs="Arial"/>
                <w:sz w:val="16"/>
              </w:rPr>
            </w:pPr>
          </w:p>
        </w:tc>
      </w:tr>
      <w:tr w:rsidR="00D46956" w:rsidRPr="00327DF4" w14:paraId="54EA4196" w14:textId="77777777" w:rsidTr="00B14AE6">
        <w:trPr>
          <w:cantSplit/>
          <w:trHeight w:val="98"/>
        </w:trPr>
        <w:tc>
          <w:tcPr>
            <w:tcW w:w="9726" w:type="dxa"/>
            <w:gridSpan w:val="3"/>
            <w:tcBorders>
              <w:left w:val="single" w:sz="4" w:space="0" w:color="auto"/>
              <w:bottom w:val="single" w:sz="4" w:space="0" w:color="auto"/>
            </w:tcBorders>
          </w:tcPr>
          <w:p w14:paraId="495B76D2" w14:textId="77777777" w:rsidR="00810DC7" w:rsidRPr="00327DF4" w:rsidRDefault="00810DC7" w:rsidP="00327DF4">
            <w:pPr>
              <w:spacing w:before="40"/>
              <w:rPr>
                <w:rFonts w:cs="Arial"/>
                <w:sz w:val="16"/>
              </w:rPr>
            </w:pPr>
            <w:r w:rsidRPr="00327DF4">
              <w:rPr>
                <w:rFonts w:cs="Arial"/>
                <w:b/>
                <w:bCs/>
                <w:sz w:val="16"/>
              </w:rPr>
              <w:t>7.2 EXCAVACIONES</w:t>
            </w:r>
          </w:p>
        </w:tc>
      </w:tr>
      <w:tr w:rsidR="00D46956" w:rsidRPr="00327DF4" w14:paraId="566B13DD" w14:textId="77777777" w:rsidTr="00B14AE6">
        <w:trPr>
          <w:cantSplit/>
          <w:trHeight w:val="97"/>
        </w:trPr>
        <w:tc>
          <w:tcPr>
            <w:tcW w:w="2267" w:type="dxa"/>
            <w:tcBorders>
              <w:left w:val="nil"/>
              <w:bottom w:val="single" w:sz="4" w:space="0" w:color="auto"/>
              <w:right w:val="nil"/>
            </w:tcBorders>
          </w:tcPr>
          <w:p w14:paraId="39E30C88" w14:textId="77777777" w:rsidR="00810DC7" w:rsidRPr="00327DF4" w:rsidRDefault="00810DC7" w:rsidP="00D1038D">
            <w:pPr>
              <w:rPr>
                <w:rFonts w:cs="Arial"/>
                <w:b/>
                <w:bCs/>
                <w:sz w:val="16"/>
              </w:rPr>
            </w:pPr>
          </w:p>
        </w:tc>
        <w:tc>
          <w:tcPr>
            <w:tcW w:w="284" w:type="dxa"/>
            <w:tcBorders>
              <w:left w:val="nil"/>
              <w:bottom w:val="nil"/>
              <w:right w:val="nil"/>
            </w:tcBorders>
          </w:tcPr>
          <w:p w14:paraId="56648C9B" w14:textId="77777777" w:rsidR="00810DC7" w:rsidRPr="00327DF4" w:rsidRDefault="00810DC7" w:rsidP="00D1038D">
            <w:pPr>
              <w:rPr>
                <w:rFonts w:cs="Arial"/>
                <w:b/>
                <w:bCs/>
                <w:sz w:val="16"/>
              </w:rPr>
            </w:pPr>
          </w:p>
        </w:tc>
        <w:tc>
          <w:tcPr>
            <w:tcW w:w="7175" w:type="dxa"/>
            <w:tcBorders>
              <w:left w:val="nil"/>
              <w:bottom w:val="single" w:sz="4" w:space="0" w:color="auto"/>
              <w:right w:val="nil"/>
            </w:tcBorders>
          </w:tcPr>
          <w:p w14:paraId="6A72EFEC" w14:textId="77777777" w:rsidR="00810DC7" w:rsidRPr="00327DF4" w:rsidRDefault="00810DC7" w:rsidP="00D1038D">
            <w:pPr>
              <w:rPr>
                <w:rFonts w:cs="Arial"/>
                <w:b/>
                <w:bCs/>
                <w:sz w:val="16"/>
              </w:rPr>
            </w:pPr>
          </w:p>
        </w:tc>
      </w:tr>
      <w:tr w:rsidR="00D46956" w:rsidRPr="00327DF4" w14:paraId="29132AEE" w14:textId="77777777" w:rsidTr="00B14AE6">
        <w:trPr>
          <w:cantSplit/>
          <w:trHeight w:val="36"/>
        </w:trPr>
        <w:tc>
          <w:tcPr>
            <w:tcW w:w="2267" w:type="dxa"/>
            <w:tcBorders>
              <w:top w:val="single" w:sz="4" w:space="0" w:color="auto"/>
              <w:left w:val="single" w:sz="4" w:space="0" w:color="auto"/>
              <w:bottom w:val="nil"/>
              <w:right w:val="single" w:sz="4" w:space="0" w:color="auto"/>
            </w:tcBorders>
          </w:tcPr>
          <w:p w14:paraId="64E5EB09" w14:textId="77777777" w:rsidR="00810DC7" w:rsidRPr="00327DF4" w:rsidRDefault="00810DC7" w:rsidP="00327DF4">
            <w:pPr>
              <w:spacing w:before="40"/>
              <w:rPr>
                <w:rFonts w:cs="Arial"/>
                <w:b/>
                <w:bCs/>
                <w:sz w:val="16"/>
                <w:szCs w:val="20"/>
              </w:rPr>
            </w:pPr>
            <w:r w:rsidRPr="00327DF4">
              <w:rPr>
                <w:rFonts w:cs="Arial"/>
                <w:b/>
                <w:bCs/>
                <w:sz w:val="16"/>
              </w:rPr>
              <w:t>7.2.4 Control de movimientos</w:t>
            </w:r>
          </w:p>
        </w:tc>
        <w:tc>
          <w:tcPr>
            <w:tcW w:w="284" w:type="dxa"/>
            <w:tcBorders>
              <w:top w:val="nil"/>
              <w:left w:val="single" w:sz="4" w:space="0" w:color="auto"/>
              <w:bottom w:val="nil"/>
              <w:right w:val="single" w:sz="4" w:space="0" w:color="auto"/>
            </w:tcBorders>
          </w:tcPr>
          <w:p w14:paraId="6376ABBB" w14:textId="77777777" w:rsidR="00810DC7" w:rsidRPr="00327DF4" w:rsidRDefault="00810DC7" w:rsidP="00D1038D">
            <w:pPr>
              <w:rPr>
                <w:rFonts w:cs="Arial"/>
                <w:sz w:val="16"/>
              </w:rPr>
            </w:pPr>
          </w:p>
        </w:tc>
        <w:tc>
          <w:tcPr>
            <w:tcW w:w="7175" w:type="dxa"/>
            <w:tcBorders>
              <w:left w:val="single" w:sz="4" w:space="0" w:color="auto"/>
              <w:bottom w:val="single" w:sz="4" w:space="0" w:color="auto"/>
            </w:tcBorders>
          </w:tcPr>
          <w:p w14:paraId="5AA7219D" w14:textId="77777777" w:rsidR="00810DC7" w:rsidRPr="00327DF4" w:rsidRDefault="00810DC7" w:rsidP="003768CE">
            <w:pPr>
              <w:numPr>
                <w:ilvl w:val="0"/>
                <w:numId w:val="51"/>
              </w:numPr>
              <w:autoSpaceDE w:val="0"/>
              <w:autoSpaceDN w:val="0"/>
              <w:adjustRightInd w:val="0"/>
              <w:rPr>
                <w:rFonts w:cs="Arial"/>
                <w:sz w:val="16"/>
                <w:szCs w:val="20"/>
              </w:rPr>
            </w:pPr>
            <w:r w:rsidRPr="00327DF4">
              <w:rPr>
                <w:rFonts w:cs="Arial"/>
                <w:sz w:val="16"/>
                <w:szCs w:val="20"/>
              </w:rPr>
              <w:t>Será preceptivo el seguimiento de movimientos en fondo y entorno de la excavación, utilizando una adecuada instrumentación si:</w:t>
            </w:r>
          </w:p>
          <w:p w14:paraId="58C16777" w14:textId="77777777" w:rsidR="00810DC7" w:rsidRPr="00327DF4" w:rsidRDefault="00810DC7" w:rsidP="00D1038D">
            <w:pPr>
              <w:autoSpaceDE w:val="0"/>
              <w:autoSpaceDN w:val="0"/>
              <w:adjustRightInd w:val="0"/>
              <w:rPr>
                <w:rFonts w:cs="Arial"/>
                <w:sz w:val="16"/>
                <w:szCs w:val="20"/>
              </w:rPr>
            </w:pPr>
          </w:p>
          <w:p w14:paraId="0EAB1B7F" w14:textId="77777777" w:rsidR="00810DC7" w:rsidRPr="00327DF4" w:rsidRDefault="00810DC7" w:rsidP="003768CE">
            <w:pPr>
              <w:numPr>
                <w:ilvl w:val="1"/>
                <w:numId w:val="15"/>
              </w:numPr>
              <w:autoSpaceDE w:val="0"/>
              <w:autoSpaceDN w:val="0"/>
              <w:adjustRightInd w:val="0"/>
              <w:rPr>
                <w:rFonts w:cs="Arial"/>
                <w:sz w:val="16"/>
                <w:szCs w:val="20"/>
              </w:rPr>
            </w:pPr>
            <w:r w:rsidRPr="00327DF4">
              <w:rPr>
                <w:rFonts w:cs="Arial"/>
                <w:sz w:val="16"/>
                <w:szCs w:val="20"/>
              </w:rPr>
              <w:t>no es posible descartar la presencia de estados límite de servicio en base al cálculo o a medidas prescriptivas;</w:t>
            </w:r>
          </w:p>
          <w:p w14:paraId="554A93C1" w14:textId="77777777" w:rsidR="00810DC7" w:rsidRPr="00327DF4" w:rsidRDefault="00810DC7" w:rsidP="003768CE">
            <w:pPr>
              <w:numPr>
                <w:ilvl w:val="1"/>
                <w:numId w:val="15"/>
              </w:numPr>
              <w:autoSpaceDE w:val="0"/>
              <w:autoSpaceDN w:val="0"/>
              <w:adjustRightInd w:val="0"/>
              <w:rPr>
                <w:rFonts w:cs="Arial"/>
                <w:sz w:val="16"/>
                <w:szCs w:val="20"/>
              </w:rPr>
            </w:pPr>
            <w:r w:rsidRPr="00327DF4">
              <w:rPr>
                <w:rFonts w:cs="Arial"/>
                <w:sz w:val="16"/>
                <w:szCs w:val="20"/>
              </w:rPr>
              <w:t>las hipótesis de cálculo no se basan en datos fiables.</w:t>
            </w:r>
          </w:p>
        </w:tc>
      </w:tr>
      <w:tr w:rsidR="00D46956" w:rsidRPr="00327DF4" w14:paraId="507996FB" w14:textId="77777777" w:rsidTr="00B14AE6">
        <w:trPr>
          <w:cantSplit/>
          <w:trHeight w:val="36"/>
        </w:trPr>
        <w:tc>
          <w:tcPr>
            <w:tcW w:w="2267" w:type="dxa"/>
            <w:tcBorders>
              <w:top w:val="nil"/>
              <w:left w:val="single" w:sz="4" w:space="0" w:color="auto"/>
              <w:bottom w:val="single" w:sz="4" w:space="0" w:color="auto"/>
              <w:right w:val="single" w:sz="4" w:space="0" w:color="auto"/>
            </w:tcBorders>
          </w:tcPr>
          <w:p w14:paraId="5F62C1CD"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6AB1D167"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42BB46E4" w14:textId="77777777" w:rsidR="00810DC7" w:rsidRPr="00327DF4" w:rsidRDefault="00810DC7" w:rsidP="003768CE">
            <w:pPr>
              <w:pStyle w:val="Textoindependiente2"/>
              <w:numPr>
                <w:ilvl w:val="0"/>
                <w:numId w:val="51"/>
              </w:numPr>
              <w:rPr>
                <w:rFonts w:ascii="Arial" w:hAnsi="Arial"/>
                <w:sz w:val="16"/>
              </w:rPr>
            </w:pPr>
            <w:r w:rsidRPr="00327DF4">
              <w:rPr>
                <w:rFonts w:ascii="Arial" w:hAnsi="Arial"/>
                <w:sz w:val="16"/>
              </w:rPr>
              <w:t>Este seguimiento debe planificarse de modo que permita establecer:</w:t>
            </w:r>
          </w:p>
          <w:p w14:paraId="259B76F1" w14:textId="77777777" w:rsidR="00810DC7" w:rsidRPr="00327DF4" w:rsidRDefault="00810DC7" w:rsidP="00D1038D">
            <w:pPr>
              <w:pStyle w:val="Textoindependiente2"/>
              <w:ind w:left="360"/>
              <w:rPr>
                <w:rFonts w:ascii="Arial" w:hAnsi="Arial"/>
                <w:sz w:val="16"/>
              </w:rPr>
            </w:pPr>
          </w:p>
          <w:p w14:paraId="582EB46C" w14:textId="77777777" w:rsidR="00810DC7" w:rsidRPr="00327DF4" w:rsidRDefault="00810DC7" w:rsidP="003768CE">
            <w:pPr>
              <w:numPr>
                <w:ilvl w:val="1"/>
                <w:numId w:val="15"/>
              </w:numPr>
              <w:autoSpaceDE w:val="0"/>
              <w:autoSpaceDN w:val="0"/>
              <w:adjustRightInd w:val="0"/>
              <w:rPr>
                <w:rFonts w:cs="Arial"/>
                <w:sz w:val="16"/>
                <w:szCs w:val="20"/>
              </w:rPr>
            </w:pPr>
            <w:r w:rsidRPr="00327DF4">
              <w:rPr>
                <w:rFonts w:cs="Arial"/>
                <w:sz w:val="16"/>
                <w:szCs w:val="20"/>
              </w:rPr>
              <w:t>la evolución de presiones intersticiales en el terreno con objeto de poder deducir las presiones efectivas que se van desarrollando en el mismo;</w:t>
            </w:r>
          </w:p>
          <w:p w14:paraId="12CC67E8" w14:textId="77777777" w:rsidR="00810DC7" w:rsidRPr="00327DF4" w:rsidRDefault="00810DC7" w:rsidP="003768CE">
            <w:pPr>
              <w:numPr>
                <w:ilvl w:val="1"/>
                <w:numId w:val="15"/>
              </w:numPr>
              <w:autoSpaceDE w:val="0"/>
              <w:autoSpaceDN w:val="0"/>
              <w:adjustRightInd w:val="0"/>
              <w:rPr>
                <w:rFonts w:cs="Arial"/>
                <w:sz w:val="16"/>
                <w:szCs w:val="20"/>
              </w:rPr>
            </w:pPr>
            <w:r w:rsidRPr="00327DF4">
              <w:rPr>
                <w:rFonts w:cs="Arial"/>
                <w:sz w:val="16"/>
                <w:szCs w:val="20"/>
              </w:rPr>
              <w:t>movimientos verticales y horizontales en el terreno para poder definir el desarrollo de deformaciones;</w:t>
            </w:r>
          </w:p>
          <w:p w14:paraId="46BAEC7F" w14:textId="77777777" w:rsidR="00810DC7" w:rsidRPr="00327DF4" w:rsidRDefault="00810DC7" w:rsidP="003768CE">
            <w:pPr>
              <w:numPr>
                <w:ilvl w:val="1"/>
                <w:numId w:val="15"/>
              </w:numPr>
              <w:autoSpaceDE w:val="0"/>
              <w:autoSpaceDN w:val="0"/>
              <w:adjustRightInd w:val="0"/>
              <w:rPr>
                <w:rFonts w:cs="Arial"/>
                <w:sz w:val="16"/>
                <w:szCs w:val="20"/>
              </w:rPr>
            </w:pPr>
            <w:r w:rsidRPr="00327DF4">
              <w:rPr>
                <w:rFonts w:cs="Arial"/>
                <w:sz w:val="16"/>
                <w:szCs w:val="20"/>
              </w:rPr>
              <w:t>en el caso de producirse deslizamiento, la localización de la superficie límite para su análisis retrospectivo, del que resulten los parámetros de resistencia utilizables para el proyecto de las medidas necesarias de estabilización;</w:t>
            </w:r>
          </w:p>
          <w:p w14:paraId="0C0FAD57" w14:textId="77777777" w:rsidR="00810DC7" w:rsidRPr="00327DF4" w:rsidRDefault="00810DC7" w:rsidP="003768CE">
            <w:pPr>
              <w:numPr>
                <w:ilvl w:val="1"/>
                <w:numId w:val="15"/>
              </w:numPr>
              <w:autoSpaceDE w:val="0"/>
              <w:autoSpaceDN w:val="0"/>
              <w:adjustRightInd w:val="0"/>
              <w:rPr>
                <w:rFonts w:cs="Arial"/>
                <w:sz w:val="16"/>
                <w:szCs w:val="20"/>
              </w:rPr>
            </w:pPr>
            <w:r w:rsidRPr="00327DF4">
              <w:rPr>
                <w:rFonts w:cs="Arial"/>
                <w:sz w:val="16"/>
                <w:szCs w:val="20"/>
              </w:rPr>
              <w:t>el desarrollo de movimientos en el tiempo, para alertar de la necesidad de adoptar medidas urgentes de estabilización.</w:t>
            </w:r>
          </w:p>
        </w:tc>
      </w:tr>
      <w:tr w:rsidR="00D46956" w:rsidRPr="00327DF4" w14:paraId="53A46145" w14:textId="77777777" w:rsidTr="00B14AE6">
        <w:trPr>
          <w:cantSplit/>
          <w:trHeight w:val="36"/>
        </w:trPr>
        <w:tc>
          <w:tcPr>
            <w:tcW w:w="2267" w:type="dxa"/>
            <w:tcBorders>
              <w:top w:val="single" w:sz="4" w:space="0" w:color="auto"/>
              <w:left w:val="nil"/>
              <w:bottom w:val="single" w:sz="4" w:space="0" w:color="auto"/>
              <w:right w:val="nil"/>
            </w:tcBorders>
          </w:tcPr>
          <w:p w14:paraId="63A1F3BF" w14:textId="77777777" w:rsidR="00810DC7" w:rsidRPr="00327DF4" w:rsidRDefault="00810DC7" w:rsidP="00D1038D">
            <w:pPr>
              <w:rPr>
                <w:rFonts w:cs="Arial"/>
                <w:b/>
                <w:bCs/>
                <w:sz w:val="16"/>
              </w:rPr>
            </w:pPr>
          </w:p>
        </w:tc>
        <w:tc>
          <w:tcPr>
            <w:tcW w:w="284" w:type="dxa"/>
            <w:tcBorders>
              <w:top w:val="nil"/>
              <w:left w:val="nil"/>
              <w:bottom w:val="single" w:sz="4" w:space="0" w:color="auto"/>
              <w:right w:val="nil"/>
            </w:tcBorders>
          </w:tcPr>
          <w:p w14:paraId="5710DB0D" w14:textId="77777777" w:rsidR="00810DC7" w:rsidRPr="00327DF4" w:rsidRDefault="00810DC7" w:rsidP="00D1038D">
            <w:pPr>
              <w:rPr>
                <w:rFonts w:cs="Arial"/>
                <w:b/>
                <w:bCs/>
                <w:sz w:val="16"/>
              </w:rPr>
            </w:pPr>
          </w:p>
        </w:tc>
        <w:tc>
          <w:tcPr>
            <w:tcW w:w="7175" w:type="dxa"/>
            <w:tcBorders>
              <w:top w:val="single" w:sz="4" w:space="0" w:color="auto"/>
              <w:left w:val="nil"/>
              <w:bottom w:val="single" w:sz="4" w:space="0" w:color="auto"/>
              <w:right w:val="nil"/>
            </w:tcBorders>
          </w:tcPr>
          <w:p w14:paraId="3CB05472" w14:textId="77777777" w:rsidR="00810DC7" w:rsidRPr="00327DF4" w:rsidRDefault="00810DC7" w:rsidP="00D1038D">
            <w:pPr>
              <w:rPr>
                <w:rFonts w:cs="Arial"/>
                <w:b/>
                <w:bCs/>
                <w:sz w:val="16"/>
              </w:rPr>
            </w:pPr>
          </w:p>
        </w:tc>
      </w:tr>
      <w:tr w:rsidR="00997FD3" w:rsidRPr="00327DF4" w14:paraId="4B85C226" w14:textId="77777777" w:rsidTr="00B14AE6">
        <w:trPr>
          <w:cantSplit/>
          <w:trHeight w:val="36"/>
        </w:trPr>
        <w:tc>
          <w:tcPr>
            <w:tcW w:w="9726" w:type="dxa"/>
            <w:gridSpan w:val="3"/>
            <w:tcBorders>
              <w:top w:val="single" w:sz="4" w:space="0" w:color="auto"/>
              <w:left w:val="single" w:sz="4" w:space="0" w:color="auto"/>
              <w:bottom w:val="single" w:sz="4" w:space="0" w:color="auto"/>
            </w:tcBorders>
          </w:tcPr>
          <w:p w14:paraId="64347552" w14:textId="77777777" w:rsidR="00810DC7" w:rsidRPr="00327DF4" w:rsidRDefault="00810DC7" w:rsidP="00327DF4">
            <w:pPr>
              <w:spacing w:before="40"/>
              <w:rPr>
                <w:rFonts w:cs="Arial"/>
                <w:b/>
                <w:bCs/>
                <w:sz w:val="16"/>
              </w:rPr>
            </w:pPr>
            <w:r w:rsidRPr="00327DF4">
              <w:rPr>
                <w:rFonts w:cs="Arial"/>
                <w:b/>
                <w:bCs/>
                <w:sz w:val="16"/>
              </w:rPr>
              <w:t>7.3 RELLENOS</w:t>
            </w:r>
          </w:p>
        </w:tc>
      </w:tr>
      <w:tr w:rsidR="00D46956" w:rsidRPr="00327DF4" w14:paraId="3DD7F4AD" w14:textId="77777777" w:rsidTr="00B14AE6">
        <w:trPr>
          <w:cantSplit/>
          <w:trHeight w:val="36"/>
        </w:trPr>
        <w:tc>
          <w:tcPr>
            <w:tcW w:w="2267" w:type="dxa"/>
            <w:tcBorders>
              <w:top w:val="single" w:sz="4" w:space="0" w:color="auto"/>
              <w:left w:val="nil"/>
              <w:bottom w:val="single" w:sz="4" w:space="0" w:color="auto"/>
              <w:right w:val="nil"/>
            </w:tcBorders>
          </w:tcPr>
          <w:p w14:paraId="65761334" w14:textId="77777777" w:rsidR="00810DC7" w:rsidRPr="00327DF4" w:rsidRDefault="00810DC7" w:rsidP="00327DF4">
            <w:pPr>
              <w:spacing w:before="40"/>
              <w:rPr>
                <w:rFonts w:cs="Arial"/>
                <w:b/>
                <w:bCs/>
                <w:sz w:val="16"/>
              </w:rPr>
            </w:pPr>
          </w:p>
        </w:tc>
        <w:tc>
          <w:tcPr>
            <w:tcW w:w="284" w:type="dxa"/>
            <w:tcBorders>
              <w:top w:val="single" w:sz="4" w:space="0" w:color="auto"/>
              <w:left w:val="nil"/>
              <w:bottom w:val="nil"/>
              <w:right w:val="nil"/>
            </w:tcBorders>
          </w:tcPr>
          <w:p w14:paraId="7DCBA534" w14:textId="77777777" w:rsidR="00810DC7" w:rsidRPr="00327DF4" w:rsidRDefault="00810DC7" w:rsidP="00D1038D">
            <w:pPr>
              <w:rPr>
                <w:rFonts w:cs="Arial"/>
                <w:sz w:val="16"/>
              </w:rPr>
            </w:pPr>
          </w:p>
        </w:tc>
        <w:tc>
          <w:tcPr>
            <w:tcW w:w="7175" w:type="dxa"/>
            <w:tcBorders>
              <w:top w:val="single" w:sz="4" w:space="0" w:color="auto"/>
              <w:left w:val="nil"/>
              <w:bottom w:val="single" w:sz="4" w:space="0" w:color="auto"/>
              <w:right w:val="nil"/>
            </w:tcBorders>
          </w:tcPr>
          <w:p w14:paraId="088DAAA3" w14:textId="77777777" w:rsidR="00810DC7" w:rsidRPr="00327DF4" w:rsidRDefault="00810DC7" w:rsidP="00D1038D">
            <w:pPr>
              <w:rPr>
                <w:rFonts w:cs="Arial"/>
                <w:sz w:val="16"/>
              </w:rPr>
            </w:pPr>
          </w:p>
        </w:tc>
      </w:tr>
      <w:tr w:rsidR="00D46956" w:rsidRPr="00327DF4" w14:paraId="773380C2" w14:textId="77777777" w:rsidTr="00B14AE6">
        <w:trPr>
          <w:cantSplit/>
          <w:trHeight w:val="390"/>
        </w:trPr>
        <w:tc>
          <w:tcPr>
            <w:tcW w:w="2267" w:type="dxa"/>
            <w:vMerge w:val="restart"/>
            <w:tcBorders>
              <w:top w:val="single" w:sz="4" w:space="0" w:color="auto"/>
              <w:left w:val="single" w:sz="4" w:space="0" w:color="auto"/>
              <w:right w:val="single" w:sz="4" w:space="0" w:color="auto"/>
            </w:tcBorders>
          </w:tcPr>
          <w:p w14:paraId="20D252F0" w14:textId="77777777" w:rsidR="00810DC7" w:rsidRPr="00327DF4" w:rsidRDefault="00810DC7" w:rsidP="00327DF4">
            <w:pPr>
              <w:spacing w:before="40"/>
              <w:rPr>
                <w:rFonts w:cs="Arial"/>
                <w:b/>
                <w:bCs/>
                <w:sz w:val="16"/>
              </w:rPr>
            </w:pPr>
            <w:r w:rsidRPr="00327DF4">
              <w:rPr>
                <w:rFonts w:cs="Arial"/>
                <w:b/>
                <w:bCs/>
                <w:sz w:val="16"/>
              </w:rPr>
              <w:t>7.3.3 Procedimientos de colocación y compactación del relleno</w:t>
            </w:r>
          </w:p>
        </w:tc>
        <w:tc>
          <w:tcPr>
            <w:tcW w:w="284" w:type="dxa"/>
            <w:vMerge w:val="restart"/>
            <w:tcBorders>
              <w:top w:val="nil"/>
              <w:left w:val="single" w:sz="4" w:space="0" w:color="auto"/>
              <w:bottom w:val="nil"/>
              <w:right w:val="single" w:sz="4" w:space="0" w:color="auto"/>
            </w:tcBorders>
          </w:tcPr>
          <w:p w14:paraId="3FC47C9B"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6FED21B8" w14:textId="77777777" w:rsidR="00810DC7" w:rsidRPr="00327DF4" w:rsidRDefault="00810DC7" w:rsidP="003768CE">
            <w:pPr>
              <w:numPr>
                <w:ilvl w:val="0"/>
                <w:numId w:val="52"/>
              </w:numPr>
              <w:rPr>
                <w:rFonts w:cs="Arial"/>
                <w:sz w:val="16"/>
                <w:szCs w:val="20"/>
              </w:rPr>
            </w:pPr>
            <w:r w:rsidRPr="00327DF4">
              <w:rPr>
                <w:rFonts w:cs="Arial"/>
                <w:sz w:val="16"/>
                <w:szCs w:val="20"/>
              </w:rPr>
              <w:t>Se establecerán los procedimientos de colocación y compactación del relleno para cada zona o tongada de relleno en función de su objeto y comportamiento previstos.</w:t>
            </w:r>
          </w:p>
        </w:tc>
      </w:tr>
      <w:tr w:rsidR="00D46956" w:rsidRPr="00327DF4" w14:paraId="0148D751" w14:textId="77777777" w:rsidTr="00B14AE6">
        <w:trPr>
          <w:cantSplit/>
          <w:trHeight w:val="390"/>
        </w:trPr>
        <w:tc>
          <w:tcPr>
            <w:tcW w:w="2267" w:type="dxa"/>
            <w:vMerge/>
            <w:tcBorders>
              <w:left w:val="single" w:sz="4" w:space="0" w:color="auto"/>
              <w:bottom w:val="nil"/>
              <w:right w:val="single" w:sz="4" w:space="0" w:color="auto"/>
            </w:tcBorders>
          </w:tcPr>
          <w:p w14:paraId="0DDF887E" w14:textId="77777777" w:rsidR="00810DC7" w:rsidRPr="00327DF4" w:rsidRDefault="00810DC7" w:rsidP="00D1038D">
            <w:pPr>
              <w:rPr>
                <w:rFonts w:cs="Arial"/>
                <w:b/>
                <w:bCs/>
                <w:sz w:val="16"/>
              </w:rPr>
            </w:pPr>
          </w:p>
        </w:tc>
        <w:tc>
          <w:tcPr>
            <w:tcW w:w="284" w:type="dxa"/>
            <w:vMerge/>
            <w:tcBorders>
              <w:left w:val="single" w:sz="4" w:space="0" w:color="auto"/>
              <w:bottom w:val="nil"/>
              <w:right w:val="single" w:sz="4" w:space="0" w:color="auto"/>
            </w:tcBorders>
          </w:tcPr>
          <w:p w14:paraId="5384008C" w14:textId="77777777" w:rsidR="00810DC7" w:rsidRPr="00327DF4" w:rsidRDefault="00810DC7" w:rsidP="00D1038D">
            <w:pPr>
              <w:rPr>
                <w:rFonts w:cs="Arial"/>
                <w:sz w:val="16"/>
              </w:rPr>
            </w:pPr>
          </w:p>
        </w:tc>
        <w:tc>
          <w:tcPr>
            <w:tcW w:w="7175" w:type="dxa"/>
            <w:vMerge w:val="restart"/>
            <w:tcBorders>
              <w:top w:val="single" w:sz="4" w:space="0" w:color="auto"/>
              <w:left w:val="single" w:sz="4" w:space="0" w:color="auto"/>
            </w:tcBorders>
          </w:tcPr>
          <w:p w14:paraId="0A15CC3C" w14:textId="77777777" w:rsidR="00810DC7" w:rsidRPr="00327DF4" w:rsidRDefault="00810DC7" w:rsidP="003768CE">
            <w:pPr>
              <w:numPr>
                <w:ilvl w:val="0"/>
                <w:numId w:val="52"/>
              </w:numPr>
              <w:autoSpaceDE w:val="0"/>
              <w:autoSpaceDN w:val="0"/>
              <w:adjustRightInd w:val="0"/>
              <w:rPr>
                <w:rFonts w:cs="Arial"/>
                <w:sz w:val="16"/>
                <w:szCs w:val="20"/>
              </w:rPr>
            </w:pPr>
            <w:r w:rsidRPr="00327DF4">
              <w:rPr>
                <w:rFonts w:cs="Arial"/>
                <w:sz w:val="16"/>
                <w:szCs w:val="20"/>
              </w:rPr>
              <w:t>Los procedimientos de colocación y compactación del relleno deben asegurar su estabilidad en todo momento evitando además cualquier perturbación del subsuelo natural.</w:t>
            </w:r>
          </w:p>
        </w:tc>
      </w:tr>
      <w:tr w:rsidR="00D46956" w:rsidRPr="00327DF4" w14:paraId="4D039681" w14:textId="77777777" w:rsidTr="00B14AE6">
        <w:trPr>
          <w:cantSplit/>
          <w:trHeight w:val="36"/>
        </w:trPr>
        <w:tc>
          <w:tcPr>
            <w:tcW w:w="2267" w:type="dxa"/>
            <w:tcBorders>
              <w:top w:val="nil"/>
              <w:left w:val="single" w:sz="4" w:space="0" w:color="auto"/>
              <w:bottom w:val="nil"/>
              <w:right w:val="single" w:sz="4" w:space="0" w:color="auto"/>
            </w:tcBorders>
          </w:tcPr>
          <w:p w14:paraId="6278F6C5"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559FD42F" w14:textId="77777777" w:rsidR="00810DC7" w:rsidRPr="00327DF4" w:rsidRDefault="00810DC7" w:rsidP="00D1038D">
            <w:pPr>
              <w:rPr>
                <w:rFonts w:cs="Arial"/>
                <w:sz w:val="16"/>
              </w:rPr>
            </w:pPr>
          </w:p>
        </w:tc>
        <w:tc>
          <w:tcPr>
            <w:tcW w:w="7175" w:type="dxa"/>
            <w:vMerge/>
            <w:tcBorders>
              <w:left w:val="single" w:sz="4" w:space="0" w:color="auto"/>
              <w:bottom w:val="single" w:sz="4" w:space="0" w:color="auto"/>
            </w:tcBorders>
          </w:tcPr>
          <w:p w14:paraId="6F9BF499" w14:textId="77777777" w:rsidR="00810DC7" w:rsidRPr="00327DF4" w:rsidRDefault="00810DC7" w:rsidP="003768CE">
            <w:pPr>
              <w:numPr>
                <w:ilvl w:val="0"/>
                <w:numId w:val="52"/>
              </w:numPr>
              <w:autoSpaceDE w:val="0"/>
              <w:autoSpaceDN w:val="0"/>
              <w:adjustRightInd w:val="0"/>
              <w:rPr>
                <w:rFonts w:cs="Arial"/>
                <w:sz w:val="16"/>
                <w:szCs w:val="20"/>
              </w:rPr>
            </w:pPr>
          </w:p>
        </w:tc>
      </w:tr>
      <w:tr w:rsidR="00D46956" w:rsidRPr="00327DF4" w14:paraId="27642AA0" w14:textId="77777777" w:rsidTr="00B14AE6">
        <w:trPr>
          <w:cantSplit/>
          <w:trHeight w:val="36"/>
        </w:trPr>
        <w:tc>
          <w:tcPr>
            <w:tcW w:w="2267" w:type="dxa"/>
            <w:tcBorders>
              <w:top w:val="nil"/>
              <w:left w:val="single" w:sz="4" w:space="0" w:color="auto"/>
              <w:bottom w:val="nil"/>
              <w:right w:val="single" w:sz="4" w:space="0" w:color="auto"/>
            </w:tcBorders>
          </w:tcPr>
          <w:p w14:paraId="1DB1B5B2"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4594378B"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6223AD14" w14:textId="77777777" w:rsidR="00810DC7" w:rsidRPr="00327DF4" w:rsidRDefault="00810DC7" w:rsidP="003768CE">
            <w:pPr>
              <w:numPr>
                <w:ilvl w:val="0"/>
                <w:numId w:val="52"/>
              </w:numPr>
              <w:autoSpaceDE w:val="0"/>
              <w:autoSpaceDN w:val="0"/>
              <w:adjustRightInd w:val="0"/>
              <w:rPr>
                <w:rFonts w:cs="Arial"/>
                <w:sz w:val="16"/>
                <w:szCs w:val="20"/>
              </w:rPr>
            </w:pPr>
            <w:r w:rsidRPr="00327DF4">
              <w:rPr>
                <w:rFonts w:cs="Arial"/>
                <w:sz w:val="16"/>
                <w:szCs w:val="20"/>
              </w:rPr>
              <w:t>El proceso de compactación se definirá en función de la compacidad a conseguir y de los siguientes factores:</w:t>
            </w:r>
          </w:p>
          <w:p w14:paraId="0DB3D373" w14:textId="77777777" w:rsidR="00810DC7" w:rsidRPr="00327DF4" w:rsidRDefault="00810DC7" w:rsidP="00D1038D">
            <w:pPr>
              <w:autoSpaceDE w:val="0"/>
              <w:autoSpaceDN w:val="0"/>
              <w:adjustRightInd w:val="0"/>
              <w:rPr>
                <w:rFonts w:cs="Arial"/>
                <w:sz w:val="16"/>
                <w:szCs w:val="20"/>
              </w:rPr>
            </w:pPr>
          </w:p>
          <w:p w14:paraId="46C3ADEE"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naturaleza del material;</w:t>
            </w:r>
          </w:p>
          <w:p w14:paraId="5BF4646B"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método de colocación;</w:t>
            </w:r>
          </w:p>
          <w:p w14:paraId="49BD385C"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contenido de humedad natural y sus posibles variaciones;</w:t>
            </w:r>
          </w:p>
          <w:p w14:paraId="7B27F2F1"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espesores inicial y final de tongada;</w:t>
            </w:r>
          </w:p>
          <w:p w14:paraId="469FF95E"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temperatura ambiente y posibles precipitaciones;</w:t>
            </w:r>
          </w:p>
          <w:p w14:paraId="022E61B2"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uniformidad de compactación;</w:t>
            </w:r>
          </w:p>
          <w:p w14:paraId="48669546"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naturaleza del subsuelo;</w:t>
            </w:r>
          </w:p>
          <w:p w14:paraId="22796D55" w14:textId="77777777" w:rsidR="00810DC7" w:rsidRPr="00327DF4" w:rsidRDefault="00810DC7" w:rsidP="003768CE">
            <w:pPr>
              <w:numPr>
                <w:ilvl w:val="0"/>
                <w:numId w:val="16"/>
              </w:numPr>
              <w:autoSpaceDE w:val="0"/>
              <w:autoSpaceDN w:val="0"/>
              <w:adjustRightInd w:val="0"/>
              <w:rPr>
                <w:rFonts w:cs="Arial"/>
                <w:sz w:val="16"/>
                <w:szCs w:val="20"/>
              </w:rPr>
            </w:pPr>
            <w:r w:rsidRPr="00327DF4">
              <w:rPr>
                <w:rFonts w:cs="Arial"/>
                <w:sz w:val="16"/>
                <w:szCs w:val="20"/>
              </w:rPr>
              <w:t>existencia de construcciones adyacentes al relleno.</w:t>
            </w:r>
          </w:p>
        </w:tc>
      </w:tr>
      <w:tr w:rsidR="00D46956" w:rsidRPr="00327DF4" w14:paraId="689916D3" w14:textId="77777777" w:rsidTr="00B14AE6">
        <w:trPr>
          <w:cantSplit/>
          <w:trHeight w:val="36"/>
        </w:trPr>
        <w:tc>
          <w:tcPr>
            <w:tcW w:w="2267" w:type="dxa"/>
            <w:tcBorders>
              <w:top w:val="nil"/>
              <w:left w:val="single" w:sz="4" w:space="0" w:color="auto"/>
              <w:bottom w:val="nil"/>
              <w:right w:val="single" w:sz="4" w:space="0" w:color="auto"/>
            </w:tcBorders>
          </w:tcPr>
          <w:p w14:paraId="48C4004F"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224CBBC8"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74CC9C67" w14:textId="77777777" w:rsidR="00810DC7" w:rsidRPr="00327DF4" w:rsidRDefault="00810DC7" w:rsidP="003768CE">
            <w:pPr>
              <w:numPr>
                <w:ilvl w:val="0"/>
                <w:numId w:val="52"/>
              </w:numPr>
              <w:autoSpaceDE w:val="0"/>
              <w:autoSpaceDN w:val="0"/>
              <w:adjustRightInd w:val="0"/>
              <w:rPr>
                <w:rFonts w:cs="Arial"/>
                <w:sz w:val="16"/>
                <w:szCs w:val="20"/>
              </w:rPr>
            </w:pPr>
            <w:r w:rsidRPr="00327DF4">
              <w:rPr>
                <w:rFonts w:cs="Arial"/>
                <w:sz w:val="16"/>
                <w:szCs w:val="20"/>
              </w:rPr>
              <w:t>El relleno que se coloque adyacente a estructuras debe disponerse en tongadas de espesor limitado y compactarse con medios de energía pequeña para evitar daño a estas construcciones.</w:t>
            </w:r>
          </w:p>
        </w:tc>
      </w:tr>
      <w:tr w:rsidR="00D46956" w:rsidRPr="00327DF4" w14:paraId="25E74D18" w14:textId="77777777" w:rsidTr="00B14AE6">
        <w:trPr>
          <w:cantSplit/>
          <w:trHeight w:val="36"/>
        </w:trPr>
        <w:tc>
          <w:tcPr>
            <w:tcW w:w="2267" w:type="dxa"/>
            <w:tcBorders>
              <w:top w:val="nil"/>
              <w:left w:val="single" w:sz="4" w:space="0" w:color="auto"/>
              <w:bottom w:val="single" w:sz="4" w:space="0" w:color="auto"/>
              <w:right w:val="single" w:sz="4" w:space="0" w:color="auto"/>
            </w:tcBorders>
          </w:tcPr>
          <w:p w14:paraId="540D7CC9"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24790695" w14:textId="77777777" w:rsidR="00810DC7" w:rsidRPr="00327DF4" w:rsidRDefault="00810DC7" w:rsidP="00D1038D">
            <w:pPr>
              <w:rPr>
                <w:rFonts w:cs="Arial"/>
                <w:sz w:val="16"/>
              </w:rPr>
            </w:pPr>
          </w:p>
        </w:tc>
        <w:tc>
          <w:tcPr>
            <w:tcW w:w="7175" w:type="dxa"/>
            <w:tcBorders>
              <w:top w:val="single" w:sz="4" w:space="0" w:color="auto"/>
              <w:left w:val="single" w:sz="4" w:space="0" w:color="auto"/>
            </w:tcBorders>
          </w:tcPr>
          <w:p w14:paraId="51FE5A9E" w14:textId="77777777" w:rsidR="00810DC7" w:rsidRPr="00327DF4" w:rsidRDefault="00810DC7" w:rsidP="003768CE">
            <w:pPr>
              <w:numPr>
                <w:ilvl w:val="0"/>
                <w:numId w:val="52"/>
              </w:numPr>
              <w:autoSpaceDE w:val="0"/>
              <w:autoSpaceDN w:val="0"/>
              <w:adjustRightInd w:val="0"/>
              <w:rPr>
                <w:rFonts w:cs="Arial"/>
                <w:sz w:val="16"/>
                <w:szCs w:val="20"/>
              </w:rPr>
            </w:pPr>
            <w:r w:rsidRPr="00327DF4">
              <w:rPr>
                <w:rFonts w:cs="Arial"/>
                <w:sz w:val="16"/>
                <w:szCs w:val="20"/>
              </w:rPr>
              <w:t>Previamente a la colocación de rellenos bajo el agua debe dragarse cualquier suelo blando existente.</w:t>
            </w:r>
          </w:p>
        </w:tc>
      </w:tr>
      <w:tr w:rsidR="00D46956" w:rsidRPr="00327DF4" w14:paraId="74C08548" w14:textId="77777777" w:rsidTr="00B14AE6">
        <w:trPr>
          <w:cantSplit/>
          <w:trHeight w:val="36"/>
        </w:trPr>
        <w:tc>
          <w:tcPr>
            <w:tcW w:w="2267" w:type="dxa"/>
            <w:tcBorders>
              <w:top w:val="single" w:sz="4" w:space="0" w:color="auto"/>
              <w:left w:val="nil"/>
              <w:bottom w:val="single" w:sz="4" w:space="0" w:color="auto"/>
              <w:right w:val="nil"/>
            </w:tcBorders>
          </w:tcPr>
          <w:p w14:paraId="35856890" w14:textId="77777777" w:rsidR="00810DC7" w:rsidRPr="00327DF4" w:rsidRDefault="00810DC7" w:rsidP="00D1038D">
            <w:pPr>
              <w:autoSpaceDE w:val="0"/>
              <w:autoSpaceDN w:val="0"/>
              <w:adjustRightInd w:val="0"/>
              <w:rPr>
                <w:rFonts w:cs="Arial"/>
                <w:b/>
                <w:bCs/>
                <w:sz w:val="16"/>
              </w:rPr>
            </w:pPr>
          </w:p>
        </w:tc>
        <w:tc>
          <w:tcPr>
            <w:tcW w:w="284" w:type="dxa"/>
            <w:tcBorders>
              <w:top w:val="nil"/>
              <w:left w:val="nil"/>
              <w:bottom w:val="nil"/>
              <w:right w:val="nil"/>
            </w:tcBorders>
          </w:tcPr>
          <w:p w14:paraId="5A0923CB" w14:textId="77777777" w:rsidR="00810DC7" w:rsidRPr="00327DF4" w:rsidRDefault="00810DC7" w:rsidP="00D1038D">
            <w:pPr>
              <w:rPr>
                <w:rFonts w:cs="Arial"/>
                <w:sz w:val="16"/>
              </w:rPr>
            </w:pPr>
          </w:p>
        </w:tc>
        <w:tc>
          <w:tcPr>
            <w:tcW w:w="7175" w:type="dxa"/>
            <w:tcBorders>
              <w:left w:val="nil"/>
              <w:bottom w:val="single" w:sz="4" w:space="0" w:color="auto"/>
              <w:right w:val="nil"/>
            </w:tcBorders>
          </w:tcPr>
          <w:p w14:paraId="2BAF0787" w14:textId="77777777" w:rsidR="00810DC7" w:rsidRPr="00327DF4" w:rsidRDefault="00810DC7" w:rsidP="00D1038D">
            <w:pPr>
              <w:autoSpaceDE w:val="0"/>
              <w:autoSpaceDN w:val="0"/>
              <w:adjustRightInd w:val="0"/>
              <w:rPr>
                <w:rFonts w:cs="Arial"/>
                <w:sz w:val="16"/>
                <w:szCs w:val="20"/>
              </w:rPr>
            </w:pPr>
          </w:p>
        </w:tc>
      </w:tr>
      <w:tr w:rsidR="00D46956" w:rsidRPr="00327DF4" w14:paraId="14393964" w14:textId="77777777" w:rsidTr="00B14AE6">
        <w:trPr>
          <w:cantSplit/>
          <w:trHeight w:val="36"/>
        </w:trPr>
        <w:tc>
          <w:tcPr>
            <w:tcW w:w="2267" w:type="dxa"/>
            <w:tcBorders>
              <w:top w:val="single" w:sz="4" w:space="0" w:color="auto"/>
              <w:left w:val="single" w:sz="4" w:space="0" w:color="auto"/>
              <w:bottom w:val="nil"/>
              <w:right w:val="single" w:sz="4" w:space="0" w:color="auto"/>
            </w:tcBorders>
          </w:tcPr>
          <w:p w14:paraId="18C600B0" w14:textId="77777777" w:rsidR="00810DC7" w:rsidRPr="00327DF4" w:rsidRDefault="00810DC7" w:rsidP="00997FD3">
            <w:pPr>
              <w:spacing w:before="40"/>
              <w:rPr>
                <w:rFonts w:cs="Arial"/>
                <w:b/>
                <w:bCs/>
                <w:sz w:val="16"/>
              </w:rPr>
            </w:pPr>
            <w:r w:rsidRPr="00327DF4">
              <w:rPr>
                <w:rFonts w:cs="Arial"/>
                <w:b/>
                <w:bCs/>
                <w:sz w:val="16"/>
              </w:rPr>
              <w:lastRenderedPageBreak/>
              <w:t>7.3.4 Control del relleno</w:t>
            </w:r>
          </w:p>
          <w:p w14:paraId="7F151835"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674E92E7" w14:textId="77777777" w:rsidR="00810DC7" w:rsidRPr="00327DF4" w:rsidRDefault="00810DC7" w:rsidP="00D1038D">
            <w:pPr>
              <w:rPr>
                <w:rFonts w:cs="Arial"/>
                <w:sz w:val="16"/>
              </w:rPr>
            </w:pPr>
          </w:p>
        </w:tc>
        <w:tc>
          <w:tcPr>
            <w:tcW w:w="7175" w:type="dxa"/>
            <w:tcBorders>
              <w:left w:val="single" w:sz="4" w:space="0" w:color="auto"/>
              <w:bottom w:val="single" w:sz="4" w:space="0" w:color="auto"/>
            </w:tcBorders>
          </w:tcPr>
          <w:p w14:paraId="4C668641" w14:textId="77777777" w:rsidR="00810DC7" w:rsidRPr="00327DF4" w:rsidRDefault="00810DC7" w:rsidP="003768CE">
            <w:pPr>
              <w:numPr>
                <w:ilvl w:val="0"/>
                <w:numId w:val="53"/>
              </w:numPr>
              <w:autoSpaceDE w:val="0"/>
              <w:autoSpaceDN w:val="0"/>
              <w:adjustRightInd w:val="0"/>
              <w:rPr>
                <w:rFonts w:cs="Arial"/>
                <w:sz w:val="16"/>
                <w:szCs w:val="20"/>
              </w:rPr>
            </w:pPr>
            <w:r w:rsidRPr="00327DF4">
              <w:rPr>
                <w:rFonts w:cs="Arial"/>
                <w:sz w:val="16"/>
                <w:szCs w:val="20"/>
              </w:rPr>
              <w:t>El control de un relleno debe asegurar que el material, su contenido de humedad en la colocación y su grado final de compacidad obedece a lo especificado en el Pliego de Condiciones de proyecto.</w:t>
            </w:r>
          </w:p>
        </w:tc>
      </w:tr>
      <w:tr w:rsidR="00D46956" w:rsidRPr="00327DF4" w14:paraId="4B603BFE" w14:textId="77777777" w:rsidTr="00B14AE6">
        <w:trPr>
          <w:cantSplit/>
          <w:trHeight w:val="36"/>
        </w:trPr>
        <w:tc>
          <w:tcPr>
            <w:tcW w:w="2267" w:type="dxa"/>
            <w:tcBorders>
              <w:top w:val="nil"/>
              <w:left w:val="single" w:sz="4" w:space="0" w:color="auto"/>
              <w:bottom w:val="nil"/>
              <w:right w:val="single" w:sz="4" w:space="0" w:color="auto"/>
            </w:tcBorders>
          </w:tcPr>
          <w:p w14:paraId="725B79A2"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3A56208E"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152BC639" w14:textId="77777777" w:rsidR="00810DC7" w:rsidRPr="00327DF4" w:rsidRDefault="00810DC7" w:rsidP="003768CE">
            <w:pPr>
              <w:numPr>
                <w:ilvl w:val="0"/>
                <w:numId w:val="53"/>
              </w:numPr>
              <w:autoSpaceDE w:val="0"/>
              <w:autoSpaceDN w:val="0"/>
              <w:adjustRightInd w:val="0"/>
              <w:rPr>
                <w:rFonts w:cs="Arial"/>
                <w:sz w:val="16"/>
                <w:szCs w:val="20"/>
              </w:rPr>
            </w:pPr>
            <w:r w:rsidRPr="00327DF4">
              <w:rPr>
                <w:rFonts w:cs="Arial"/>
                <w:sz w:val="16"/>
                <w:szCs w:val="20"/>
              </w:rPr>
              <w:t>Habitualmente, el grado de compacidad se especificará como porcentaje del obtenido como máximo en un ensayo de referencia como el Proctor.</w:t>
            </w:r>
          </w:p>
        </w:tc>
      </w:tr>
      <w:tr w:rsidR="00D46956" w:rsidRPr="00327DF4" w14:paraId="5790CCED" w14:textId="77777777" w:rsidTr="00B14AE6">
        <w:trPr>
          <w:cantSplit/>
          <w:trHeight w:val="36"/>
        </w:trPr>
        <w:tc>
          <w:tcPr>
            <w:tcW w:w="2267" w:type="dxa"/>
            <w:tcBorders>
              <w:top w:val="nil"/>
              <w:left w:val="single" w:sz="4" w:space="0" w:color="auto"/>
              <w:bottom w:val="nil"/>
              <w:right w:val="single" w:sz="4" w:space="0" w:color="auto"/>
            </w:tcBorders>
          </w:tcPr>
          <w:p w14:paraId="45EA5D75"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4B1037B5"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4835EB4D" w14:textId="77777777" w:rsidR="00810DC7" w:rsidRPr="00327DF4" w:rsidRDefault="00810DC7" w:rsidP="003768CE">
            <w:pPr>
              <w:numPr>
                <w:ilvl w:val="0"/>
                <w:numId w:val="53"/>
              </w:numPr>
              <w:autoSpaceDE w:val="0"/>
              <w:autoSpaceDN w:val="0"/>
              <w:adjustRightInd w:val="0"/>
              <w:rPr>
                <w:rFonts w:cs="Arial"/>
                <w:sz w:val="16"/>
                <w:szCs w:val="20"/>
              </w:rPr>
            </w:pPr>
            <w:r w:rsidRPr="00327DF4">
              <w:rPr>
                <w:rFonts w:cs="Arial"/>
                <w:sz w:val="16"/>
                <w:szCs w:val="20"/>
              </w:rPr>
              <w:t>En escolleras o en rellenos que contengan una proporción alta de tamaños gruesos no son aplicables los ensayos Proctor. En este caso se comprobará la compacidad por métodos de campo, tales como definir el proceso de compactación a seguir en un relleno de prueba, comprobar el asentamiento de una pasada adicional del equipo de compactación, realización de ensayos de carga con placa o el empleo de métodos sísmicos o dinámicos.</w:t>
            </w:r>
          </w:p>
        </w:tc>
      </w:tr>
      <w:tr w:rsidR="00D46956" w:rsidRPr="00327DF4" w14:paraId="02328917" w14:textId="77777777" w:rsidTr="00B14AE6">
        <w:trPr>
          <w:cantSplit/>
          <w:trHeight w:val="36"/>
        </w:trPr>
        <w:tc>
          <w:tcPr>
            <w:tcW w:w="2267" w:type="dxa"/>
            <w:tcBorders>
              <w:top w:val="nil"/>
              <w:left w:val="single" w:sz="4" w:space="0" w:color="auto"/>
              <w:bottom w:val="single" w:sz="4" w:space="0" w:color="auto"/>
              <w:right w:val="single" w:sz="4" w:space="0" w:color="auto"/>
            </w:tcBorders>
          </w:tcPr>
          <w:p w14:paraId="691285C6"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06A2E96E" w14:textId="77777777" w:rsidR="00810DC7" w:rsidRPr="00327DF4" w:rsidRDefault="00810DC7" w:rsidP="00D1038D">
            <w:pPr>
              <w:rPr>
                <w:rFonts w:cs="Arial"/>
                <w:sz w:val="16"/>
              </w:rPr>
            </w:pPr>
          </w:p>
        </w:tc>
        <w:tc>
          <w:tcPr>
            <w:tcW w:w="7175" w:type="dxa"/>
            <w:tcBorders>
              <w:top w:val="single" w:sz="4" w:space="0" w:color="auto"/>
              <w:left w:val="single" w:sz="4" w:space="0" w:color="auto"/>
            </w:tcBorders>
          </w:tcPr>
          <w:p w14:paraId="32E1D50A" w14:textId="77777777" w:rsidR="00810DC7" w:rsidRPr="00327DF4" w:rsidRDefault="00810DC7" w:rsidP="003768CE">
            <w:pPr>
              <w:numPr>
                <w:ilvl w:val="0"/>
                <w:numId w:val="53"/>
              </w:numPr>
              <w:autoSpaceDE w:val="0"/>
              <w:autoSpaceDN w:val="0"/>
              <w:adjustRightInd w:val="0"/>
              <w:rPr>
                <w:rFonts w:cs="Arial"/>
                <w:sz w:val="16"/>
                <w:szCs w:val="20"/>
              </w:rPr>
            </w:pPr>
            <w:r w:rsidRPr="00327DF4">
              <w:rPr>
                <w:rFonts w:cs="Arial"/>
                <w:sz w:val="16"/>
                <w:szCs w:val="20"/>
              </w:rPr>
              <w:t>La sobrecompactación puede producir efectos no deseables tales como:</w:t>
            </w:r>
          </w:p>
          <w:p w14:paraId="1CB69D54" w14:textId="77777777" w:rsidR="00810DC7" w:rsidRPr="00327DF4" w:rsidRDefault="00810DC7" w:rsidP="00D1038D">
            <w:pPr>
              <w:autoSpaceDE w:val="0"/>
              <w:autoSpaceDN w:val="0"/>
              <w:adjustRightInd w:val="0"/>
              <w:rPr>
                <w:rFonts w:cs="Arial"/>
                <w:sz w:val="16"/>
                <w:szCs w:val="20"/>
              </w:rPr>
            </w:pPr>
          </w:p>
          <w:p w14:paraId="24BE57F0" w14:textId="77777777" w:rsidR="00810DC7" w:rsidRPr="00327DF4" w:rsidRDefault="00810DC7" w:rsidP="003768CE">
            <w:pPr>
              <w:numPr>
                <w:ilvl w:val="0"/>
                <w:numId w:val="17"/>
              </w:numPr>
              <w:autoSpaceDE w:val="0"/>
              <w:autoSpaceDN w:val="0"/>
              <w:adjustRightInd w:val="0"/>
              <w:rPr>
                <w:rFonts w:cs="Arial"/>
                <w:sz w:val="16"/>
                <w:szCs w:val="20"/>
              </w:rPr>
            </w:pPr>
            <w:r w:rsidRPr="00327DF4">
              <w:rPr>
                <w:rFonts w:cs="Arial"/>
                <w:sz w:val="16"/>
                <w:szCs w:val="20"/>
              </w:rPr>
              <w:t>altas presiones de contacto sobre estructuras enterradas o de contención;</w:t>
            </w:r>
          </w:p>
          <w:p w14:paraId="35406369" w14:textId="77777777" w:rsidR="00810DC7" w:rsidRPr="00327DF4" w:rsidRDefault="00810DC7" w:rsidP="003768CE">
            <w:pPr>
              <w:numPr>
                <w:ilvl w:val="0"/>
                <w:numId w:val="17"/>
              </w:numPr>
              <w:autoSpaceDE w:val="0"/>
              <w:autoSpaceDN w:val="0"/>
              <w:adjustRightInd w:val="0"/>
              <w:rPr>
                <w:rFonts w:cs="Arial"/>
                <w:sz w:val="16"/>
                <w:szCs w:val="20"/>
              </w:rPr>
            </w:pPr>
            <w:r w:rsidRPr="00327DF4">
              <w:rPr>
                <w:rFonts w:cs="Arial"/>
                <w:sz w:val="16"/>
                <w:szCs w:val="20"/>
              </w:rPr>
              <w:t>modificación significativa de la granulometría en materiales blandos o quebradizos.</w:t>
            </w:r>
          </w:p>
        </w:tc>
      </w:tr>
      <w:tr w:rsidR="00D46956" w:rsidRPr="00327DF4" w14:paraId="2A99858B" w14:textId="77777777" w:rsidTr="00B14AE6">
        <w:trPr>
          <w:cantSplit/>
          <w:trHeight w:val="36"/>
        </w:trPr>
        <w:tc>
          <w:tcPr>
            <w:tcW w:w="2267" w:type="dxa"/>
            <w:tcBorders>
              <w:top w:val="single" w:sz="4" w:space="0" w:color="auto"/>
              <w:left w:val="nil"/>
              <w:bottom w:val="single" w:sz="4" w:space="0" w:color="auto"/>
              <w:right w:val="nil"/>
            </w:tcBorders>
          </w:tcPr>
          <w:p w14:paraId="67C1F7F1" w14:textId="77777777" w:rsidR="00810DC7" w:rsidRPr="00327DF4" w:rsidRDefault="00810DC7" w:rsidP="00D1038D">
            <w:pPr>
              <w:rPr>
                <w:rFonts w:cs="Arial"/>
                <w:b/>
                <w:bCs/>
                <w:sz w:val="16"/>
              </w:rPr>
            </w:pPr>
          </w:p>
        </w:tc>
        <w:tc>
          <w:tcPr>
            <w:tcW w:w="284" w:type="dxa"/>
            <w:tcBorders>
              <w:top w:val="nil"/>
              <w:left w:val="nil"/>
              <w:bottom w:val="single" w:sz="4" w:space="0" w:color="auto"/>
              <w:right w:val="nil"/>
            </w:tcBorders>
          </w:tcPr>
          <w:p w14:paraId="1751C86D" w14:textId="77777777" w:rsidR="00810DC7" w:rsidRPr="00327DF4" w:rsidRDefault="00810DC7" w:rsidP="00D1038D">
            <w:pPr>
              <w:rPr>
                <w:rFonts w:cs="Arial"/>
                <w:sz w:val="16"/>
              </w:rPr>
            </w:pPr>
          </w:p>
        </w:tc>
        <w:tc>
          <w:tcPr>
            <w:tcW w:w="7175" w:type="dxa"/>
            <w:tcBorders>
              <w:left w:val="nil"/>
              <w:bottom w:val="single" w:sz="4" w:space="0" w:color="auto"/>
              <w:right w:val="nil"/>
            </w:tcBorders>
          </w:tcPr>
          <w:p w14:paraId="3782A8FB" w14:textId="77777777" w:rsidR="00810DC7" w:rsidRPr="00327DF4" w:rsidRDefault="00810DC7" w:rsidP="00D1038D">
            <w:pPr>
              <w:rPr>
                <w:rFonts w:cs="Arial"/>
                <w:sz w:val="16"/>
              </w:rPr>
            </w:pPr>
          </w:p>
        </w:tc>
      </w:tr>
      <w:tr w:rsidR="00D46956" w:rsidRPr="00327DF4" w14:paraId="7888B312" w14:textId="77777777" w:rsidTr="00B14AE6">
        <w:trPr>
          <w:cantSplit/>
          <w:trHeight w:val="36"/>
        </w:trPr>
        <w:tc>
          <w:tcPr>
            <w:tcW w:w="9726" w:type="dxa"/>
            <w:gridSpan w:val="3"/>
            <w:tcBorders>
              <w:top w:val="single" w:sz="4" w:space="0" w:color="auto"/>
              <w:left w:val="single" w:sz="4" w:space="0" w:color="auto"/>
              <w:bottom w:val="single" w:sz="4" w:space="0" w:color="auto"/>
            </w:tcBorders>
          </w:tcPr>
          <w:p w14:paraId="5EA4EF99" w14:textId="77777777" w:rsidR="00810DC7" w:rsidRPr="00327DF4" w:rsidRDefault="00810DC7" w:rsidP="00997FD3">
            <w:pPr>
              <w:spacing w:before="40"/>
              <w:rPr>
                <w:rFonts w:cs="Arial"/>
                <w:sz w:val="16"/>
                <w:szCs w:val="20"/>
              </w:rPr>
            </w:pPr>
            <w:r w:rsidRPr="00327DF4">
              <w:rPr>
                <w:rFonts w:cs="Arial"/>
                <w:b/>
                <w:bCs/>
                <w:sz w:val="16"/>
              </w:rPr>
              <w:t>7.4 GESTIÓN DEL AGUA</w:t>
            </w:r>
          </w:p>
        </w:tc>
      </w:tr>
      <w:tr w:rsidR="00D46956" w:rsidRPr="00327DF4" w14:paraId="1477072A" w14:textId="77777777" w:rsidTr="00B14AE6">
        <w:trPr>
          <w:cantSplit/>
          <w:trHeight w:val="36"/>
        </w:trPr>
        <w:tc>
          <w:tcPr>
            <w:tcW w:w="2267" w:type="dxa"/>
            <w:tcBorders>
              <w:top w:val="single" w:sz="4" w:space="0" w:color="auto"/>
              <w:left w:val="nil"/>
              <w:bottom w:val="single" w:sz="4" w:space="0" w:color="auto"/>
              <w:right w:val="nil"/>
            </w:tcBorders>
          </w:tcPr>
          <w:p w14:paraId="2F4AA85C" w14:textId="77777777" w:rsidR="00810DC7" w:rsidRPr="00327DF4" w:rsidRDefault="00810DC7" w:rsidP="00D1038D">
            <w:pPr>
              <w:rPr>
                <w:rFonts w:cs="Arial"/>
                <w:b/>
                <w:bCs/>
                <w:sz w:val="16"/>
              </w:rPr>
            </w:pPr>
          </w:p>
        </w:tc>
        <w:tc>
          <w:tcPr>
            <w:tcW w:w="284" w:type="dxa"/>
            <w:tcBorders>
              <w:top w:val="single" w:sz="4" w:space="0" w:color="auto"/>
              <w:left w:val="nil"/>
              <w:bottom w:val="nil"/>
              <w:right w:val="nil"/>
            </w:tcBorders>
          </w:tcPr>
          <w:p w14:paraId="5E299DC6" w14:textId="77777777" w:rsidR="00810DC7" w:rsidRPr="00327DF4" w:rsidRDefault="00810DC7" w:rsidP="00D1038D">
            <w:pPr>
              <w:rPr>
                <w:rFonts w:cs="Arial"/>
                <w:sz w:val="16"/>
              </w:rPr>
            </w:pPr>
          </w:p>
        </w:tc>
        <w:tc>
          <w:tcPr>
            <w:tcW w:w="7175" w:type="dxa"/>
            <w:tcBorders>
              <w:top w:val="single" w:sz="4" w:space="0" w:color="auto"/>
              <w:left w:val="nil"/>
              <w:bottom w:val="single" w:sz="4" w:space="0" w:color="auto"/>
              <w:right w:val="nil"/>
            </w:tcBorders>
          </w:tcPr>
          <w:p w14:paraId="7D969249" w14:textId="77777777" w:rsidR="00810DC7" w:rsidRPr="00327DF4" w:rsidRDefault="00810DC7" w:rsidP="00D1038D">
            <w:pPr>
              <w:rPr>
                <w:rFonts w:cs="Arial"/>
                <w:sz w:val="16"/>
              </w:rPr>
            </w:pPr>
          </w:p>
        </w:tc>
      </w:tr>
      <w:tr w:rsidR="009F386C" w:rsidRPr="00327DF4" w14:paraId="0F8F6644" w14:textId="77777777" w:rsidTr="009F386C">
        <w:trPr>
          <w:trHeight w:val="36"/>
        </w:trPr>
        <w:tc>
          <w:tcPr>
            <w:tcW w:w="2267" w:type="dxa"/>
            <w:tcBorders>
              <w:top w:val="single" w:sz="4" w:space="0" w:color="auto"/>
              <w:left w:val="single" w:sz="4" w:space="0" w:color="auto"/>
              <w:bottom w:val="single" w:sz="4" w:space="0" w:color="auto"/>
              <w:right w:val="single" w:sz="4" w:space="0" w:color="auto"/>
            </w:tcBorders>
          </w:tcPr>
          <w:p w14:paraId="355A877D" w14:textId="77777777" w:rsidR="00810DC7" w:rsidRPr="00327DF4" w:rsidRDefault="00810DC7" w:rsidP="00997FD3">
            <w:pPr>
              <w:spacing w:before="40"/>
              <w:rPr>
                <w:rFonts w:cs="Arial"/>
                <w:b/>
                <w:bCs/>
                <w:sz w:val="16"/>
              </w:rPr>
            </w:pPr>
            <w:r w:rsidRPr="00327DF4">
              <w:rPr>
                <w:rFonts w:cs="Arial"/>
                <w:b/>
                <w:bCs/>
                <w:sz w:val="16"/>
              </w:rPr>
              <w:t>7.4.2 Generalidades</w:t>
            </w:r>
          </w:p>
        </w:tc>
        <w:tc>
          <w:tcPr>
            <w:tcW w:w="284" w:type="dxa"/>
            <w:tcBorders>
              <w:top w:val="nil"/>
              <w:left w:val="single" w:sz="4" w:space="0" w:color="auto"/>
              <w:bottom w:val="nil"/>
              <w:right w:val="single" w:sz="4" w:space="0" w:color="auto"/>
            </w:tcBorders>
          </w:tcPr>
          <w:p w14:paraId="6D0C86D9" w14:textId="77777777" w:rsidR="00810DC7" w:rsidRPr="00327DF4" w:rsidRDefault="00810DC7" w:rsidP="00D1038D">
            <w:pPr>
              <w:rPr>
                <w:rFonts w:cs="Arial"/>
                <w:sz w:val="16"/>
              </w:rPr>
            </w:pPr>
          </w:p>
        </w:tc>
        <w:tc>
          <w:tcPr>
            <w:tcW w:w="7175" w:type="dxa"/>
            <w:tcBorders>
              <w:left w:val="single" w:sz="4" w:space="0" w:color="auto"/>
              <w:bottom w:val="single" w:sz="4" w:space="0" w:color="auto"/>
            </w:tcBorders>
          </w:tcPr>
          <w:p w14:paraId="149E14C4" w14:textId="77777777" w:rsidR="00810DC7" w:rsidRPr="00327DF4" w:rsidRDefault="00810DC7" w:rsidP="003768CE">
            <w:pPr>
              <w:numPr>
                <w:ilvl w:val="0"/>
                <w:numId w:val="54"/>
              </w:numPr>
              <w:rPr>
                <w:rFonts w:cs="Arial"/>
                <w:sz w:val="16"/>
                <w:szCs w:val="20"/>
              </w:rPr>
            </w:pPr>
            <w:r w:rsidRPr="00327DF4">
              <w:rPr>
                <w:rFonts w:cs="Arial"/>
                <w:sz w:val="16"/>
                <w:szCs w:val="20"/>
              </w:rPr>
              <w:t>A efectos de este DB se entenderá por gestión del agua el control del agua freática (agotamientos o rebajamientos) y el análisis de las posibles inestabilidades de las estructuras enterradas en el terreno por roturas hidráulicas (subpresión, sifonamiento, erosión interna o tubificación).</w:t>
            </w:r>
          </w:p>
        </w:tc>
      </w:tr>
      <w:tr w:rsidR="009F386C" w:rsidRPr="00327DF4" w14:paraId="5FA91181" w14:textId="77777777" w:rsidTr="009F386C">
        <w:trPr>
          <w:trHeight w:val="36"/>
        </w:trPr>
        <w:tc>
          <w:tcPr>
            <w:tcW w:w="2267" w:type="dxa"/>
            <w:tcBorders>
              <w:top w:val="single" w:sz="4" w:space="0" w:color="auto"/>
              <w:left w:val="nil"/>
              <w:bottom w:val="single" w:sz="4" w:space="0" w:color="auto"/>
              <w:right w:val="nil"/>
            </w:tcBorders>
          </w:tcPr>
          <w:p w14:paraId="0B5307FD" w14:textId="77777777" w:rsidR="00810DC7" w:rsidRPr="00327DF4" w:rsidRDefault="00810DC7" w:rsidP="00D1038D">
            <w:pPr>
              <w:rPr>
                <w:rFonts w:cs="Arial"/>
                <w:b/>
                <w:bCs/>
                <w:sz w:val="16"/>
              </w:rPr>
            </w:pPr>
          </w:p>
        </w:tc>
        <w:tc>
          <w:tcPr>
            <w:tcW w:w="284" w:type="dxa"/>
            <w:tcBorders>
              <w:top w:val="nil"/>
              <w:left w:val="nil"/>
              <w:bottom w:val="nil"/>
              <w:right w:val="nil"/>
            </w:tcBorders>
          </w:tcPr>
          <w:p w14:paraId="0B661AC1" w14:textId="77777777" w:rsidR="00810DC7" w:rsidRPr="00327DF4" w:rsidRDefault="00810DC7" w:rsidP="00D1038D">
            <w:pPr>
              <w:rPr>
                <w:rFonts w:cs="Arial"/>
                <w:sz w:val="16"/>
              </w:rPr>
            </w:pPr>
          </w:p>
        </w:tc>
        <w:tc>
          <w:tcPr>
            <w:tcW w:w="7175" w:type="dxa"/>
            <w:tcBorders>
              <w:top w:val="single" w:sz="4" w:space="0" w:color="auto"/>
              <w:left w:val="nil"/>
              <w:bottom w:val="single" w:sz="4" w:space="0" w:color="auto"/>
              <w:right w:val="nil"/>
            </w:tcBorders>
          </w:tcPr>
          <w:p w14:paraId="671D072C" w14:textId="77777777" w:rsidR="00810DC7" w:rsidRPr="00327DF4" w:rsidRDefault="00810DC7" w:rsidP="00D1038D">
            <w:pPr>
              <w:rPr>
                <w:rFonts w:cs="Arial"/>
                <w:sz w:val="16"/>
                <w:szCs w:val="20"/>
              </w:rPr>
            </w:pPr>
          </w:p>
        </w:tc>
      </w:tr>
      <w:tr w:rsidR="009F386C" w:rsidRPr="00327DF4" w14:paraId="284EADAD" w14:textId="77777777" w:rsidTr="009F386C">
        <w:trPr>
          <w:trHeight w:val="36"/>
        </w:trPr>
        <w:tc>
          <w:tcPr>
            <w:tcW w:w="2267" w:type="dxa"/>
            <w:tcBorders>
              <w:top w:val="single" w:sz="4" w:space="0" w:color="auto"/>
              <w:left w:val="single" w:sz="4" w:space="0" w:color="auto"/>
              <w:bottom w:val="nil"/>
              <w:right w:val="single" w:sz="4" w:space="0" w:color="auto"/>
            </w:tcBorders>
          </w:tcPr>
          <w:p w14:paraId="741158A1" w14:textId="77777777" w:rsidR="00810DC7" w:rsidRPr="00327DF4" w:rsidRDefault="00810DC7" w:rsidP="00997FD3">
            <w:pPr>
              <w:spacing w:before="40"/>
              <w:rPr>
                <w:rFonts w:cs="Arial"/>
                <w:b/>
                <w:bCs/>
                <w:sz w:val="16"/>
              </w:rPr>
            </w:pPr>
            <w:r w:rsidRPr="00327DF4">
              <w:rPr>
                <w:rFonts w:cs="Arial"/>
                <w:b/>
                <w:bCs/>
                <w:sz w:val="16"/>
              </w:rPr>
              <w:t>7.4.2 Agotamientos y rebajamientos del agua freática</w:t>
            </w:r>
          </w:p>
        </w:tc>
        <w:tc>
          <w:tcPr>
            <w:tcW w:w="284" w:type="dxa"/>
            <w:tcBorders>
              <w:top w:val="nil"/>
              <w:left w:val="single" w:sz="4" w:space="0" w:color="auto"/>
              <w:bottom w:val="nil"/>
              <w:right w:val="single" w:sz="4" w:space="0" w:color="auto"/>
            </w:tcBorders>
          </w:tcPr>
          <w:p w14:paraId="5881FF5D"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0E2E7BC3" w14:textId="77777777" w:rsidR="00810DC7" w:rsidRPr="00327DF4" w:rsidRDefault="00810DC7" w:rsidP="003768CE">
            <w:pPr>
              <w:numPr>
                <w:ilvl w:val="0"/>
                <w:numId w:val="55"/>
              </w:numPr>
              <w:rPr>
                <w:rFonts w:cs="Arial"/>
                <w:sz w:val="16"/>
                <w:szCs w:val="20"/>
              </w:rPr>
            </w:pPr>
            <w:r w:rsidRPr="00327DF4">
              <w:rPr>
                <w:rFonts w:cs="Arial"/>
                <w:sz w:val="16"/>
                <w:szCs w:val="20"/>
              </w:rPr>
              <w:t>Cualquier esquema de agotamiento del agua del terreno o de reducción de sus presiones debe necesariamente basarse en los resultados de un estudio previo geotécnico e hidrogeológico.</w:t>
            </w:r>
          </w:p>
        </w:tc>
      </w:tr>
      <w:tr w:rsidR="009F386C" w:rsidRPr="00327DF4" w14:paraId="699CBADC" w14:textId="77777777" w:rsidTr="009F386C">
        <w:trPr>
          <w:trHeight w:val="36"/>
        </w:trPr>
        <w:tc>
          <w:tcPr>
            <w:tcW w:w="2267" w:type="dxa"/>
            <w:tcBorders>
              <w:top w:val="nil"/>
              <w:left w:val="single" w:sz="4" w:space="0" w:color="auto"/>
              <w:bottom w:val="nil"/>
              <w:right w:val="single" w:sz="4" w:space="0" w:color="auto"/>
            </w:tcBorders>
          </w:tcPr>
          <w:p w14:paraId="6D698469"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0409A3B0"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00D94E04" w14:textId="77777777" w:rsidR="00810DC7" w:rsidRPr="00327DF4" w:rsidRDefault="00810DC7" w:rsidP="003768CE">
            <w:pPr>
              <w:numPr>
                <w:ilvl w:val="0"/>
                <w:numId w:val="55"/>
              </w:numPr>
              <w:rPr>
                <w:rFonts w:cs="Arial"/>
                <w:sz w:val="16"/>
                <w:szCs w:val="20"/>
              </w:rPr>
            </w:pPr>
            <w:r w:rsidRPr="00327DF4">
              <w:rPr>
                <w:rFonts w:cs="Arial"/>
                <w:sz w:val="16"/>
                <w:szCs w:val="20"/>
              </w:rPr>
              <w:t>Para permeabilidad decreciente del terreno la remoción del agua se hará:</w:t>
            </w:r>
          </w:p>
          <w:p w14:paraId="2B928FF9" w14:textId="77777777" w:rsidR="00810DC7" w:rsidRPr="00327DF4" w:rsidRDefault="00810DC7" w:rsidP="00D1038D">
            <w:pPr>
              <w:rPr>
                <w:rFonts w:cs="Arial"/>
                <w:sz w:val="16"/>
                <w:szCs w:val="20"/>
              </w:rPr>
            </w:pPr>
          </w:p>
          <w:p w14:paraId="30AA16DB" w14:textId="77777777" w:rsidR="00810DC7" w:rsidRPr="00327DF4" w:rsidRDefault="00810DC7" w:rsidP="003768CE">
            <w:pPr>
              <w:numPr>
                <w:ilvl w:val="0"/>
                <w:numId w:val="18"/>
              </w:numPr>
              <w:rPr>
                <w:rFonts w:cs="Arial"/>
                <w:sz w:val="16"/>
                <w:szCs w:val="20"/>
              </w:rPr>
            </w:pPr>
            <w:r w:rsidRPr="00327DF4">
              <w:rPr>
                <w:rFonts w:cs="Arial"/>
                <w:sz w:val="16"/>
                <w:szCs w:val="20"/>
              </w:rPr>
              <w:t>por gravedad;</w:t>
            </w:r>
          </w:p>
          <w:p w14:paraId="083B94E9" w14:textId="77777777" w:rsidR="00810DC7" w:rsidRPr="00327DF4" w:rsidRDefault="00810DC7" w:rsidP="003768CE">
            <w:pPr>
              <w:numPr>
                <w:ilvl w:val="0"/>
                <w:numId w:val="18"/>
              </w:numPr>
              <w:rPr>
                <w:rFonts w:cs="Arial"/>
                <w:sz w:val="16"/>
                <w:szCs w:val="20"/>
              </w:rPr>
            </w:pPr>
            <w:r w:rsidRPr="00327DF4">
              <w:rPr>
                <w:rFonts w:cs="Arial"/>
                <w:sz w:val="16"/>
                <w:szCs w:val="20"/>
              </w:rPr>
              <w:t>por aplicación de vacío;</w:t>
            </w:r>
          </w:p>
          <w:p w14:paraId="70CC5318" w14:textId="77777777" w:rsidR="00810DC7" w:rsidRPr="00327DF4" w:rsidRDefault="00810DC7" w:rsidP="003768CE">
            <w:pPr>
              <w:numPr>
                <w:ilvl w:val="0"/>
                <w:numId w:val="18"/>
              </w:numPr>
              <w:rPr>
                <w:rFonts w:cs="Arial"/>
                <w:sz w:val="16"/>
                <w:szCs w:val="20"/>
              </w:rPr>
            </w:pPr>
            <w:r w:rsidRPr="00327DF4">
              <w:rPr>
                <w:rFonts w:cs="Arial"/>
                <w:sz w:val="16"/>
                <w:szCs w:val="20"/>
              </w:rPr>
              <w:t>por electroósmosis.</w:t>
            </w:r>
          </w:p>
        </w:tc>
      </w:tr>
      <w:tr w:rsidR="009F386C" w:rsidRPr="00327DF4" w14:paraId="00425111" w14:textId="77777777" w:rsidTr="009F386C">
        <w:trPr>
          <w:trHeight w:val="36"/>
        </w:trPr>
        <w:tc>
          <w:tcPr>
            <w:tcW w:w="2267" w:type="dxa"/>
            <w:tcBorders>
              <w:top w:val="nil"/>
              <w:left w:val="single" w:sz="4" w:space="0" w:color="auto"/>
              <w:bottom w:val="nil"/>
              <w:right w:val="single" w:sz="4" w:space="0" w:color="auto"/>
            </w:tcBorders>
          </w:tcPr>
          <w:p w14:paraId="3CB98B2C" w14:textId="77777777" w:rsidR="00810DC7" w:rsidRPr="00327DF4"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351CFD7D" w14:textId="77777777" w:rsidR="00810DC7" w:rsidRPr="00327DF4"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34356A78" w14:textId="77777777" w:rsidR="00810DC7" w:rsidRPr="00327DF4" w:rsidRDefault="00810DC7" w:rsidP="003768CE">
            <w:pPr>
              <w:numPr>
                <w:ilvl w:val="0"/>
                <w:numId w:val="55"/>
              </w:numPr>
              <w:rPr>
                <w:rFonts w:cs="Arial"/>
                <w:sz w:val="16"/>
                <w:szCs w:val="20"/>
              </w:rPr>
            </w:pPr>
            <w:r w:rsidRPr="00327DF4">
              <w:rPr>
                <w:rFonts w:cs="Arial"/>
                <w:sz w:val="16"/>
                <w:szCs w:val="20"/>
              </w:rPr>
              <w:t>En condiciones en que la remoción del agua en el solar genere una subsidencia inaceptable en el entorno, el esquema de agotamiento podrá ir acompañado de un sistema de recarga de agua a cierta distancia de la excavación.</w:t>
            </w:r>
          </w:p>
        </w:tc>
      </w:tr>
      <w:tr w:rsidR="009F386C" w:rsidRPr="00997FD3" w14:paraId="5DFDF96B" w14:textId="77777777" w:rsidTr="009F386C">
        <w:trPr>
          <w:trHeight w:val="36"/>
        </w:trPr>
        <w:tc>
          <w:tcPr>
            <w:tcW w:w="2267" w:type="dxa"/>
            <w:tcBorders>
              <w:top w:val="nil"/>
              <w:left w:val="single" w:sz="4" w:space="0" w:color="auto"/>
              <w:bottom w:val="single" w:sz="4" w:space="0" w:color="auto"/>
              <w:right w:val="single" w:sz="4" w:space="0" w:color="auto"/>
            </w:tcBorders>
          </w:tcPr>
          <w:p w14:paraId="0B2CB9FE"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4DE7FD52" w14:textId="77777777" w:rsidR="00810DC7" w:rsidRPr="00997FD3" w:rsidRDefault="00810DC7" w:rsidP="00D1038D">
            <w:pPr>
              <w:rPr>
                <w:rFonts w:cs="Arial"/>
                <w:sz w:val="16"/>
              </w:rPr>
            </w:pPr>
          </w:p>
        </w:tc>
        <w:tc>
          <w:tcPr>
            <w:tcW w:w="7175" w:type="dxa"/>
            <w:tcBorders>
              <w:top w:val="single" w:sz="4" w:space="0" w:color="auto"/>
              <w:left w:val="single" w:sz="4" w:space="0" w:color="auto"/>
            </w:tcBorders>
          </w:tcPr>
          <w:p w14:paraId="57EE15E9" w14:textId="77777777" w:rsidR="00810DC7" w:rsidRPr="00997FD3" w:rsidRDefault="00810DC7" w:rsidP="003768CE">
            <w:pPr>
              <w:numPr>
                <w:ilvl w:val="0"/>
                <w:numId w:val="55"/>
              </w:numPr>
              <w:rPr>
                <w:rFonts w:cs="Arial"/>
                <w:sz w:val="16"/>
                <w:szCs w:val="20"/>
              </w:rPr>
            </w:pPr>
            <w:r w:rsidRPr="00997FD3">
              <w:rPr>
                <w:rFonts w:cs="Arial"/>
                <w:sz w:val="16"/>
                <w:szCs w:val="20"/>
              </w:rPr>
              <w:t>El esquema de achique debe satisfacer, según proceda, las siguientes condiciones:</w:t>
            </w:r>
          </w:p>
          <w:p w14:paraId="63CB621C" w14:textId="77777777" w:rsidR="00810DC7" w:rsidRPr="00997FD3" w:rsidRDefault="00810DC7" w:rsidP="00D1038D">
            <w:pPr>
              <w:rPr>
                <w:rFonts w:cs="Arial"/>
                <w:sz w:val="16"/>
                <w:szCs w:val="20"/>
              </w:rPr>
            </w:pPr>
          </w:p>
          <w:p w14:paraId="0C7FBD8B" w14:textId="77777777" w:rsidR="00810DC7" w:rsidRPr="00997FD3" w:rsidRDefault="00810DC7" w:rsidP="003768CE">
            <w:pPr>
              <w:numPr>
                <w:ilvl w:val="0"/>
                <w:numId w:val="19"/>
              </w:numPr>
              <w:rPr>
                <w:rFonts w:cs="Arial"/>
                <w:sz w:val="16"/>
                <w:szCs w:val="20"/>
              </w:rPr>
            </w:pPr>
            <w:r w:rsidRPr="00997FD3">
              <w:rPr>
                <w:rFonts w:cs="Arial"/>
                <w:sz w:val="16"/>
                <w:szCs w:val="20"/>
              </w:rPr>
              <w:t>en excavaciones, el efecto del rebajamiento debe evitar inestabilidades, tanto en taludes como en el fondo de la excavación, como por ejemplo las debidas a presiones intersticiales excesivas en un estrato confinado por otro de inferior permeabilidad;</w:t>
            </w:r>
          </w:p>
          <w:p w14:paraId="1B972A28" w14:textId="77777777" w:rsidR="00810DC7" w:rsidRPr="00997FD3" w:rsidRDefault="00810DC7" w:rsidP="003768CE">
            <w:pPr>
              <w:numPr>
                <w:ilvl w:val="0"/>
                <w:numId w:val="19"/>
              </w:numPr>
              <w:rPr>
                <w:rFonts w:cs="Arial"/>
                <w:sz w:val="16"/>
                <w:szCs w:val="20"/>
              </w:rPr>
            </w:pPr>
            <w:r w:rsidRPr="00997FD3">
              <w:rPr>
                <w:rFonts w:cs="Arial"/>
                <w:sz w:val="16"/>
                <w:szCs w:val="20"/>
              </w:rPr>
              <w:t>el esquema de achique no debe promover asientos inaceptables en obras o servicios vecinos, ni interferir indebidamente con esquemas vecinos de explotación del agua freática;</w:t>
            </w:r>
          </w:p>
          <w:p w14:paraId="1138FDE7" w14:textId="77777777" w:rsidR="00810DC7" w:rsidRPr="00997FD3" w:rsidRDefault="00810DC7" w:rsidP="003768CE">
            <w:pPr>
              <w:numPr>
                <w:ilvl w:val="0"/>
                <w:numId w:val="19"/>
              </w:numPr>
              <w:rPr>
                <w:rFonts w:cs="Arial"/>
                <w:sz w:val="16"/>
                <w:szCs w:val="20"/>
              </w:rPr>
            </w:pPr>
            <w:r w:rsidRPr="00997FD3">
              <w:rPr>
                <w:rFonts w:cs="Arial"/>
                <w:sz w:val="16"/>
                <w:szCs w:val="20"/>
              </w:rPr>
              <w:t xml:space="preserve">el esquema de achique debe impedir las pérdidas de suelo en el trasdós o en la base de la excavación. </w:t>
            </w:r>
            <w:r w:rsidRPr="00997FD3">
              <w:rPr>
                <w:rFonts w:cs="Arial"/>
                <w:sz w:val="16"/>
              </w:rPr>
              <w:t xml:space="preserve">Deben emplearse al efecto filtros o geocompuestos adecuados que aseguren que el agua achicada no transporta un volumen significativo de finos; </w:t>
            </w:r>
          </w:p>
          <w:p w14:paraId="52713154" w14:textId="77777777" w:rsidR="00810DC7" w:rsidRPr="00997FD3" w:rsidRDefault="00810DC7" w:rsidP="003768CE">
            <w:pPr>
              <w:numPr>
                <w:ilvl w:val="0"/>
                <w:numId w:val="19"/>
              </w:numPr>
              <w:rPr>
                <w:rFonts w:cs="Arial"/>
                <w:sz w:val="16"/>
                <w:szCs w:val="20"/>
              </w:rPr>
            </w:pPr>
            <w:r w:rsidRPr="00997FD3">
              <w:rPr>
                <w:rFonts w:cs="Arial"/>
                <w:sz w:val="16"/>
                <w:szCs w:val="20"/>
              </w:rPr>
              <w:t>el agua achicada debe eliminarse sin que afecte negativamente al entorno;</w:t>
            </w:r>
          </w:p>
          <w:p w14:paraId="5B7E3603" w14:textId="77777777" w:rsidR="00810DC7" w:rsidRPr="00997FD3" w:rsidRDefault="00810DC7" w:rsidP="003768CE">
            <w:pPr>
              <w:numPr>
                <w:ilvl w:val="0"/>
                <w:numId w:val="19"/>
              </w:numPr>
              <w:rPr>
                <w:rFonts w:cs="Arial"/>
                <w:sz w:val="16"/>
                <w:szCs w:val="20"/>
              </w:rPr>
            </w:pPr>
            <w:r w:rsidRPr="00997FD3">
              <w:rPr>
                <w:rFonts w:cs="Arial"/>
                <w:sz w:val="16"/>
                <w:szCs w:val="20"/>
              </w:rPr>
              <w:t>la explotación del esquema de achique debe asegurar los niveles freáticos y presiones intersticiales previstos en el proyecto, sin fluctuaciones significativas;</w:t>
            </w:r>
          </w:p>
          <w:p w14:paraId="13EAEA68" w14:textId="77777777" w:rsidR="00810DC7" w:rsidRPr="00997FD3" w:rsidRDefault="00810DC7" w:rsidP="003768CE">
            <w:pPr>
              <w:numPr>
                <w:ilvl w:val="0"/>
                <w:numId w:val="19"/>
              </w:numPr>
              <w:rPr>
                <w:rFonts w:cs="Arial"/>
                <w:sz w:val="16"/>
                <w:szCs w:val="20"/>
              </w:rPr>
            </w:pPr>
            <w:r w:rsidRPr="00997FD3">
              <w:rPr>
                <w:rFonts w:cs="Arial"/>
                <w:sz w:val="16"/>
                <w:szCs w:val="20"/>
              </w:rPr>
              <w:t>deben existir suficientes equipos de repuesto para garantizar la continuidad del achique;</w:t>
            </w:r>
          </w:p>
          <w:p w14:paraId="362F5F0A" w14:textId="77777777" w:rsidR="00810DC7" w:rsidRPr="00997FD3" w:rsidRDefault="00810DC7" w:rsidP="003768CE">
            <w:pPr>
              <w:numPr>
                <w:ilvl w:val="0"/>
                <w:numId w:val="19"/>
              </w:numPr>
              <w:rPr>
                <w:rFonts w:cs="Arial"/>
                <w:sz w:val="16"/>
                <w:szCs w:val="20"/>
              </w:rPr>
            </w:pPr>
            <w:r w:rsidRPr="00997FD3">
              <w:rPr>
                <w:rFonts w:cs="Arial"/>
                <w:sz w:val="16"/>
                <w:szCs w:val="20"/>
              </w:rPr>
              <w:t>el impacto ambiental en el entorno debe ser permisible;</w:t>
            </w:r>
          </w:p>
          <w:p w14:paraId="525DD281" w14:textId="77777777" w:rsidR="00810DC7" w:rsidRPr="00997FD3" w:rsidRDefault="00810DC7" w:rsidP="003768CE">
            <w:pPr>
              <w:numPr>
                <w:ilvl w:val="0"/>
                <w:numId w:val="19"/>
              </w:numPr>
              <w:rPr>
                <w:rFonts w:cs="Arial"/>
                <w:sz w:val="16"/>
                <w:szCs w:val="20"/>
              </w:rPr>
            </w:pPr>
            <w:r w:rsidRPr="00997FD3">
              <w:rPr>
                <w:rFonts w:cs="Arial"/>
                <w:sz w:val="16"/>
                <w:szCs w:val="20"/>
              </w:rPr>
              <w:t>en el proyecto se debe prever un seguimiento para controlar el desarrollo de niveles freáticos, presiones intersticiales y movimientos del terreno y comprobar que no son lesivos al entorno;</w:t>
            </w:r>
          </w:p>
          <w:p w14:paraId="746190D4" w14:textId="77777777" w:rsidR="00810DC7" w:rsidRPr="00997FD3" w:rsidRDefault="00810DC7" w:rsidP="003768CE">
            <w:pPr>
              <w:numPr>
                <w:ilvl w:val="0"/>
                <w:numId w:val="19"/>
              </w:numPr>
              <w:rPr>
                <w:rFonts w:cs="Arial"/>
                <w:sz w:val="16"/>
                <w:szCs w:val="20"/>
              </w:rPr>
            </w:pPr>
            <w:r w:rsidRPr="00997FD3">
              <w:rPr>
                <w:rFonts w:cs="Arial"/>
                <w:sz w:val="16"/>
                <w:szCs w:val="20"/>
              </w:rPr>
              <w:t>en caso de achiques de larga duración además debe comprobarse el correcto funcionamiento de los elementos de aspiración y los filtros para evitar perturbaciones por corrosión o depósitos indeseables.</w:t>
            </w:r>
          </w:p>
        </w:tc>
      </w:tr>
      <w:tr w:rsidR="009F386C" w:rsidRPr="00997FD3" w14:paraId="7F3ACB42" w14:textId="77777777" w:rsidTr="009F386C">
        <w:trPr>
          <w:trHeight w:val="36"/>
        </w:trPr>
        <w:tc>
          <w:tcPr>
            <w:tcW w:w="2267" w:type="dxa"/>
            <w:tcBorders>
              <w:top w:val="single" w:sz="4" w:space="0" w:color="auto"/>
              <w:left w:val="nil"/>
              <w:bottom w:val="single" w:sz="4" w:space="0" w:color="auto"/>
              <w:right w:val="nil"/>
            </w:tcBorders>
          </w:tcPr>
          <w:p w14:paraId="735666FE" w14:textId="77777777" w:rsidR="00810DC7" w:rsidRPr="00997FD3" w:rsidRDefault="00810DC7" w:rsidP="00D1038D">
            <w:pPr>
              <w:rPr>
                <w:rFonts w:cs="Arial"/>
                <w:b/>
                <w:bCs/>
                <w:sz w:val="16"/>
              </w:rPr>
            </w:pPr>
          </w:p>
        </w:tc>
        <w:tc>
          <w:tcPr>
            <w:tcW w:w="284" w:type="dxa"/>
            <w:tcBorders>
              <w:top w:val="nil"/>
              <w:left w:val="nil"/>
              <w:bottom w:val="nil"/>
              <w:right w:val="nil"/>
            </w:tcBorders>
          </w:tcPr>
          <w:p w14:paraId="54BA1868" w14:textId="77777777" w:rsidR="00810DC7" w:rsidRPr="00997FD3" w:rsidRDefault="00810DC7" w:rsidP="00D1038D">
            <w:pPr>
              <w:rPr>
                <w:rFonts w:cs="Arial"/>
                <w:sz w:val="16"/>
              </w:rPr>
            </w:pPr>
          </w:p>
        </w:tc>
        <w:tc>
          <w:tcPr>
            <w:tcW w:w="7175" w:type="dxa"/>
            <w:tcBorders>
              <w:left w:val="nil"/>
              <w:bottom w:val="single" w:sz="4" w:space="0" w:color="auto"/>
              <w:right w:val="nil"/>
            </w:tcBorders>
          </w:tcPr>
          <w:p w14:paraId="02472A9F" w14:textId="77777777" w:rsidR="00810DC7" w:rsidRPr="00997FD3" w:rsidRDefault="00810DC7" w:rsidP="00D1038D">
            <w:pPr>
              <w:rPr>
                <w:rFonts w:cs="Arial"/>
                <w:sz w:val="16"/>
                <w:szCs w:val="20"/>
              </w:rPr>
            </w:pPr>
          </w:p>
        </w:tc>
      </w:tr>
      <w:tr w:rsidR="009F386C" w:rsidRPr="00997FD3" w14:paraId="29AE7F6F" w14:textId="77777777" w:rsidTr="009F386C">
        <w:trPr>
          <w:trHeight w:val="36"/>
        </w:trPr>
        <w:tc>
          <w:tcPr>
            <w:tcW w:w="2267" w:type="dxa"/>
            <w:tcBorders>
              <w:top w:val="single" w:sz="4" w:space="0" w:color="auto"/>
              <w:left w:val="single" w:sz="4" w:space="0" w:color="auto"/>
              <w:bottom w:val="nil"/>
              <w:right w:val="single" w:sz="4" w:space="0" w:color="auto"/>
            </w:tcBorders>
          </w:tcPr>
          <w:p w14:paraId="0D949759" w14:textId="77777777" w:rsidR="00810DC7" w:rsidRPr="00997FD3" w:rsidRDefault="00810DC7" w:rsidP="00997FD3">
            <w:pPr>
              <w:spacing w:before="40"/>
              <w:rPr>
                <w:rFonts w:cs="Arial"/>
                <w:b/>
                <w:bCs/>
                <w:sz w:val="16"/>
              </w:rPr>
            </w:pPr>
            <w:r w:rsidRPr="00997FD3">
              <w:rPr>
                <w:rFonts w:cs="Arial"/>
                <w:b/>
                <w:bCs/>
                <w:sz w:val="16"/>
              </w:rPr>
              <w:t>7.4.3 Roturas hidráulicas</w:t>
            </w:r>
          </w:p>
        </w:tc>
        <w:tc>
          <w:tcPr>
            <w:tcW w:w="284" w:type="dxa"/>
            <w:tcBorders>
              <w:top w:val="nil"/>
              <w:left w:val="single" w:sz="4" w:space="0" w:color="auto"/>
              <w:bottom w:val="nil"/>
              <w:right w:val="single" w:sz="4" w:space="0" w:color="auto"/>
            </w:tcBorders>
          </w:tcPr>
          <w:p w14:paraId="187ED8D2"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tcPr>
          <w:p w14:paraId="5550BF90" w14:textId="77777777" w:rsidR="00810DC7" w:rsidRPr="00997FD3" w:rsidRDefault="00810DC7" w:rsidP="003768CE">
            <w:pPr>
              <w:numPr>
                <w:ilvl w:val="0"/>
                <w:numId w:val="56"/>
              </w:numPr>
              <w:rPr>
                <w:rFonts w:cs="Arial"/>
                <w:sz w:val="16"/>
                <w:szCs w:val="20"/>
              </w:rPr>
            </w:pPr>
            <w:r w:rsidRPr="00997FD3">
              <w:rPr>
                <w:rFonts w:cs="Arial"/>
                <w:sz w:val="16"/>
                <w:szCs w:val="20"/>
              </w:rPr>
              <w:t>Se considerarán, según proceda, los siguientes tipos posibles de roturas hidráulicas:</w:t>
            </w:r>
          </w:p>
          <w:p w14:paraId="15D1D7E6" w14:textId="77777777" w:rsidR="00810DC7" w:rsidRPr="00997FD3" w:rsidRDefault="00810DC7" w:rsidP="00D1038D">
            <w:pPr>
              <w:ind w:left="360"/>
              <w:rPr>
                <w:rFonts w:cs="Arial"/>
                <w:sz w:val="16"/>
                <w:szCs w:val="20"/>
              </w:rPr>
            </w:pPr>
          </w:p>
          <w:p w14:paraId="2E544B34" w14:textId="77777777" w:rsidR="00810DC7" w:rsidRPr="00997FD3" w:rsidRDefault="00810DC7" w:rsidP="003768CE">
            <w:pPr>
              <w:numPr>
                <w:ilvl w:val="1"/>
                <w:numId w:val="20"/>
              </w:numPr>
              <w:rPr>
                <w:rFonts w:cs="Arial"/>
                <w:sz w:val="16"/>
                <w:szCs w:val="20"/>
              </w:rPr>
            </w:pPr>
            <w:r w:rsidRPr="00997FD3">
              <w:rPr>
                <w:rFonts w:cs="Arial"/>
                <w:sz w:val="16"/>
                <w:szCs w:val="20"/>
              </w:rPr>
              <w:t>roturas por subpresión de una estructura enterrada o un estrato del subsuelo cuando la presión intersticial supera la sobrecarga media total;</w:t>
            </w:r>
          </w:p>
          <w:p w14:paraId="72D5C9A7" w14:textId="77777777" w:rsidR="00810DC7" w:rsidRPr="00997FD3" w:rsidRDefault="00810DC7" w:rsidP="003768CE">
            <w:pPr>
              <w:numPr>
                <w:ilvl w:val="1"/>
                <w:numId w:val="20"/>
              </w:numPr>
              <w:rPr>
                <w:rFonts w:cs="Arial"/>
                <w:sz w:val="16"/>
                <w:szCs w:val="20"/>
              </w:rPr>
            </w:pPr>
            <w:r w:rsidRPr="00997FD3">
              <w:rPr>
                <w:rFonts w:cs="Arial"/>
                <w:sz w:val="16"/>
                <w:szCs w:val="20"/>
              </w:rPr>
              <w:t>rotura por levantamiento del fondo de una excavación del terreno del borde de apoyo de una estructura, por excesivo desarrollo de fuerzas de filtración que pueden llegar a anular la presión efectiva pudiendo iniciarse el sifonamiento;</w:t>
            </w:r>
          </w:p>
          <w:p w14:paraId="0EA5FB9D" w14:textId="77777777" w:rsidR="00810DC7" w:rsidRPr="00997FD3" w:rsidRDefault="00810DC7" w:rsidP="003768CE">
            <w:pPr>
              <w:numPr>
                <w:ilvl w:val="1"/>
                <w:numId w:val="20"/>
              </w:numPr>
              <w:rPr>
                <w:rFonts w:cs="Arial"/>
                <w:sz w:val="16"/>
                <w:szCs w:val="20"/>
              </w:rPr>
            </w:pPr>
            <w:r w:rsidRPr="00997FD3">
              <w:rPr>
                <w:rFonts w:cs="Arial"/>
                <w:sz w:val="16"/>
                <w:szCs w:val="20"/>
              </w:rPr>
              <w:lastRenderedPageBreak/>
              <w:t>rotura por erosión interna que representa el mecanismo de arrastre de partículas del suelo en el seno de un estrato, o en el contacto de dos estratos de diferente granulometría, o de un contacto terreno-estructura;</w:t>
            </w:r>
          </w:p>
          <w:p w14:paraId="10B277E6" w14:textId="77777777" w:rsidR="00810DC7" w:rsidRPr="00997FD3" w:rsidRDefault="00810DC7" w:rsidP="003768CE">
            <w:pPr>
              <w:numPr>
                <w:ilvl w:val="1"/>
                <w:numId w:val="20"/>
              </w:numPr>
              <w:rPr>
                <w:rFonts w:cs="Arial"/>
                <w:sz w:val="16"/>
                <w:szCs w:val="20"/>
              </w:rPr>
            </w:pPr>
            <w:r w:rsidRPr="00997FD3">
              <w:rPr>
                <w:rFonts w:cs="Arial"/>
                <w:sz w:val="16"/>
                <w:szCs w:val="20"/>
              </w:rPr>
              <w:t>rotura por tubificación, en la que se termina constituyendo, por erosión remontante a partir de una superficie libre, una tubería o túnel en el terreno, con remoción de apreciables volúmenes de suelo y a través de cuyo conducto se producen flujos importantes de agua.</w:t>
            </w:r>
          </w:p>
        </w:tc>
      </w:tr>
      <w:tr w:rsidR="009F386C" w:rsidRPr="00997FD3" w14:paraId="1EC00552" w14:textId="77777777" w:rsidTr="009F386C">
        <w:trPr>
          <w:trHeight w:val="36"/>
        </w:trPr>
        <w:tc>
          <w:tcPr>
            <w:tcW w:w="2267" w:type="dxa"/>
            <w:tcBorders>
              <w:top w:val="nil"/>
              <w:left w:val="single" w:sz="4" w:space="0" w:color="auto"/>
              <w:bottom w:val="nil"/>
              <w:right w:val="single" w:sz="4" w:space="0" w:color="auto"/>
            </w:tcBorders>
          </w:tcPr>
          <w:p w14:paraId="265B86BD"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204CCA18"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3CF1AE7F" w14:textId="77777777" w:rsidR="00810DC7" w:rsidRPr="00997FD3" w:rsidRDefault="00810DC7" w:rsidP="003768CE">
            <w:pPr>
              <w:numPr>
                <w:ilvl w:val="0"/>
                <w:numId w:val="56"/>
              </w:numPr>
              <w:rPr>
                <w:rFonts w:cs="Arial"/>
                <w:sz w:val="16"/>
                <w:szCs w:val="16"/>
              </w:rPr>
            </w:pPr>
            <w:r w:rsidRPr="00997FD3">
              <w:rPr>
                <w:rFonts w:cs="Arial"/>
                <w:sz w:val="16"/>
                <w:szCs w:val="16"/>
              </w:rPr>
              <w:t>Para evitar estos fenómenos se deben adoptar las medidas necesarias encaminadas a reducir los gradientes de filtración del agua.</w:t>
            </w:r>
          </w:p>
        </w:tc>
      </w:tr>
      <w:tr w:rsidR="009F386C" w:rsidRPr="00997FD3" w14:paraId="30E9AEE2" w14:textId="77777777" w:rsidTr="009F386C">
        <w:trPr>
          <w:trHeight w:val="36"/>
        </w:trPr>
        <w:tc>
          <w:tcPr>
            <w:tcW w:w="2267" w:type="dxa"/>
            <w:tcBorders>
              <w:top w:val="nil"/>
              <w:left w:val="single" w:sz="4" w:space="0" w:color="auto"/>
              <w:bottom w:val="nil"/>
              <w:right w:val="single" w:sz="4" w:space="0" w:color="auto"/>
            </w:tcBorders>
          </w:tcPr>
          <w:p w14:paraId="4798E3B2"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4F63F363"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487D00FE" w14:textId="77777777" w:rsidR="00810DC7" w:rsidRPr="00997FD3" w:rsidRDefault="00810DC7" w:rsidP="003768CE">
            <w:pPr>
              <w:pStyle w:val="Textoindependiente2"/>
              <w:numPr>
                <w:ilvl w:val="0"/>
                <w:numId w:val="56"/>
              </w:numPr>
              <w:autoSpaceDE/>
              <w:autoSpaceDN/>
              <w:adjustRightInd/>
              <w:rPr>
                <w:rFonts w:ascii="Arial" w:hAnsi="Arial"/>
                <w:sz w:val="16"/>
              </w:rPr>
            </w:pPr>
            <w:r w:rsidRPr="00997FD3">
              <w:rPr>
                <w:rFonts w:ascii="Arial" w:hAnsi="Arial"/>
                <w:sz w:val="16"/>
              </w:rPr>
              <w:t>Las medidas de reducción de gradientes de filtración del agua consistirán, según proceda en:</w:t>
            </w:r>
          </w:p>
          <w:p w14:paraId="7E9BFCEA" w14:textId="77777777" w:rsidR="00810DC7" w:rsidRPr="00997FD3" w:rsidRDefault="00810DC7" w:rsidP="00D1038D">
            <w:pPr>
              <w:pStyle w:val="Textoindependiente2"/>
              <w:autoSpaceDE/>
              <w:autoSpaceDN/>
              <w:adjustRightInd/>
              <w:rPr>
                <w:rFonts w:ascii="Arial" w:hAnsi="Arial"/>
                <w:sz w:val="16"/>
              </w:rPr>
            </w:pPr>
          </w:p>
          <w:p w14:paraId="4142ABBF" w14:textId="77777777" w:rsidR="00810DC7" w:rsidRPr="00997FD3" w:rsidRDefault="00810DC7" w:rsidP="003768CE">
            <w:pPr>
              <w:numPr>
                <w:ilvl w:val="1"/>
                <w:numId w:val="20"/>
              </w:numPr>
              <w:rPr>
                <w:rFonts w:cs="Arial"/>
                <w:sz w:val="16"/>
                <w:szCs w:val="20"/>
              </w:rPr>
            </w:pPr>
            <w:r w:rsidRPr="00997FD3">
              <w:rPr>
                <w:rFonts w:cs="Arial"/>
                <w:sz w:val="16"/>
                <w:szCs w:val="20"/>
              </w:rPr>
              <w:t>incrementar, por medio de tapices impermeables, la longitud del camino de filtración del agua;</w:t>
            </w:r>
          </w:p>
          <w:p w14:paraId="35C39947" w14:textId="77777777" w:rsidR="00810DC7" w:rsidRPr="00997FD3" w:rsidRDefault="00810DC7" w:rsidP="003768CE">
            <w:pPr>
              <w:numPr>
                <w:ilvl w:val="1"/>
                <w:numId w:val="20"/>
              </w:numPr>
              <w:rPr>
                <w:rFonts w:cs="Arial"/>
                <w:sz w:val="16"/>
                <w:szCs w:val="20"/>
              </w:rPr>
            </w:pPr>
            <w:r w:rsidRPr="00997FD3">
              <w:rPr>
                <w:rFonts w:cs="Arial"/>
                <w:sz w:val="16"/>
                <w:szCs w:val="20"/>
              </w:rPr>
              <w:t>filtros de protección que impidan la pérdida al exterior de los finos del terreno;</w:t>
            </w:r>
          </w:p>
          <w:p w14:paraId="2BDBF8EF" w14:textId="77777777" w:rsidR="00810DC7" w:rsidRPr="00997FD3" w:rsidRDefault="00810DC7" w:rsidP="003768CE">
            <w:pPr>
              <w:numPr>
                <w:ilvl w:val="1"/>
                <w:numId w:val="20"/>
              </w:numPr>
              <w:rPr>
                <w:rFonts w:cs="Arial"/>
                <w:sz w:val="16"/>
                <w:szCs w:val="20"/>
              </w:rPr>
            </w:pPr>
            <w:r w:rsidRPr="00997FD3">
              <w:rPr>
                <w:rFonts w:cs="Arial"/>
                <w:sz w:val="16"/>
                <w:szCs w:val="20"/>
              </w:rPr>
              <w:t>pozos de alivio para reducir subpresiones en el seno del terreno.</w:t>
            </w:r>
          </w:p>
        </w:tc>
      </w:tr>
      <w:tr w:rsidR="009F386C" w:rsidRPr="00997FD3" w14:paraId="6DB57723" w14:textId="77777777" w:rsidTr="009F386C">
        <w:trPr>
          <w:trHeight w:val="36"/>
        </w:trPr>
        <w:tc>
          <w:tcPr>
            <w:tcW w:w="2267" w:type="dxa"/>
            <w:tcBorders>
              <w:top w:val="nil"/>
              <w:left w:val="single" w:sz="4" w:space="0" w:color="auto"/>
              <w:bottom w:val="nil"/>
              <w:right w:val="single" w:sz="4" w:space="0" w:color="auto"/>
            </w:tcBorders>
          </w:tcPr>
          <w:p w14:paraId="0FE6E793"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284EB338"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6E3E2363" w14:textId="77777777" w:rsidR="00810DC7" w:rsidRPr="00997FD3" w:rsidRDefault="00810DC7" w:rsidP="003768CE">
            <w:pPr>
              <w:numPr>
                <w:ilvl w:val="0"/>
                <w:numId w:val="56"/>
              </w:numPr>
              <w:rPr>
                <w:rFonts w:cs="Arial"/>
                <w:sz w:val="16"/>
                <w:szCs w:val="20"/>
              </w:rPr>
            </w:pPr>
            <w:r w:rsidRPr="00997FD3">
              <w:rPr>
                <w:rFonts w:cs="Arial"/>
                <w:sz w:val="16"/>
                <w:szCs w:val="20"/>
              </w:rPr>
              <w:t>Para verificar la resistencia a la subpresión se aplicará la expresión (2.1) siendo:</w:t>
            </w:r>
          </w:p>
          <w:p w14:paraId="60E08812" w14:textId="77777777" w:rsidR="00810DC7" w:rsidRPr="00997FD3" w:rsidRDefault="00810DC7" w:rsidP="00D1038D">
            <w:pPr>
              <w:rPr>
                <w:rFonts w:cs="Arial"/>
                <w:sz w:val="16"/>
                <w:szCs w:val="20"/>
              </w:rPr>
            </w:pPr>
          </w:p>
          <w:p w14:paraId="20D1052A" w14:textId="77777777" w:rsidR="00810DC7" w:rsidRPr="00997FD3" w:rsidRDefault="00810DC7" w:rsidP="00D1038D">
            <w:pPr>
              <w:ind w:firstLine="708"/>
              <w:rPr>
                <w:rFonts w:cs="Arial"/>
                <w:sz w:val="16"/>
                <w:szCs w:val="20"/>
                <w:lang w:val="en-GB"/>
              </w:rPr>
            </w:pPr>
            <w:r w:rsidRPr="00997FD3">
              <w:rPr>
                <w:rFonts w:cs="Arial"/>
                <w:sz w:val="16"/>
                <w:szCs w:val="20"/>
                <w:lang w:val="en-GB"/>
              </w:rPr>
              <w:t>E</w:t>
            </w:r>
            <w:r w:rsidRPr="00997FD3">
              <w:rPr>
                <w:rFonts w:cs="Arial"/>
                <w:sz w:val="16"/>
                <w:szCs w:val="13"/>
                <w:vertAlign w:val="subscript"/>
                <w:lang w:val="en-GB"/>
              </w:rPr>
              <w:t>d</w:t>
            </w:r>
            <w:r w:rsidRPr="00997FD3">
              <w:rPr>
                <w:rFonts w:cs="Arial"/>
                <w:sz w:val="16"/>
                <w:szCs w:val="20"/>
                <w:vertAlign w:val="subscript"/>
                <w:lang w:val="en-GB"/>
              </w:rPr>
              <w:t>,</w:t>
            </w:r>
            <w:r w:rsidRPr="00997FD3">
              <w:rPr>
                <w:rFonts w:cs="Arial"/>
                <w:sz w:val="16"/>
                <w:szCs w:val="13"/>
                <w:vertAlign w:val="subscript"/>
                <w:lang w:val="en-GB"/>
              </w:rPr>
              <w:t>dst</w:t>
            </w:r>
            <w:r w:rsidRPr="00997FD3">
              <w:rPr>
                <w:rFonts w:cs="Arial"/>
                <w:sz w:val="16"/>
                <w:szCs w:val="13"/>
                <w:lang w:val="en-GB"/>
              </w:rPr>
              <w:t xml:space="preserve"> </w:t>
            </w:r>
            <w:r w:rsidRPr="00997FD3">
              <w:rPr>
                <w:rFonts w:cs="Arial"/>
                <w:sz w:val="16"/>
                <w:szCs w:val="20"/>
                <w:lang w:val="en-GB"/>
              </w:rPr>
              <w:t>= G</w:t>
            </w:r>
            <w:r w:rsidRPr="00997FD3">
              <w:rPr>
                <w:rFonts w:cs="Arial"/>
                <w:sz w:val="16"/>
                <w:szCs w:val="13"/>
                <w:vertAlign w:val="subscript"/>
                <w:lang w:val="en-GB"/>
              </w:rPr>
              <w:t>d</w:t>
            </w:r>
            <w:r w:rsidRPr="00997FD3">
              <w:rPr>
                <w:rFonts w:cs="Arial"/>
                <w:sz w:val="16"/>
                <w:szCs w:val="20"/>
                <w:vertAlign w:val="subscript"/>
                <w:lang w:val="en-GB"/>
              </w:rPr>
              <w:t>,</w:t>
            </w:r>
            <w:r w:rsidRPr="00997FD3">
              <w:rPr>
                <w:rFonts w:cs="Arial"/>
                <w:sz w:val="16"/>
                <w:szCs w:val="13"/>
                <w:vertAlign w:val="subscript"/>
                <w:lang w:val="en-GB"/>
              </w:rPr>
              <w:t>dst</w:t>
            </w:r>
            <w:r w:rsidRPr="00997FD3">
              <w:rPr>
                <w:rFonts w:cs="Arial"/>
                <w:sz w:val="16"/>
                <w:szCs w:val="13"/>
                <w:lang w:val="en-GB"/>
              </w:rPr>
              <w:t xml:space="preserve"> </w:t>
            </w:r>
            <w:r w:rsidRPr="00997FD3">
              <w:rPr>
                <w:rFonts w:cs="Arial"/>
                <w:sz w:val="16"/>
                <w:szCs w:val="20"/>
                <w:lang w:val="en-GB"/>
              </w:rPr>
              <w:t>+ Q</w:t>
            </w:r>
            <w:r w:rsidRPr="00997FD3">
              <w:rPr>
                <w:rFonts w:cs="Arial"/>
                <w:sz w:val="16"/>
                <w:szCs w:val="13"/>
                <w:vertAlign w:val="subscript"/>
                <w:lang w:val="en-GB"/>
              </w:rPr>
              <w:t>d</w:t>
            </w:r>
            <w:r w:rsidRPr="00997FD3">
              <w:rPr>
                <w:rFonts w:cs="Arial"/>
                <w:sz w:val="16"/>
                <w:szCs w:val="20"/>
                <w:vertAlign w:val="subscript"/>
                <w:lang w:val="en-GB"/>
              </w:rPr>
              <w:t>,</w:t>
            </w:r>
            <w:r w:rsidRPr="00997FD3">
              <w:rPr>
                <w:rFonts w:cs="Arial"/>
                <w:sz w:val="16"/>
                <w:szCs w:val="13"/>
                <w:vertAlign w:val="subscript"/>
                <w:lang w:val="en-GB"/>
              </w:rPr>
              <w:t>dst</w:t>
            </w:r>
            <w:r w:rsidRPr="00997FD3">
              <w:rPr>
                <w:rFonts w:cs="Arial"/>
                <w:sz w:val="16"/>
                <w:szCs w:val="13"/>
                <w:lang w:val="en-GB"/>
              </w:rPr>
              <w:t xml:space="preserve"> </w:t>
            </w:r>
            <w:r w:rsidRPr="00997FD3">
              <w:rPr>
                <w:rFonts w:cs="Arial"/>
                <w:sz w:val="16"/>
                <w:szCs w:val="20"/>
                <w:lang w:val="en-GB"/>
              </w:rPr>
              <w:t>(7.1)</w:t>
            </w:r>
          </w:p>
          <w:p w14:paraId="0DBFE1F2" w14:textId="77777777" w:rsidR="00810DC7" w:rsidRPr="00997FD3" w:rsidRDefault="00810DC7" w:rsidP="00D1038D">
            <w:pPr>
              <w:ind w:left="708"/>
              <w:rPr>
                <w:rFonts w:cs="Arial"/>
                <w:sz w:val="16"/>
                <w:szCs w:val="20"/>
              </w:rPr>
            </w:pPr>
            <w:r w:rsidRPr="00997FD3">
              <w:rPr>
                <w:rFonts w:cs="Arial"/>
                <w:sz w:val="16"/>
                <w:szCs w:val="20"/>
              </w:rPr>
              <w:t>E</w:t>
            </w:r>
            <w:r w:rsidRPr="00997FD3">
              <w:rPr>
                <w:rFonts w:cs="Arial"/>
                <w:sz w:val="16"/>
                <w:szCs w:val="13"/>
                <w:vertAlign w:val="subscript"/>
              </w:rPr>
              <w:t>d</w:t>
            </w:r>
            <w:r w:rsidRPr="00997FD3">
              <w:rPr>
                <w:rFonts w:cs="Arial"/>
                <w:sz w:val="16"/>
                <w:szCs w:val="20"/>
                <w:vertAlign w:val="subscript"/>
              </w:rPr>
              <w:t>,</w:t>
            </w:r>
            <w:r w:rsidRPr="00997FD3">
              <w:rPr>
                <w:rFonts w:cs="Arial"/>
                <w:sz w:val="16"/>
                <w:szCs w:val="13"/>
                <w:vertAlign w:val="subscript"/>
              </w:rPr>
              <w:t>stb</w:t>
            </w:r>
            <w:r w:rsidRPr="00997FD3">
              <w:rPr>
                <w:rFonts w:cs="Arial"/>
                <w:sz w:val="16"/>
                <w:szCs w:val="13"/>
              </w:rPr>
              <w:t xml:space="preserve"> </w:t>
            </w:r>
            <w:r w:rsidRPr="00997FD3">
              <w:rPr>
                <w:rFonts w:cs="Arial"/>
                <w:sz w:val="16"/>
                <w:szCs w:val="20"/>
              </w:rPr>
              <w:t>= G</w:t>
            </w:r>
            <w:r w:rsidRPr="00997FD3">
              <w:rPr>
                <w:rFonts w:cs="Arial"/>
                <w:sz w:val="16"/>
                <w:szCs w:val="13"/>
                <w:vertAlign w:val="subscript"/>
              </w:rPr>
              <w:t>d</w:t>
            </w:r>
            <w:r w:rsidRPr="00997FD3">
              <w:rPr>
                <w:rFonts w:cs="Arial"/>
                <w:sz w:val="16"/>
                <w:szCs w:val="20"/>
                <w:vertAlign w:val="subscript"/>
              </w:rPr>
              <w:t>,</w:t>
            </w:r>
            <w:r w:rsidRPr="00997FD3">
              <w:rPr>
                <w:rFonts w:cs="Arial"/>
                <w:sz w:val="16"/>
                <w:szCs w:val="13"/>
                <w:vertAlign w:val="subscript"/>
              </w:rPr>
              <w:t>stb</w:t>
            </w:r>
            <w:r w:rsidRPr="00997FD3">
              <w:rPr>
                <w:rFonts w:cs="Arial"/>
                <w:sz w:val="16"/>
                <w:szCs w:val="13"/>
              </w:rPr>
              <w:t xml:space="preserve"> </w:t>
            </w:r>
            <w:r w:rsidRPr="00997FD3">
              <w:rPr>
                <w:rFonts w:cs="Arial"/>
                <w:sz w:val="16"/>
                <w:szCs w:val="20"/>
              </w:rPr>
              <w:t>(7.2)</w:t>
            </w:r>
          </w:p>
          <w:p w14:paraId="154BB18C" w14:textId="77777777" w:rsidR="00810DC7" w:rsidRPr="00997FD3" w:rsidRDefault="00810DC7" w:rsidP="00D1038D">
            <w:pPr>
              <w:ind w:left="2124" w:hanging="1416"/>
              <w:rPr>
                <w:rFonts w:cs="Arial"/>
                <w:sz w:val="16"/>
                <w:szCs w:val="20"/>
              </w:rPr>
            </w:pPr>
            <w:r w:rsidRPr="00997FD3">
              <w:rPr>
                <w:rFonts w:cs="Arial"/>
                <w:sz w:val="16"/>
                <w:szCs w:val="20"/>
              </w:rPr>
              <w:t>Donde:</w:t>
            </w:r>
            <w:r w:rsidRPr="00997FD3">
              <w:rPr>
                <w:rFonts w:cs="Arial"/>
                <w:sz w:val="16"/>
                <w:szCs w:val="20"/>
              </w:rPr>
              <w:tab/>
              <w:t>E</w:t>
            </w:r>
            <w:r w:rsidRPr="00997FD3">
              <w:rPr>
                <w:rFonts w:cs="Arial"/>
                <w:sz w:val="16"/>
                <w:szCs w:val="13"/>
                <w:vertAlign w:val="subscript"/>
              </w:rPr>
              <w:t>d</w:t>
            </w:r>
            <w:r w:rsidRPr="00997FD3">
              <w:rPr>
                <w:rFonts w:cs="Arial"/>
                <w:sz w:val="16"/>
                <w:szCs w:val="20"/>
              </w:rPr>
              <w:t>,</w:t>
            </w:r>
            <w:r w:rsidRPr="00997FD3">
              <w:rPr>
                <w:rFonts w:cs="Arial"/>
                <w:sz w:val="16"/>
                <w:szCs w:val="13"/>
                <w:vertAlign w:val="subscript"/>
              </w:rPr>
              <w:t>dst</w:t>
            </w:r>
            <w:r w:rsidRPr="00997FD3">
              <w:rPr>
                <w:rFonts w:cs="Arial"/>
                <w:sz w:val="16"/>
                <w:szCs w:val="13"/>
              </w:rPr>
              <w:t xml:space="preserve"> </w:t>
            </w:r>
            <w:r w:rsidRPr="00997FD3">
              <w:rPr>
                <w:rFonts w:cs="Arial"/>
                <w:sz w:val="16"/>
                <w:szCs w:val="20"/>
              </w:rPr>
              <w:t>es el valor de cálculo del efecto de las acciones desestabilizadoras</w:t>
            </w:r>
          </w:p>
          <w:p w14:paraId="13E6F6EB" w14:textId="77777777" w:rsidR="00810DC7" w:rsidRPr="00997FD3" w:rsidRDefault="00810DC7" w:rsidP="00D1038D">
            <w:pPr>
              <w:ind w:left="2124"/>
              <w:rPr>
                <w:rFonts w:cs="Arial"/>
                <w:sz w:val="16"/>
                <w:szCs w:val="20"/>
              </w:rPr>
            </w:pPr>
            <w:r w:rsidRPr="00997FD3">
              <w:rPr>
                <w:rFonts w:cs="Arial"/>
                <w:sz w:val="16"/>
                <w:szCs w:val="20"/>
              </w:rPr>
              <w:t>E</w:t>
            </w:r>
            <w:r w:rsidRPr="00997FD3">
              <w:rPr>
                <w:rFonts w:cs="Arial"/>
                <w:sz w:val="16"/>
                <w:szCs w:val="13"/>
                <w:vertAlign w:val="subscript"/>
              </w:rPr>
              <w:t>d</w:t>
            </w:r>
            <w:r w:rsidRPr="00997FD3">
              <w:rPr>
                <w:rFonts w:cs="Arial"/>
                <w:sz w:val="16"/>
                <w:szCs w:val="20"/>
              </w:rPr>
              <w:t>,</w:t>
            </w:r>
            <w:r w:rsidRPr="00997FD3">
              <w:rPr>
                <w:rFonts w:cs="Arial"/>
                <w:sz w:val="16"/>
                <w:szCs w:val="13"/>
                <w:vertAlign w:val="subscript"/>
              </w:rPr>
              <w:t>stb</w:t>
            </w:r>
            <w:r w:rsidRPr="00997FD3">
              <w:rPr>
                <w:rFonts w:cs="Arial"/>
                <w:sz w:val="16"/>
                <w:szCs w:val="13"/>
              </w:rPr>
              <w:t xml:space="preserve"> </w:t>
            </w:r>
            <w:r w:rsidRPr="00997FD3">
              <w:rPr>
                <w:rFonts w:cs="Arial"/>
                <w:sz w:val="16"/>
                <w:szCs w:val="20"/>
              </w:rPr>
              <w:t>es el valor de cálculo del efecto de las acciones estabilizadoras</w:t>
            </w:r>
          </w:p>
          <w:p w14:paraId="1E9B4B8C" w14:textId="77777777" w:rsidR="00810DC7" w:rsidRPr="00997FD3" w:rsidRDefault="00810DC7" w:rsidP="00D1038D">
            <w:pPr>
              <w:ind w:left="2124"/>
              <w:rPr>
                <w:rFonts w:cs="Arial"/>
                <w:sz w:val="16"/>
                <w:szCs w:val="20"/>
              </w:rPr>
            </w:pPr>
            <w:r w:rsidRPr="00997FD3">
              <w:rPr>
                <w:rFonts w:cs="Arial"/>
                <w:sz w:val="16"/>
                <w:szCs w:val="20"/>
              </w:rPr>
              <w:t>G</w:t>
            </w:r>
            <w:r w:rsidRPr="00997FD3">
              <w:rPr>
                <w:rFonts w:cs="Arial"/>
                <w:sz w:val="16"/>
                <w:szCs w:val="13"/>
                <w:vertAlign w:val="subscript"/>
              </w:rPr>
              <w:t>d,dst</w:t>
            </w:r>
            <w:r w:rsidRPr="00997FD3">
              <w:rPr>
                <w:rFonts w:cs="Arial"/>
                <w:sz w:val="16"/>
                <w:szCs w:val="13"/>
              </w:rPr>
              <w:t xml:space="preserve"> </w:t>
            </w:r>
            <w:r w:rsidRPr="00997FD3">
              <w:rPr>
                <w:rFonts w:cs="Arial"/>
                <w:sz w:val="16"/>
                <w:szCs w:val="20"/>
              </w:rPr>
              <w:t>es el valor de cálculo del efecto de las acciones permanentes desestabilizadoras</w:t>
            </w:r>
          </w:p>
          <w:p w14:paraId="46ADF9D9" w14:textId="77777777" w:rsidR="00810DC7" w:rsidRPr="00997FD3" w:rsidRDefault="00810DC7" w:rsidP="00D1038D">
            <w:pPr>
              <w:ind w:left="2124"/>
              <w:rPr>
                <w:rFonts w:cs="Arial"/>
                <w:sz w:val="16"/>
                <w:szCs w:val="20"/>
              </w:rPr>
            </w:pPr>
            <w:r w:rsidRPr="00997FD3">
              <w:rPr>
                <w:rFonts w:cs="Arial"/>
                <w:sz w:val="16"/>
                <w:szCs w:val="20"/>
              </w:rPr>
              <w:t>Q</w:t>
            </w:r>
            <w:r w:rsidRPr="00997FD3">
              <w:rPr>
                <w:rFonts w:cs="Arial"/>
                <w:sz w:val="16"/>
                <w:szCs w:val="13"/>
                <w:vertAlign w:val="subscript"/>
              </w:rPr>
              <w:t>d</w:t>
            </w:r>
            <w:r w:rsidRPr="00997FD3">
              <w:rPr>
                <w:rFonts w:cs="Arial"/>
                <w:sz w:val="16"/>
                <w:szCs w:val="20"/>
                <w:vertAlign w:val="subscript"/>
              </w:rPr>
              <w:t>,</w:t>
            </w:r>
            <w:r w:rsidRPr="00997FD3">
              <w:rPr>
                <w:rFonts w:cs="Arial"/>
                <w:sz w:val="16"/>
                <w:szCs w:val="13"/>
                <w:vertAlign w:val="subscript"/>
              </w:rPr>
              <w:t>dst</w:t>
            </w:r>
            <w:r w:rsidRPr="00997FD3">
              <w:rPr>
                <w:rFonts w:cs="Arial"/>
                <w:sz w:val="16"/>
                <w:szCs w:val="13"/>
              </w:rPr>
              <w:t xml:space="preserve"> </w:t>
            </w:r>
            <w:r w:rsidRPr="00997FD3">
              <w:rPr>
                <w:rFonts w:cs="Arial"/>
                <w:sz w:val="16"/>
                <w:szCs w:val="20"/>
              </w:rPr>
              <w:t>es el valor de cálculo del efecto de las acciones variables desestabilizadoras</w:t>
            </w:r>
          </w:p>
          <w:p w14:paraId="1B56D852" w14:textId="77777777" w:rsidR="00810DC7" w:rsidRPr="00997FD3" w:rsidRDefault="00810DC7" w:rsidP="00D1038D">
            <w:pPr>
              <w:ind w:left="2124"/>
              <w:rPr>
                <w:rFonts w:cs="Arial"/>
                <w:sz w:val="16"/>
                <w:szCs w:val="20"/>
              </w:rPr>
            </w:pPr>
            <w:r w:rsidRPr="00997FD3">
              <w:rPr>
                <w:rFonts w:cs="Arial"/>
                <w:sz w:val="16"/>
                <w:szCs w:val="20"/>
              </w:rPr>
              <w:t>G</w:t>
            </w:r>
            <w:r w:rsidRPr="00997FD3">
              <w:rPr>
                <w:rFonts w:cs="Arial"/>
                <w:sz w:val="16"/>
                <w:szCs w:val="13"/>
                <w:vertAlign w:val="subscript"/>
              </w:rPr>
              <w:t>d</w:t>
            </w:r>
            <w:r w:rsidRPr="00997FD3">
              <w:rPr>
                <w:rFonts w:cs="Arial"/>
                <w:sz w:val="16"/>
                <w:szCs w:val="20"/>
                <w:vertAlign w:val="subscript"/>
              </w:rPr>
              <w:t>,</w:t>
            </w:r>
            <w:r w:rsidRPr="00997FD3">
              <w:rPr>
                <w:rFonts w:cs="Arial"/>
                <w:sz w:val="16"/>
                <w:szCs w:val="13"/>
                <w:vertAlign w:val="subscript"/>
              </w:rPr>
              <w:t>stb</w:t>
            </w:r>
            <w:r w:rsidRPr="00997FD3">
              <w:rPr>
                <w:rFonts w:cs="Arial"/>
                <w:sz w:val="16"/>
                <w:szCs w:val="13"/>
              </w:rPr>
              <w:t xml:space="preserve"> </w:t>
            </w:r>
            <w:r w:rsidRPr="00997FD3">
              <w:rPr>
                <w:rFonts w:cs="Arial"/>
                <w:sz w:val="16"/>
                <w:szCs w:val="20"/>
              </w:rPr>
              <w:t>es el valor de cálculo del efecto de las acciones permanentes estabilizadoras</w:t>
            </w:r>
          </w:p>
        </w:tc>
      </w:tr>
      <w:tr w:rsidR="009F386C" w:rsidRPr="00997FD3" w14:paraId="7222D954" w14:textId="77777777" w:rsidTr="009F386C">
        <w:trPr>
          <w:trHeight w:val="36"/>
        </w:trPr>
        <w:tc>
          <w:tcPr>
            <w:tcW w:w="2267" w:type="dxa"/>
            <w:tcBorders>
              <w:top w:val="nil"/>
              <w:left w:val="single" w:sz="4" w:space="0" w:color="auto"/>
              <w:bottom w:val="nil"/>
              <w:right w:val="single" w:sz="4" w:space="0" w:color="auto"/>
            </w:tcBorders>
          </w:tcPr>
          <w:p w14:paraId="65A86024"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077D2A9C"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67D85ADE" w14:textId="77777777" w:rsidR="00810DC7" w:rsidRPr="00997FD3" w:rsidRDefault="00810DC7" w:rsidP="003768CE">
            <w:pPr>
              <w:numPr>
                <w:ilvl w:val="0"/>
                <w:numId w:val="56"/>
              </w:numPr>
              <w:rPr>
                <w:rFonts w:cs="Arial"/>
                <w:sz w:val="16"/>
                <w:szCs w:val="20"/>
              </w:rPr>
            </w:pPr>
            <w:r w:rsidRPr="00997FD3">
              <w:rPr>
                <w:rFonts w:cs="Arial"/>
                <w:sz w:val="16"/>
                <w:szCs w:val="20"/>
              </w:rPr>
              <w:t>Los valores de cálculo G</w:t>
            </w:r>
            <w:r w:rsidRPr="00997FD3">
              <w:rPr>
                <w:rFonts w:cs="Arial"/>
                <w:sz w:val="16"/>
                <w:szCs w:val="13"/>
                <w:vertAlign w:val="subscript"/>
              </w:rPr>
              <w:t>d,dst</w:t>
            </w:r>
            <w:r w:rsidRPr="00997FD3">
              <w:rPr>
                <w:rFonts w:cs="Arial"/>
                <w:sz w:val="16"/>
                <w:szCs w:val="13"/>
              </w:rPr>
              <w:t xml:space="preserve"> </w:t>
            </w:r>
            <w:r w:rsidRPr="00997FD3">
              <w:rPr>
                <w:rFonts w:cs="Arial"/>
                <w:sz w:val="16"/>
                <w:szCs w:val="20"/>
              </w:rPr>
              <w:t>y Q</w:t>
            </w:r>
            <w:r w:rsidRPr="00997FD3">
              <w:rPr>
                <w:rFonts w:cs="Arial"/>
                <w:sz w:val="16"/>
                <w:szCs w:val="13"/>
                <w:vertAlign w:val="subscript"/>
              </w:rPr>
              <w:t>d</w:t>
            </w:r>
            <w:r w:rsidRPr="00997FD3">
              <w:rPr>
                <w:rFonts w:cs="Arial"/>
                <w:sz w:val="16"/>
                <w:szCs w:val="20"/>
                <w:vertAlign w:val="subscript"/>
              </w:rPr>
              <w:t>,</w:t>
            </w:r>
            <w:r w:rsidRPr="00997FD3">
              <w:rPr>
                <w:rFonts w:cs="Arial"/>
                <w:sz w:val="16"/>
                <w:szCs w:val="13"/>
                <w:vertAlign w:val="subscript"/>
              </w:rPr>
              <w:t>dst</w:t>
            </w:r>
            <w:r w:rsidRPr="00997FD3">
              <w:rPr>
                <w:rFonts w:cs="Arial"/>
                <w:sz w:val="16"/>
                <w:szCs w:val="13"/>
              </w:rPr>
              <w:t xml:space="preserve"> </w:t>
            </w:r>
            <w:r w:rsidRPr="00997FD3">
              <w:rPr>
                <w:rFonts w:cs="Arial"/>
                <w:sz w:val="16"/>
                <w:szCs w:val="20"/>
              </w:rPr>
              <w:t>se obtendrán aplicando unos coeficientes de mayoración de 1 y 1,5 a los valores característicos de las acciones permanentes y variables desestabilizadoras, respectivamente.</w:t>
            </w:r>
          </w:p>
        </w:tc>
      </w:tr>
      <w:tr w:rsidR="009F386C" w:rsidRPr="00997FD3" w14:paraId="64E61570" w14:textId="77777777" w:rsidTr="009F386C">
        <w:trPr>
          <w:trHeight w:val="36"/>
        </w:trPr>
        <w:tc>
          <w:tcPr>
            <w:tcW w:w="2267" w:type="dxa"/>
            <w:tcBorders>
              <w:top w:val="nil"/>
              <w:left w:val="single" w:sz="4" w:space="0" w:color="auto"/>
              <w:bottom w:val="nil"/>
              <w:right w:val="single" w:sz="4" w:space="0" w:color="auto"/>
            </w:tcBorders>
          </w:tcPr>
          <w:p w14:paraId="3DF84DD2"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79CE571D"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7BF0EDF7" w14:textId="77777777" w:rsidR="00810DC7" w:rsidRPr="00997FD3" w:rsidRDefault="00810DC7" w:rsidP="003768CE">
            <w:pPr>
              <w:numPr>
                <w:ilvl w:val="0"/>
                <w:numId w:val="56"/>
              </w:numPr>
              <w:rPr>
                <w:rFonts w:cs="Arial"/>
                <w:sz w:val="16"/>
                <w:szCs w:val="20"/>
              </w:rPr>
            </w:pPr>
            <w:r w:rsidRPr="00997FD3">
              <w:rPr>
                <w:rFonts w:cs="Arial"/>
                <w:sz w:val="16"/>
                <w:szCs w:val="20"/>
              </w:rPr>
              <w:t>El valor G</w:t>
            </w:r>
            <w:r w:rsidRPr="00997FD3">
              <w:rPr>
                <w:rFonts w:cs="Arial"/>
                <w:sz w:val="16"/>
                <w:szCs w:val="13"/>
                <w:vertAlign w:val="subscript"/>
              </w:rPr>
              <w:t>d,stb</w:t>
            </w:r>
            <w:r w:rsidRPr="00997FD3">
              <w:rPr>
                <w:rFonts w:cs="Arial"/>
                <w:sz w:val="16"/>
                <w:szCs w:val="13"/>
              </w:rPr>
              <w:t xml:space="preserve"> </w:t>
            </w:r>
            <w:r w:rsidRPr="00997FD3">
              <w:rPr>
                <w:rFonts w:cs="Arial"/>
                <w:sz w:val="16"/>
                <w:szCs w:val="20"/>
              </w:rPr>
              <w:t>se obtendrá aplicando un coeficiente de minoración de 0,9 al valor característico de las acciones permanentes estabilizadoras.</w:t>
            </w:r>
          </w:p>
        </w:tc>
      </w:tr>
      <w:tr w:rsidR="00810DC7" w:rsidRPr="00997FD3" w14:paraId="0B3661BB" w14:textId="77777777" w:rsidTr="00B14AE6">
        <w:trPr>
          <w:cantSplit/>
          <w:trHeight w:val="36"/>
        </w:trPr>
        <w:tc>
          <w:tcPr>
            <w:tcW w:w="2267" w:type="dxa"/>
            <w:tcBorders>
              <w:top w:val="nil"/>
              <w:left w:val="single" w:sz="4" w:space="0" w:color="auto"/>
              <w:bottom w:val="single" w:sz="4" w:space="0" w:color="auto"/>
              <w:right w:val="single" w:sz="4" w:space="0" w:color="auto"/>
            </w:tcBorders>
          </w:tcPr>
          <w:p w14:paraId="69D15B80"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1FB03A55" w14:textId="77777777" w:rsidR="00810DC7" w:rsidRPr="00997FD3" w:rsidRDefault="00810DC7" w:rsidP="00D1038D">
            <w:pPr>
              <w:rPr>
                <w:rFonts w:cs="Arial"/>
                <w:sz w:val="16"/>
              </w:rPr>
            </w:pPr>
          </w:p>
        </w:tc>
        <w:tc>
          <w:tcPr>
            <w:tcW w:w="7175" w:type="dxa"/>
            <w:tcBorders>
              <w:top w:val="single" w:sz="4" w:space="0" w:color="auto"/>
              <w:left w:val="single" w:sz="4" w:space="0" w:color="auto"/>
            </w:tcBorders>
          </w:tcPr>
          <w:p w14:paraId="46BA99E2" w14:textId="77777777" w:rsidR="00810DC7" w:rsidRPr="00997FD3" w:rsidRDefault="00810DC7" w:rsidP="003768CE">
            <w:pPr>
              <w:numPr>
                <w:ilvl w:val="0"/>
                <w:numId w:val="56"/>
              </w:numPr>
              <w:rPr>
                <w:rFonts w:cs="Arial"/>
                <w:sz w:val="16"/>
                <w:szCs w:val="20"/>
              </w:rPr>
            </w:pPr>
            <w:r w:rsidRPr="00997FD3">
              <w:rPr>
                <w:rFonts w:cs="Arial"/>
                <w:sz w:val="16"/>
                <w:szCs w:val="20"/>
              </w:rPr>
              <w:t>En el caso de intervenir en la estabilidad a la subpresión, la resistencia al esfuerzo cortante del terreno se aplicarán los siguientes coeficientes de seguridad parciales γ</w:t>
            </w:r>
            <w:r w:rsidRPr="00997FD3">
              <w:rPr>
                <w:rFonts w:cs="Arial"/>
                <w:sz w:val="16"/>
                <w:szCs w:val="13"/>
                <w:vertAlign w:val="subscript"/>
              </w:rPr>
              <w:t>M</w:t>
            </w:r>
            <w:r w:rsidRPr="00997FD3">
              <w:rPr>
                <w:rFonts w:cs="Arial"/>
                <w:sz w:val="16"/>
                <w:szCs w:val="20"/>
              </w:rPr>
              <w:t>:</w:t>
            </w:r>
          </w:p>
          <w:p w14:paraId="7FAE461E" w14:textId="77777777" w:rsidR="00810DC7" w:rsidRPr="00997FD3" w:rsidRDefault="00810DC7" w:rsidP="00D1038D">
            <w:pPr>
              <w:rPr>
                <w:rFonts w:cs="Arial"/>
                <w:sz w:val="16"/>
                <w:szCs w:val="20"/>
              </w:rPr>
            </w:pPr>
          </w:p>
          <w:p w14:paraId="5BC4F6FD" w14:textId="77777777" w:rsidR="00810DC7" w:rsidRPr="00997FD3" w:rsidRDefault="00810DC7" w:rsidP="003768CE">
            <w:pPr>
              <w:numPr>
                <w:ilvl w:val="0"/>
                <w:numId w:val="21"/>
              </w:numPr>
              <w:rPr>
                <w:rFonts w:cs="Arial"/>
                <w:sz w:val="16"/>
                <w:szCs w:val="20"/>
              </w:rPr>
            </w:pPr>
            <w:r w:rsidRPr="00997FD3">
              <w:rPr>
                <w:rFonts w:cs="Arial"/>
                <w:sz w:val="16"/>
                <w:szCs w:val="20"/>
              </w:rPr>
              <w:t>para la resistencia drenada al esfuerzo cortante, γ</w:t>
            </w:r>
            <w:r w:rsidRPr="00997FD3">
              <w:rPr>
                <w:rFonts w:cs="Arial"/>
                <w:sz w:val="16"/>
                <w:szCs w:val="13"/>
                <w:vertAlign w:val="subscript"/>
              </w:rPr>
              <w:t>M</w:t>
            </w:r>
            <w:r w:rsidRPr="00997FD3">
              <w:rPr>
                <w:rFonts w:cs="Arial"/>
                <w:sz w:val="16"/>
                <w:szCs w:val="13"/>
              </w:rPr>
              <w:t xml:space="preserve"> </w:t>
            </w:r>
            <w:r w:rsidRPr="00997FD3">
              <w:rPr>
                <w:rFonts w:cs="Arial"/>
                <w:sz w:val="16"/>
                <w:szCs w:val="20"/>
              </w:rPr>
              <w:t>= γ</w:t>
            </w:r>
            <w:r w:rsidRPr="00997FD3">
              <w:rPr>
                <w:rFonts w:cs="Arial"/>
                <w:sz w:val="16"/>
                <w:szCs w:val="13"/>
                <w:vertAlign w:val="subscript"/>
              </w:rPr>
              <w:t>c´</w:t>
            </w:r>
            <w:r w:rsidRPr="00997FD3">
              <w:rPr>
                <w:rFonts w:cs="Arial"/>
                <w:sz w:val="16"/>
                <w:szCs w:val="13"/>
              </w:rPr>
              <w:t xml:space="preserve"> </w:t>
            </w:r>
            <w:r w:rsidRPr="00997FD3">
              <w:rPr>
                <w:rFonts w:cs="Arial"/>
                <w:sz w:val="16"/>
                <w:szCs w:val="20"/>
              </w:rPr>
              <w:t>= γ</w:t>
            </w:r>
            <w:r w:rsidRPr="00997FD3">
              <w:rPr>
                <w:rFonts w:cs="Arial"/>
                <w:sz w:val="16"/>
                <w:szCs w:val="13"/>
                <w:vertAlign w:val="subscript"/>
              </w:rPr>
              <w:t>Φ´</w:t>
            </w:r>
            <w:r w:rsidRPr="00997FD3">
              <w:rPr>
                <w:rFonts w:cs="Arial"/>
                <w:sz w:val="16"/>
                <w:szCs w:val="13"/>
              </w:rPr>
              <w:t xml:space="preserve"> </w:t>
            </w:r>
            <w:r w:rsidRPr="00997FD3">
              <w:rPr>
                <w:rFonts w:cs="Arial"/>
                <w:sz w:val="16"/>
                <w:szCs w:val="20"/>
              </w:rPr>
              <w:t>= 1,25</w:t>
            </w:r>
          </w:p>
          <w:p w14:paraId="2E443F1F" w14:textId="77777777" w:rsidR="00810DC7" w:rsidRPr="00997FD3" w:rsidRDefault="00810DC7" w:rsidP="003768CE">
            <w:pPr>
              <w:numPr>
                <w:ilvl w:val="0"/>
                <w:numId w:val="21"/>
              </w:numPr>
              <w:rPr>
                <w:rFonts w:cs="Arial"/>
                <w:sz w:val="16"/>
                <w:szCs w:val="20"/>
              </w:rPr>
            </w:pPr>
            <w:r w:rsidRPr="00997FD3">
              <w:rPr>
                <w:rFonts w:cs="Arial"/>
                <w:sz w:val="16"/>
                <w:szCs w:val="20"/>
              </w:rPr>
              <w:t>para la resistencia sin drenaje al esfuerzo cortante, γ</w:t>
            </w:r>
            <w:r w:rsidRPr="00997FD3">
              <w:rPr>
                <w:rFonts w:cs="Arial"/>
                <w:sz w:val="16"/>
                <w:szCs w:val="13"/>
                <w:vertAlign w:val="subscript"/>
              </w:rPr>
              <w:t>M</w:t>
            </w:r>
            <w:r w:rsidRPr="00997FD3">
              <w:rPr>
                <w:rFonts w:cs="Arial"/>
                <w:sz w:val="16"/>
                <w:szCs w:val="13"/>
              </w:rPr>
              <w:t xml:space="preserve"> </w:t>
            </w:r>
            <w:r w:rsidRPr="00997FD3">
              <w:rPr>
                <w:rFonts w:cs="Arial"/>
                <w:sz w:val="16"/>
                <w:szCs w:val="20"/>
              </w:rPr>
              <w:t>= γ</w:t>
            </w:r>
            <w:r w:rsidRPr="00997FD3">
              <w:rPr>
                <w:rFonts w:cs="Arial"/>
                <w:sz w:val="16"/>
                <w:szCs w:val="13"/>
                <w:vertAlign w:val="subscript"/>
              </w:rPr>
              <w:t>cu</w:t>
            </w:r>
            <w:r w:rsidRPr="00997FD3">
              <w:rPr>
                <w:rFonts w:cs="Arial"/>
                <w:sz w:val="16"/>
                <w:szCs w:val="13"/>
              </w:rPr>
              <w:t xml:space="preserve"> </w:t>
            </w:r>
            <w:r w:rsidRPr="00997FD3">
              <w:rPr>
                <w:rFonts w:cs="Arial"/>
                <w:sz w:val="16"/>
                <w:szCs w:val="20"/>
              </w:rPr>
              <w:t>= 1,40</w:t>
            </w:r>
          </w:p>
        </w:tc>
      </w:tr>
    </w:tbl>
    <w:p w14:paraId="404FF1C4" w14:textId="77777777" w:rsidR="00810DC7" w:rsidRPr="00997FD3" w:rsidRDefault="00810DC7" w:rsidP="00810DC7">
      <w:pPr>
        <w:rPr>
          <w:rFonts w:cs="Arial"/>
          <w:b/>
          <w:bCs/>
          <w:sz w:val="16"/>
          <w:szCs w:val="20"/>
        </w:rPr>
      </w:pPr>
    </w:p>
    <w:p w14:paraId="6CE67BBC" w14:textId="77777777" w:rsidR="00937612" w:rsidRPr="00997FD3" w:rsidRDefault="00937612" w:rsidP="00810DC7">
      <w:pPr>
        <w:rPr>
          <w:rFonts w:cs="Arial"/>
          <w:b/>
          <w:bCs/>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59"/>
        <w:gridCol w:w="269"/>
        <w:gridCol w:w="6783"/>
      </w:tblGrid>
      <w:tr w:rsidR="00D46956" w:rsidRPr="00997FD3" w14:paraId="0DD1E519" w14:textId="77777777" w:rsidTr="0031662A">
        <w:trPr>
          <w:cantSplit/>
          <w:trHeight w:val="36"/>
        </w:trPr>
        <w:tc>
          <w:tcPr>
            <w:tcW w:w="9726" w:type="dxa"/>
            <w:gridSpan w:val="3"/>
            <w:tcBorders>
              <w:left w:val="single" w:sz="4" w:space="0" w:color="auto"/>
              <w:bottom w:val="single" w:sz="4" w:space="0" w:color="auto"/>
            </w:tcBorders>
            <w:shd w:val="clear" w:color="auto" w:fill="E6E6E6"/>
          </w:tcPr>
          <w:p w14:paraId="55FAB3D5" w14:textId="77777777" w:rsidR="00810DC7" w:rsidRPr="00997FD3" w:rsidRDefault="00810DC7" w:rsidP="0031662A">
            <w:pPr>
              <w:spacing w:before="40" w:after="40"/>
              <w:ind w:left="284"/>
              <w:rPr>
                <w:rFonts w:cs="Arial"/>
                <w:b/>
                <w:bCs/>
                <w:sz w:val="16"/>
                <w:szCs w:val="16"/>
              </w:rPr>
            </w:pPr>
            <w:r w:rsidRPr="00997FD3">
              <w:rPr>
                <w:rFonts w:cs="Arial"/>
                <w:b/>
                <w:sz w:val="16"/>
                <w:szCs w:val="16"/>
              </w:rPr>
              <w:t>8 MEJORA O REFUERZO DEL TERRENO</w:t>
            </w:r>
          </w:p>
        </w:tc>
      </w:tr>
      <w:tr w:rsidR="00D46956" w:rsidRPr="00997FD3" w14:paraId="4D5DDEEC" w14:textId="77777777" w:rsidTr="0031662A">
        <w:trPr>
          <w:cantSplit/>
          <w:trHeight w:val="36"/>
        </w:trPr>
        <w:tc>
          <w:tcPr>
            <w:tcW w:w="2267" w:type="dxa"/>
            <w:tcBorders>
              <w:left w:val="nil"/>
              <w:bottom w:val="single" w:sz="4" w:space="0" w:color="auto"/>
              <w:right w:val="nil"/>
            </w:tcBorders>
          </w:tcPr>
          <w:p w14:paraId="484EA714" w14:textId="77777777" w:rsidR="00810DC7" w:rsidRPr="00997FD3" w:rsidRDefault="00810DC7" w:rsidP="00D1038D">
            <w:pPr>
              <w:rPr>
                <w:rFonts w:cs="Arial"/>
                <w:b/>
                <w:bCs/>
                <w:sz w:val="16"/>
              </w:rPr>
            </w:pPr>
          </w:p>
        </w:tc>
        <w:tc>
          <w:tcPr>
            <w:tcW w:w="284" w:type="dxa"/>
            <w:tcBorders>
              <w:top w:val="nil"/>
              <w:left w:val="nil"/>
              <w:bottom w:val="nil"/>
              <w:right w:val="nil"/>
            </w:tcBorders>
          </w:tcPr>
          <w:p w14:paraId="0C6C908C" w14:textId="77777777" w:rsidR="00810DC7" w:rsidRPr="00997FD3" w:rsidRDefault="00810DC7" w:rsidP="00D1038D">
            <w:pPr>
              <w:rPr>
                <w:rFonts w:cs="Arial"/>
                <w:sz w:val="16"/>
              </w:rPr>
            </w:pPr>
          </w:p>
        </w:tc>
        <w:tc>
          <w:tcPr>
            <w:tcW w:w="7175" w:type="dxa"/>
            <w:tcBorders>
              <w:left w:val="nil"/>
              <w:bottom w:val="single" w:sz="4" w:space="0" w:color="auto"/>
              <w:right w:val="nil"/>
            </w:tcBorders>
          </w:tcPr>
          <w:p w14:paraId="3BF1FC03" w14:textId="77777777" w:rsidR="00810DC7" w:rsidRPr="00997FD3" w:rsidRDefault="00810DC7" w:rsidP="00D1038D">
            <w:pPr>
              <w:rPr>
                <w:rFonts w:cs="Arial"/>
                <w:sz w:val="16"/>
              </w:rPr>
            </w:pPr>
          </w:p>
        </w:tc>
      </w:tr>
      <w:tr w:rsidR="00D46956" w:rsidRPr="00997FD3" w14:paraId="033D7887" w14:textId="77777777" w:rsidTr="0031662A">
        <w:trPr>
          <w:cantSplit/>
          <w:trHeight w:val="36"/>
        </w:trPr>
        <w:tc>
          <w:tcPr>
            <w:tcW w:w="2267" w:type="dxa"/>
            <w:tcBorders>
              <w:top w:val="single" w:sz="4" w:space="0" w:color="auto"/>
              <w:left w:val="single" w:sz="4" w:space="0" w:color="auto"/>
              <w:bottom w:val="nil"/>
              <w:right w:val="single" w:sz="4" w:space="0" w:color="auto"/>
            </w:tcBorders>
          </w:tcPr>
          <w:p w14:paraId="253DE9CA" w14:textId="77777777" w:rsidR="00810DC7" w:rsidRPr="00997FD3" w:rsidRDefault="00810DC7" w:rsidP="00997FD3">
            <w:pPr>
              <w:spacing w:before="40"/>
              <w:rPr>
                <w:rFonts w:cs="Arial"/>
                <w:b/>
                <w:bCs/>
                <w:sz w:val="16"/>
                <w:szCs w:val="20"/>
              </w:rPr>
            </w:pPr>
            <w:r w:rsidRPr="00997FD3">
              <w:rPr>
                <w:rFonts w:cs="Arial"/>
                <w:b/>
                <w:bCs/>
                <w:sz w:val="16"/>
                <w:szCs w:val="16"/>
              </w:rPr>
              <w:t>8</w:t>
            </w:r>
            <w:r w:rsidRPr="00997FD3">
              <w:rPr>
                <w:rFonts w:cs="Arial"/>
                <w:b/>
                <w:bCs/>
                <w:sz w:val="16"/>
              </w:rPr>
              <w:t>.1 Generalidades</w:t>
            </w:r>
          </w:p>
        </w:tc>
        <w:tc>
          <w:tcPr>
            <w:tcW w:w="284" w:type="dxa"/>
            <w:tcBorders>
              <w:top w:val="nil"/>
              <w:left w:val="single" w:sz="4" w:space="0" w:color="auto"/>
              <w:bottom w:val="nil"/>
              <w:right w:val="single" w:sz="4" w:space="0" w:color="auto"/>
            </w:tcBorders>
          </w:tcPr>
          <w:p w14:paraId="533EACFE"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tcPr>
          <w:p w14:paraId="267F7879" w14:textId="77777777" w:rsidR="00810DC7" w:rsidRPr="00997FD3" w:rsidRDefault="00810DC7" w:rsidP="003768CE">
            <w:pPr>
              <w:numPr>
                <w:ilvl w:val="0"/>
                <w:numId w:val="58"/>
              </w:numPr>
              <w:autoSpaceDE w:val="0"/>
              <w:autoSpaceDN w:val="0"/>
              <w:adjustRightInd w:val="0"/>
              <w:rPr>
                <w:rFonts w:cs="Arial"/>
                <w:sz w:val="16"/>
                <w:szCs w:val="20"/>
              </w:rPr>
            </w:pPr>
            <w:r w:rsidRPr="00997FD3">
              <w:rPr>
                <w:rFonts w:cs="Arial"/>
                <w:sz w:val="16"/>
                <w:szCs w:val="16"/>
              </w:rPr>
              <w:t>A efectos de este DB se entenderá por mejora o refuerzo del terreno el incremento de sus propiedades resistentes o de rigidez para poder apoyar sobre él adecuadamente cimentaciones, viales o servicios.</w:t>
            </w:r>
          </w:p>
        </w:tc>
      </w:tr>
      <w:tr w:rsidR="00D46956" w:rsidRPr="00997FD3" w14:paraId="22514A3B" w14:textId="77777777" w:rsidTr="0031662A">
        <w:trPr>
          <w:cantSplit/>
          <w:trHeight w:val="36"/>
        </w:trPr>
        <w:tc>
          <w:tcPr>
            <w:tcW w:w="2267" w:type="dxa"/>
            <w:tcBorders>
              <w:top w:val="single" w:sz="4" w:space="0" w:color="auto"/>
              <w:left w:val="nil"/>
              <w:bottom w:val="single" w:sz="4" w:space="0" w:color="auto"/>
              <w:right w:val="nil"/>
            </w:tcBorders>
          </w:tcPr>
          <w:p w14:paraId="684579DB" w14:textId="77777777" w:rsidR="00810DC7" w:rsidRPr="00997FD3" w:rsidRDefault="00810DC7" w:rsidP="00D1038D">
            <w:pPr>
              <w:rPr>
                <w:rFonts w:cs="Arial"/>
                <w:b/>
                <w:bCs/>
                <w:sz w:val="16"/>
              </w:rPr>
            </w:pPr>
          </w:p>
        </w:tc>
        <w:tc>
          <w:tcPr>
            <w:tcW w:w="284" w:type="dxa"/>
            <w:tcBorders>
              <w:top w:val="nil"/>
              <w:left w:val="nil"/>
              <w:bottom w:val="nil"/>
              <w:right w:val="nil"/>
            </w:tcBorders>
          </w:tcPr>
          <w:p w14:paraId="4C60A3D9" w14:textId="77777777" w:rsidR="00810DC7" w:rsidRPr="00997FD3" w:rsidRDefault="00810DC7" w:rsidP="00D1038D">
            <w:pPr>
              <w:rPr>
                <w:rFonts w:cs="Arial"/>
                <w:b/>
                <w:bCs/>
                <w:sz w:val="16"/>
              </w:rPr>
            </w:pPr>
          </w:p>
        </w:tc>
        <w:tc>
          <w:tcPr>
            <w:tcW w:w="7175" w:type="dxa"/>
            <w:tcBorders>
              <w:top w:val="single" w:sz="4" w:space="0" w:color="auto"/>
              <w:left w:val="nil"/>
              <w:bottom w:val="single" w:sz="4" w:space="0" w:color="auto"/>
              <w:right w:val="nil"/>
            </w:tcBorders>
          </w:tcPr>
          <w:p w14:paraId="327A8BC8" w14:textId="77777777" w:rsidR="00810DC7" w:rsidRPr="00997FD3" w:rsidRDefault="00810DC7" w:rsidP="00D1038D">
            <w:pPr>
              <w:rPr>
                <w:rFonts w:cs="Arial"/>
                <w:b/>
                <w:bCs/>
                <w:sz w:val="16"/>
              </w:rPr>
            </w:pPr>
          </w:p>
        </w:tc>
      </w:tr>
      <w:tr w:rsidR="00D46956" w:rsidRPr="00997FD3" w14:paraId="30F05597" w14:textId="77777777" w:rsidTr="0031662A">
        <w:trPr>
          <w:cantSplit/>
          <w:trHeight w:val="390"/>
        </w:trPr>
        <w:tc>
          <w:tcPr>
            <w:tcW w:w="2267" w:type="dxa"/>
            <w:tcBorders>
              <w:top w:val="single" w:sz="4" w:space="0" w:color="auto"/>
              <w:left w:val="single" w:sz="4" w:space="0" w:color="auto"/>
              <w:right w:val="single" w:sz="4" w:space="0" w:color="auto"/>
            </w:tcBorders>
          </w:tcPr>
          <w:p w14:paraId="2399735B" w14:textId="77777777" w:rsidR="00810DC7" w:rsidRPr="00997FD3" w:rsidRDefault="00810DC7" w:rsidP="00997FD3">
            <w:pPr>
              <w:spacing w:before="40"/>
              <w:rPr>
                <w:rFonts w:cs="Arial"/>
                <w:b/>
                <w:bCs/>
                <w:sz w:val="16"/>
                <w:szCs w:val="16"/>
              </w:rPr>
            </w:pPr>
            <w:r w:rsidRPr="00997FD3">
              <w:rPr>
                <w:rFonts w:cs="Arial"/>
                <w:b/>
                <w:bCs/>
                <w:sz w:val="16"/>
                <w:szCs w:val="16"/>
              </w:rPr>
              <w:t>8.2 Condiciones iniciales del terreno</w:t>
            </w:r>
          </w:p>
        </w:tc>
        <w:tc>
          <w:tcPr>
            <w:tcW w:w="284" w:type="dxa"/>
            <w:tcBorders>
              <w:top w:val="nil"/>
              <w:left w:val="single" w:sz="4" w:space="0" w:color="auto"/>
              <w:bottom w:val="nil"/>
              <w:right w:val="single" w:sz="4" w:space="0" w:color="auto"/>
            </w:tcBorders>
          </w:tcPr>
          <w:p w14:paraId="50EB2D32"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6931A769" w14:textId="77777777" w:rsidR="00810DC7" w:rsidRPr="00997FD3" w:rsidRDefault="00810DC7" w:rsidP="003768CE">
            <w:pPr>
              <w:numPr>
                <w:ilvl w:val="0"/>
                <w:numId w:val="59"/>
              </w:numPr>
              <w:rPr>
                <w:rFonts w:cs="Arial"/>
                <w:sz w:val="16"/>
                <w:szCs w:val="16"/>
              </w:rPr>
            </w:pPr>
            <w:r w:rsidRPr="00997FD3">
              <w:rPr>
                <w:rFonts w:cs="Arial"/>
                <w:sz w:val="16"/>
                <w:szCs w:val="16"/>
              </w:rPr>
              <w:t>Antes de decidir o implementar cualquier tipo de mejora o refuerzo del terreno deben establecerse, adecuadamente, las condiciones iniciales del terreno mediante el oportuno estudio geotécnico.</w:t>
            </w:r>
          </w:p>
        </w:tc>
      </w:tr>
      <w:tr w:rsidR="00D46956" w:rsidRPr="00997FD3" w14:paraId="1AE61AE9" w14:textId="77777777" w:rsidTr="0031662A">
        <w:trPr>
          <w:cantSplit/>
          <w:trHeight w:val="36"/>
        </w:trPr>
        <w:tc>
          <w:tcPr>
            <w:tcW w:w="2267" w:type="dxa"/>
            <w:tcBorders>
              <w:top w:val="single" w:sz="4" w:space="0" w:color="auto"/>
              <w:left w:val="nil"/>
              <w:bottom w:val="single" w:sz="4" w:space="0" w:color="auto"/>
              <w:right w:val="nil"/>
            </w:tcBorders>
          </w:tcPr>
          <w:p w14:paraId="0F1051A8" w14:textId="77777777" w:rsidR="00810DC7" w:rsidRPr="00997FD3" w:rsidRDefault="00810DC7" w:rsidP="00997FD3">
            <w:pPr>
              <w:spacing w:before="40"/>
              <w:rPr>
                <w:rFonts w:cs="Arial"/>
                <w:b/>
                <w:bCs/>
                <w:sz w:val="16"/>
                <w:szCs w:val="16"/>
              </w:rPr>
            </w:pPr>
          </w:p>
        </w:tc>
        <w:tc>
          <w:tcPr>
            <w:tcW w:w="284" w:type="dxa"/>
            <w:tcBorders>
              <w:top w:val="nil"/>
              <w:left w:val="nil"/>
              <w:bottom w:val="nil"/>
              <w:right w:val="nil"/>
            </w:tcBorders>
          </w:tcPr>
          <w:p w14:paraId="00195EAB" w14:textId="77777777" w:rsidR="00810DC7" w:rsidRPr="00997FD3" w:rsidRDefault="00810DC7" w:rsidP="00D1038D">
            <w:pPr>
              <w:rPr>
                <w:rFonts w:cs="Arial"/>
                <w:sz w:val="16"/>
              </w:rPr>
            </w:pPr>
          </w:p>
        </w:tc>
        <w:tc>
          <w:tcPr>
            <w:tcW w:w="7175" w:type="dxa"/>
            <w:tcBorders>
              <w:left w:val="nil"/>
              <w:bottom w:val="single" w:sz="4" w:space="0" w:color="auto"/>
              <w:right w:val="nil"/>
            </w:tcBorders>
          </w:tcPr>
          <w:p w14:paraId="68518848" w14:textId="77777777" w:rsidR="00810DC7" w:rsidRPr="00997FD3" w:rsidRDefault="00810DC7" w:rsidP="00D1038D">
            <w:pPr>
              <w:autoSpaceDE w:val="0"/>
              <w:autoSpaceDN w:val="0"/>
              <w:adjustRightInd w:val="0"/>
              <w:rPr>
                <w:rFonts w:cs="Arial"/>
                <w:sz w:val="16"/>
                <w:szCs w:val="20"/>
              </w:rPr>
            </w:pPr>
          </w:p>
        </w:tc>
      </w:tr>
      <w:tr w:rsidR="00D46956" w:rsidRPr="00997FD3" w14:paraId="0BA0224B" w14:textId="77777777" w:rsidTr="0031662A">
        <w:trPr>
          <w:cantSplit/>
          <w:trHeight w:val="36"/>
        </w:trPr>
        <w:tc>
          <w:tcPr>
            <w:tcW w:w="2267" w:type="dxa"/>
            <w:tcBorders>
              <w:top w:val="single" w:sz="4" w:space="0" w:color="auto"/>
              <w:left w:val="single" w:sz="4" w:space="0" w:color="auto"/>
              <w:bottom w:val="nil"/>
              <w:right w:val="single" w:sz="4" w:space="0" w:color="auto"/>
            </w:tcBorders>
          </w:tcPr>
          <w:p w14:paraId="08A31B37" w14:textId="77777777" w:rsidR="00810DC7" w:rsidRPr="00997FD3" w:rsidRDefault="00810DC7" w:rsidP="00997FD3">
            <w:pPr>
              <w:spacing w:before="40"/>
              <w:rPr>
                <w:rFonts w:cs="Arial"/>
                <w:b/>
                <w:bCs/>
                <w:sz w:val="16"/>
                <w:szCs w:val="16"/>
              </w:rPr>
            </w:pPr>
            <w:r w:rsidRPr="00997FD3">
              <w:rPr>
                <w:rFonts w:cs="Arial"/>
                <w:b/>
                <w:bCs/>
                <w:sz w:val="16"/>
                <w:szCs w:val="16"/>
              </w:rPr>
              <w:t>8.3 Elección del procedimiento de mejora o refuerzo del terreno</w:t>
            </w:r>
          </w:p>
        </w:tc>
        <w:tc>
          <w:tcPr>
            <w:tcW w:w="284" w:type="dxa"/>
            <w:tcBorders>
              <w:top w:val="nil"/>
              <w:left w:val="single" w:sz="4" w:space="0" w:color="auto"/>
              <w:bottom w:val="nil"/>
              <w:right w:val="single" w:sz="4" w:space="0" w:color="auto"/>
            </w:tcBorders>
          </w:tcPr>
          <w:p w14:paraId="7457B3CA"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63995008" w14:textId="77777777" w:rsidR="00810DC7" w:rsidRPr="00997FD3" w:rsidRDefault="00810DC7" w:rsidP="003768CE">
            <w:pPr>
              <w:numPr>
                <w:ilvl w:val="0"/>
                <w:numId w:val="60"/>
              </w:numPr>
              <w:rPr>
                <w:rFonts w:cs="Arial"/>
                <w:sz w:val="16"/>
                <w:szCs w:val="16"/>
              </w:rPr>
            </w:pPr>
            <w:r w:rsidRPr="00997FD3">
              <w:rPr>
                <w:rFonts w:cs="Arial"/>
                <w:sz w:val="16"/>
                <w:szCs w:val="16"/>
              </w:rPr>
              <w:t>La mejora o refuerzo del terreno podrá hacerse mediante su mezcla con aglomerantes hidráulicos, sustitución, precarga, compactación dinámica, vibro-flotación, inyección, inyección de alta presión (jet grouting), u otros procedimientos que garanticen un incremento adecuado de sus propiedades.</w:t>
            </w:r>
          </w:p>
        </w:tc>
      </w:tr>
      <w:tr w:rsidR="00D46956" w:rsidRPr="00997FD3" w14:paraId="0D648E08" w14:textId="77777777" w:rsidTr="0031662A">
        <w:trPr>
          <w:cantSplit/>
          <w:trHeight w:val="36"/>
        </w:trPr>
        <w:tc>
          <w:tcPr>
            <w:tcW w:w="2267" w:type="dxa"/>
            <w:tcBorders>
              <w:top w:val="nil"/>
              <w:left w:val="single" w:sz="4" w:space="0" w:color="auto"/>
              <w:bottom w:val="single" w:sz="4" w:space="0" w:color="auto"/>
              <w:right w:val="single" w:sz="4" w:space="0" w:color="auto"/>
            </w:tcBorders>
          </w:tcPr>
          <w:p w14:paraId="1950537E" w14:textId="77777777" w:rsidR="00810DC7" w:rsidRPr="00997FD3" w:rsidRDefault="00810DC7" w:rsidP="00997FD3">
            <w:pPr>
              <w:spacing w:before="40"/>
              <w:rPr>
                <w:rFonts w:cs="Arial"/>
                <w:b/>
                <w:bCs/>
                <w:sz w:val="16"/>
                <w:szCs w:val="16"/>
              </w:rPr>
            </w:pPr>
          </w:p>
        </w:tc>
        <w:tc>
          <w:tcPr>
            <w:tcW w:w="284" w:type="dxa"/>
            <w:tcBorders>
              <w:top w:val="nil"/>
              <w:left w:val="single" w:sz="4" w:space="0" w:color="auto"/>
              <w:bottom w:val="nil"/>
              <w:right w:val="single" w:sz="4" w:space="0" w:color="auto"/>
            </w:tcBorders>
          </w:tcPr>
          <w:p w14:paraId="399FBDC0" w14:textId="77777777" w:rsidR="00810DC7" w:rsidRPr="00997FD3" w:rsidRDefault="00810DC7" w:rsidP="00D1038D">
            <w:pPr>
              <w:jc w:val="center"/>
              <w:rPr>
                <w:rFonts w:cs="Arial"/>
                <w:sz w:val="16"/>
              </w:rPr>
            </w:pPr>
          </w:p>
        </w:tc>
        <w:tc>
          <w:tcPr>
            <w:tcW w:w="7175" w:type="dxa"/>
            <w:tcBorders>
              <w:top w:val="single" w:sz="4" w:space="0" w:color="auto"/>
              <w:left w:val="single" w:sz="4" w:space="0" w:color="auto"/>
              <w:bottom w:val="single" w:sz="4" w:space="0" w:color="auto"/>
              <w:right w:val="single" w:sz="4" w:space="0" w:color="auto"/>
            </w:tcBorders>
          </w:tcPr>
          <w:p w14:paraId="403F3256" w14:textId="77777777" w:rsidR="00810DC7" w:rsidRPr="00997FD3" w:rsidRDefault="00810DC7" w:rsidP="003768CE">
            <w:pPr>
              <w:numPr>
                <w:ilvl w:val="0"/>
                <w:numId w:val="60"/>
              </w:numPr>
              <w:rPr>
                <w:rFonts w:cs="Arial"/>
                <w:sz w:val="16"/>
                <w:szCs w:val="16"/>
              </w:rPr>
            </w:pPr>
            <w:r w:rsidRPr="00997FD3">
              <w:rPr>
                <w:rFonts w:cs="Arial"/>
                <w:sz w:val="16"/>
                <w:szCs w:val="16"/>
              </w:rPr>
              <w:t>Para elegir el proceso más adecuado de mejora o refuerzo del terreno deben tomarse en consideración, según proceda, los siguientes factores:</w:t>
            </w:r>
          </w:p>
          <w:p w14:paraId="537AE0F0" w14:textId="77777777" w:rsidR="00810DC7" w:rsidRPr="00997FD3" w:rsidRDefault="00810DC7" w:rsidP="00D1038D">
            <w:pPr>
              <w:rPr>
                <w:rFonts w:cs="Arial"/>
                <w:sz w:val="16"/>
                <w:szCs w:val="16"/>
              </w:rPr>
            </w:pPr>
          </w:p>
          <w:p w14:paraId="2C142CE8" w14:textId="77777777" w:rsidR="00810DC7" w:rsidRPr="00997FD3" w:rsidRDefault="00810DC7" w:rsidP="003768CE">
            <w:pPr>
              <w:numPr>
                <w:ilvl w:val="0"/>
                <w:numId w:val="57"/>
              </w:numPr>
              <w:rPr>
                <w:rFonts w:cs="Arial"/>
                <w:sz w:val="16"/>
                <w:szCs w:val="16"/>
              </w:rPr>
            </w:pPr>
            <w:r w:rsidRPr="00997FD3">
              <w:rPr>
                <w:rFonts w:cs="Arial"/>
                <w:sz w:val="16"/>
                <w:szCs w:val="16"/>
              </w:rPr>
              <w:t>espesor y propiedades del suelo o relleno a mejorar;</w:t>
            </w:r>
          </w:p>
          <w:p w14:paraId="1D0B9255" w14:textId="77777777" w:rsidR="00810DC7" w:rsidRPr="00997FD3" w:rsidRDefault="00810DC7" w:rsidP="003768CE">
            <w:pPr>
              <w:numPr>
                <w:ilvl w:val="0"/>
                <w:numId w:val="57"/>
              </w:numPr>
              <w:rPr>
                <w:rFonts w:cs="Arial"/>
                <w:sz w:val="16"/>
                <w:szCs w:val="16"/>
              </w:rPr>
            </w:pPr>
            <w:r w:rsidRPr="00997FD3">
              <w:rPr>
                <w:rFonts w:cs="Arial"/>
                <w:sz w:val="16"/>
                <w:szCs w:val="16"/>
              </w:rPr>
              <w:t>presiones intersticiales en los diferentes estratos;</w:t>
            </w:r>
          </w:p>
          <w:p w14:paraId="5FF97662" w14:textId="77777777" w:rsidR="00810DC7" w:rsidRPr="00997FD3" w:rsidRDefault="00810DC7" w:rsidP="003768CE">
            <w:pPr>
              <w:numPr>
                <w:ilvl w:val="0"/>
                <w:numId w:val="57"/>
              </w:numPr>
              <w:rPr>
                <w:rFonts w:cs="Arial"/>
                <w:sz w:val="16"/>
                <w:szCs w:val="16"/>
              </w:rPr>
            </w:pPr>
            <w:r w:rsidRPr="00997FD3">
              <w:rPr>
                <w:rFonts w:cs="Arial"/>
                <w:sz w:val="16"/>
                <w:szCs w:val="16"/>
              </w:rPr>
              <w:t>naturaleza, tamaño y posición de la estructura a apoyar en el terreno;</w:t>
            </w:r>
          </w:p>
          <w:p w14:paraId="003F6D97" w14:textId="77777777" w:rsidR="00810DC7" w:rsidRPr="00997FD3" w:rsidRDefault="00810DC7" w:rsidP="003768CE">
            <w:pPr>
              <w:numPr>
                <w:ilvl w:val="0"/>
                <w:numId w:val="57"/>
              </w:numPr>
              <w:rPr>
                <w:rFonts w:cs="Arial"/>
                <w:sz w:val="16"/>
                <w:szCs w:val="16"/>
              </w:rPr>
            </w:pPr>
            <w:r w:rsidRPr="00997FD3">
              <w:rPr>
                <w:rFonts w:cs="Arial"/>
                <w:sz w:val="16"/>
                <w:szCs w:val="16"/>
              </w:rPr>
              <w:t>prevención de daños a las obras o servicios adyacentes;</w:t>
            </w:r>
          </w:p>
          <w:p w14:paraId="1C5BE11F" w14:textId="77777777" w:rsidR="00810DC7" w:rsidRPr="00997FD3" w:rsidRDefault="00810DC7" w:rsidP="003768CE">
            <w:pPr>
              <w:numPr>
                <w:ilvl w:val="0"/>
                <w:numId w:val="57"/>
              </w:numPr>
              <w:rPr>
                <w:rFonts w:cs="Arial"/>
                <w:sz w:val="16"/>
                <w:szCs w:val="16"/>
              </w:rPr>
            </w:pPr>
            <w:r w:rsidRPr="00997FD3">
              <w:rPr>
                <w:rFonts w:cs="Arial"/>
                <w:sz w:val="16"/>
                <w:szCs w:val="16"/>
              </w:rPr>
              <w:t>mejora provisional o permanente del terreno;</w:t>
            </w:r>
          </w:p>
          <w:p w14:paraId="0BD81CA3" w14:textId="77777777" w:rsidR="00810DC7" w:rsidRPr="00997FD3" w:rsidRDefault="00810DC7" w:rsidP="003768CE">
            <w:pPr>
              <w:numPr>
                <w:ilvl w:val="0"/>
                <w:numId w:val="57"/>
              </w:numPr>
              <w:rPr>
                <w:rFonts w:cs="Arial"/>
                <w:sz w:val="16"/>
                <w:szCs w:val="16"/>
              </w:rPr>
            </w:pPr>
            <w:r w:rsidRPr="00997FD3">
              <w:rPr>
                <w:rFonts w:cs="Arial"/>
                <w:sz w:val="16"/>
                <w:szCs w:val="16"/>
              </w:rPr>
              <w:t>en términos de las deformaciones previsibles, la relación entre el método de mejora del terreno y la secuencia constructiva;</w:t>
            </w:r>
          </w:p>
          <w:p w14:paraId="7CCF47D1" w14:textId="77777777" w:rsidR="00810DC7" w:rsidRPr="00997FD3" w:rsidRDefault="00810DC7" w:rsidP="003768CE">
            <w:pPr>
              <w:numPr>
                <w:ilvl w:val="0"/>
                <w:numId w:val="57"/>
              </w:numPr>
              <w:rPr>
                <w:rFonts w:cs="Arial"/>
                <w:sz w:val="16"/>
                <w:szCs w:val="16"/>
              </w:rPr>
            </w:pPr>
            <w:r w:rsidRPr="00997FD3">
              <w:rPr>
                <w:rFonts w:cs="Arial"/>
                <w:sz w:val="16"/>
                <w:szCs w:val="16"/>
              </w:rPr>
              <w:t>los efectos en el entorno, incluso la posible contaminación por substancias tóxicas (en el caso en que éstas se introdujeran en el terreno en el proceso de mejora) o las modificaciones en el nivel freático;</w:t>
            </w:r>
          </w:p>
          <w:p w14:paraId="37031C61" w14:textId="77777777" w:rsidR="00810DC7" w:rsidRPr="00997FD3" w:rsidRDefault="00810DC7" w:rsidP="003768CE">
            <w:pPr>
              <w:numPr>
                <w:ilvl w:val="0"/>
                <w:numId w:val="57"/>
              </w:numPr>
              <w:rPr>
                <w:rFonts w:cs="Arial"/>
                <w:sz w:val="16"/>
                <w:szCs w:val="16"/>
              </w:rPr>
            </w:pPr>
            <w:r w:rsidRPr="00997FD3">
              <w:rPr>
                <w:rFonts w:cs="Arial"/>
                <w:sz w:val="16"/>
                <w:szCs w:val="16"/>
              </w:rPr>
              <w:t>la degradación de los materiales a largo plazo (por ejemplo en el caso de inyecciones de materiales inestables).</w:t>
            </w:r>
          </w:p>
        </w:tc>
      </w:tr>
      <w:tr w:rsidR="00D46956" w:rsidRPr="00997FD3" w14:paraId="74B262DB" w14:textId="77777777" w:rsidTr="0031662A">
        <w:trPr>
          <w:cantSplit/>
          <w:trHeight w:val="36"/>
        </w:trPr>
        <w:tc>
          <w:tcPr>
            <w:tcW w:w="2267" w:type="dxa"/>
            <w:tcBorders>
              <w:top w:val="single" w:sz="4" w:space="0" w:color="auto"/>
              <w:left w:val="nil"/>
              <w:bottom w:val="single" w:sz="4" w:space="0" w:color="auto"/>
              <w:right w:val="nil"/>
            </w:tcBorders>
          </w:tcPr>
          <w:p w14:paraId="65A985BF" w14:textId="77777777" w:rsidR="00810DC7" w:rsidRPr="00997FD3" w:rsidRDefault="00810DC7" w:rsidP="00997FD3">
            <w:pPr>
              <w:spacing w:before="40"/>
              <w:rPr>
                <w:rFonts w:cs="Arial"/>
                <w:b/>
                <w:bCs/>
                <w:sz w:val="16"/>
                <w:szCs w:val="16"/>
              </w:rPr>
            </w:pPr>
          </w:p>
        </w:tc>
        <w:tc>
          <w:tcPr>
            <w:tcW w:w="284" w:type="dxa"/>
            <w:tcBorders>
              <w:top w:val="nil"/>
              <w:left w:val="nil"/>
              <w:bottom w:val="nil"/>
              <w:right w:val="nil"/>
            </w:tcBorders>
          </w:tcPr>
          <w:p w14:paraId="337CDD1C" w14:textId="77777777" w:rsidR="00810DC7" w:rsidRPr="00997FD3" w:rsidRDefault="00810DC7" w:rsidP="00D1038D">
            <w:pPr>
              <w:rPr>
                <w:rFonts w:cs="Arial"/>
                <w:sz w:val="16"/>
              </w:rPr>
            </w:pPr>
          </w:p>
        </w:tc>
        <w:tc>
          <w:tcPr>
            <w:tcW w:w="7175" w:type="dxa"/>
            <w:tcBorders>
              <w:left w:val="nil"/>
              <w:bottom w:val="single" w:sz="4" w:space="0" w:color="auto"/>
              <w:right w:val="nil"/>
            </w:tcBorders>
          </w:tcPr>
          <w:p w14:paraId="583B4427" w14:textId="77777777" w:rsidR="00810DC7" w:rsidRPr="00997FD3" w:rsidRDefault="00810DC7" w:rsidP="00D1038D">
            <w:pPr>
              <w:rPr>
                <w:rFonts w:cs="Arial"/>
                <w:sz w:val="16"/>
                <w:szCs w:val="20"/>
              </w:rPr>
            </w:pPr>
          </w:p>
        </w:tc>
      </w:tr>
      <w:tr w:rsidR="00D46956" w:rsidRPr="00997FD3" w14:paraId="07E3EEB5" w14:textId="77777777" w:rsidTr="0031662A">
        <w:trPr>
          <w:cantSplit/>
          <w:trHeight w:val="36"/>
        </w:trPr>
        <w:tc>
          <w:tcPr>
            <w:tcW w:w="2267" w:type="dxa"/>
            <w:tcBorders>
              <w:top w:val="single" w:sz="4" w:space="0" w:color="auto"/>
              <w:left w:val="single" w:sz="4" w:space="0" w:color="auto"/>
              <w:bottom w:val="nil"/>
              <w:right w:val="single" w:sz="4" w:space="0" w:color="auto"/>
            </w:tcBorders>
          </w:tcPr>
          <w:p w14:paraId="7A8771D4" w14:textId="77777777" w:rsidR="00810DC7" w:rsidRPr="00997FD3" w:rsidRDefault="00810DC7" w:rsidP="00997FD3">
            <w:pPr>
              <w:spacing w:before="40"/>
              <w:rPr>
                <w:rFonts w:cs="Arial"/>
                <w:b/>
                <w:bCs/>
                <w:sz w:val="16"/>
                <w:szCs w:val="16"/>
              </w:rPr>
            </w:pPr>
            <w:r w:rsidRPr="00997FD3">
              <w:rPr>
                <w:rFonts w:cs="Arial"/>
                <w:b/>
                <w:bCs/>
                <w:sz w:val="16"/>
                <w:szCs w:val="16"/>
              </w:rPr>
              <w:lastRenderedPageBreak/>
              <w:t>8.4 Condiciones constructivas y de control</w:t>
            </w:r>
          </w:p>
        </w:tc>
        <w:tc>
          <w:tcPr>
            <w:tcW w:w="284" w:type="dxa"/>
            <w:tcBorders>
              <w:top w:val="nil"/>
              <w:left w:val="single" w:sz="4" w:space="0" w:color="auto"/>
              <w:bottom w:val="nil"/>
              <w:right w:val="single" w:sz="4" w:space="0" w:color="auto"/>
            </w:tcBorders>
          </w:tcPr>
          <w:p w14:paraId="3926BF09"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tcPr>
          <w:p w14:paraId="1E7BA133" w14:textId="77777777" w:rsidR="00810DC7" w:rsidRPr="00997FD3" w:rsidRDefault="00810DC7" w:rsidP="003768CE">
            <w:pPr>
              <w:numPr>
                <w:ilvl w:val="0"/>
                <w:numId w:val="61"/>
              </w:numPr>
              <w:rPr>
                <w:rFonts w:cs="Arial"/>
                <w:sz w:val="16"/>
                <w:szCs w:val="16"/>
              </w:rPr>
            </w:pPr>
            <w:r w:rsidRPr="00997FD3">
              <w:rPr>
                <w:rFonts w:cs="Arial"/>
                <w:sz w:val="16"/>
                <w:szCs w:val="16"/>
              </w:rPr>
              <w:t>En el proyecto se establecerán las especificaciones de los materiales a emplear, las propiedades del terreno tras su mejora y las condiciones constructivas y de control.</w:t>
            </w:r>
          </w:p>
        </w:tc>
      </w:tr>
      <w:tr w:rsidR="00D46956" w:rsidRPr="00997FD3" w14:paraId="56292B27" w14:textId="77777777" w:rsidTr="0031662A">
        <w:trPr>
          <w:cantSplit/>
          <w:trHeight w:val="36"/>
        </w:trPr>
        <w:tc>
          <w:tcPr>
            <w:tcW w:w="2267" w:type="dxa"/>
            <w:tcBorders>
              <w:top w:val="nil"/>
              <w:left w:val="single" w:sz="4" w:space="0" w:color="auto"/>
              <w:bottom w:val="nil"/>
              <w:right w:val="single" w:sz="4" w:space="0" w:color="auto"/>
            </w:tcBorders>
          </w:tcPr>
          <w:p w14:paraId="4E494CAD" w14:textId="77777777" w:rsidR="00810DC7" w:rsidRPr="00997FD3" w:rsidRDefault="00810DC7" w:rsidP="00997FD3">
            <w:pPr>
              <w:spacing w:before="40"/>
              <w:rPr>
                <w:rFonts w:cs="Arial"/>
                <w:b/>
                <w:bCs/>
                <w:sz w:val="16"/>
                <w:szCs w:val="16"/>
              </w:rPr>
            </w:pPr>
          </w:p>
        </w:tc>
        <w:tc>
          <w:tcPr>
            <w:tcW w:w="284" w:type="dxa"/>
            <w:tcBorders>
              <w:top w:val="nil"/>
              <w:left w:val="single" w:sz="4" w:space="0" w:color="auto"/>
              <w:bottom w:val="nil"/>
              <w:right w:val="single" w:sz="4" w:space="0" w:color="auto"/>
            </w:tcBorders>
          </w:tcPr>
          <w:p w14:paraId="6D0F6827"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031BA22C" w14:textId="77777777" w:rsidR="00810DC7" w:rsidRPr="00997FD3" w:rsidRDefault="00810DC7" w:rsidP="003768CE">
            <w:pPr>
              <w:numPr>
                <w:ilvl w:val="0"/>
                <w:numId w:val="61"/>
              </w:numPr>
              <w:rPr>
                <w:rFonts w:cs="Arial"/>
                <w:sz w:val="16"/>
                <w:szCs w:val="16"/>
              </w:rPr>
            </w:pPr>
            <w:r w:rsidRPr="00997FD3">
              <w:rPr>
                <w:rFonts w:cs="Arial"/>
                <w:sz w:val="16"/>
                <w:szCs w:val="16"/>
              </w:rPr>
              <w:t>Los criterios de aceptación, fijados en el proyecto para el método que pueda adoptarse de mejora del terreno, consistirán en unos valores mínimos de determinadas propiedades del terreno tras su mejora.</w:t>
            </w:r>
          </w:p>
        </w:tc>
      </w:tr>
      <w:tr w:rsidR="00810DC7" w:rsidRPr="00997FD3" w14:paraId="35EF4A83" w14:textId="77777777" w:rsidTr="0031662A">
        <w:trPr>
          <w:cantSplit/>
          <w:trHeight w:val="36"/>
        </w:trPr>
        <w:tc>
          <w:tcPr>
            <w:tcW w:w="2267" w:type="dxa"/>
            <w:tcBorders>
              <w:top w:val="nil"/>
              <w:left w:val="single" w:sz="4" w:space="0" w:color="auto"/>
              <w:bottom w:val="single" w:sz="4" w:space="0" w:color="auto"/>
              <w:right w:val="single" w:sz="4" w:space="0" w:color="auto"/>
            </w:tcBorders>
          </w:tcPr>
          <w:p w14:paraId="046967B7" w14:textId="77777777" w:rsidR="00810DC7" w:rsidRPr="00997FD3" w:rsidRDefault="00810DC7" w:rsidP="00D1038D">
            <w:pPr>
              <w:rPr>
                <w:rFonts w:cs="Arial"/>
                <w:b/>
                <w:bCs/>
                <w:sz w:val="16"/>
              </w:rPr>
            </w:pPr>
          </w:p>
        </w:tc>
        <w:tc>
          <w:tcPr>
            <w:tcW w:w="284" w:type="dxa"/>
            <w:tcBorders>
              <w:top w:val="nil"/>
              <w:left w:val="single" w:sz="4" w:space="0" w:color="auto"/>
              <w:bottom w:val="nil"/>
              <w:right w:val="single" w:sz="4" w:space="0" w:color="auto"/>
            </w:tcBorders>
          </w:tcPr>
          <w:p w14:paraId="5ABC9B37"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tcPr>
          <w:p w14:paraId="109B6E9E" w14:textId="77777777" w:rsidR="00810DC7" w:rsidRPr="00997FD3" w:rsidRDefault="00810DC7" w:rsidP="003768CE">
            <w:pPr>
              <w:numPr>
                <w:ilvl w:val="0"/>
                <w:numId w:val="61"/>
              </w:numPr>
              <w:rPr>
                <w:rFonts w:cs="Arial"/>
                <w:sz w:val="16"/>
                <w:szCs w:val="16"/>
              </w:rPr>
            </w:pPr>
            <w:r w:rsidRPr="00997FD3">
              <w:rPr>
                <w:rFonts w:cs="Arial"/>
                <w:sz w:val="16"/>
                <w:szCs w:val="16"/>
              </w:rPr>
              <w:t>La consecución de estos valores o de valores superiores a los mínimos, tras el proceso de mejora, debe ser adecuadamente contrastada.</w:t>
            </w:r>
          </w:p>
        </w:tc>
      </w:tr>
    </w:tbl>
    <w:p w14:paraId="380A5663" w14:textId="77777777" w:rsidR="00810DC7" w:rsidRPr="00997FD3" w:rsidRDefault="00810DC7" w:rsidP="00810DC7">
      <w:pPr>
        <w:rPr>
          <w:rFonts w:cs="Arial"/>
          <w:b/>
          <w:bCs/>
          <w:sz w:val="16"/>
          <w:szCs w:val="20"/>
        </w:rPr>
      </w:pPr>
    </w:p>
    <w:p w14:paraId="00353F5C" w14:textId="77777777" w:rsidR="00937612" w:rsidRPr="00997FD3" w:rsidRDefault="00937612" w:rsidP="00810DC7">
      <w:pPr>
        <w:rPr>
          <w:rFonts w:cs="Arial"/>
          <w:b/>
          <w:bCs/>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84"/>
        <w:gridCol w:w="273"/>
        <w:gridCol w:w="6754"/>
      </w:tblGrid>
      <w:tr w:rsidR="00D46956" w:rsidRPr="00997FD3" w14:paraId="5A293C84" w14:textId="77777777" w:rsidTr="0031733B">
        <w:trPr>
          <w:cantSplit/>
          <w:trHeight w:val="36"/>
        </w:trPr>
        <w:tc>
          <w:tcPr>
            <w:tcW w:w="9726" w:type="dxa"/>
            <w:gridSpan w:val="3"/>
            <w:tcBorders>
              <w:left w:val="single" w:sz="4" w:space="0" w:color="auto"/>
              <w:bottom w:val="single" w:sz="4" w:space="0" w:color="auto"/>
            </w:tcBorders>
            <w:shd w:val="clear" w:color="auto" w:fill="E6E6E6"/>
          </w:tcPr>
          <w:p w14:paraId="7FA0E2C9" w14:textId="77777777" w:rsidR="00810DC7" w:rsidRPr="00997FD3" w:rsidRDefault="00810DC7" w:rsidP="0031733B">
            <w:pPr>
              <w:spacing w:before="40" w:after="40"/>
              <w:ind w:left="284"/>
              <w:rPr>
                <w:rFonts w:cs="Arial"/>
                <w:b/>
                <w:bCs/>
                <w:sz w:val="16"/>
                <w:szCs w:val="16"/>
              </w:rPr>
            </w:pPr>
            <w:r w:rsidRPr="00997FD3">
              <w:rPr>
                <w:rFonts w:cs="Arial"/>
                <w:b/>
                <w:sz w:val="16"/>
                <w:szCs w:val="16"/>
              </w:rPr>
              <w:t>9 ANCLAJES AL TERRENO</w:t>
            </w:r>
          </w:p>
        </w:tc>
      </w:tr>
      <w:tr w:rsidR="00D46956" w:rsidRPr="00997FD3" w14:paraId="1499096A" w14:textId="77777777" w:rsidTr="0031733B">
        <w:trPr>
          <w:cantSplit/>
          <w:trHeight w:val="36"/>
        </w:trPr>
        <w:tc>
          <w:tcPr>
            <w:tcW w:w="2267" w:type="dxa"/>
            <w:tcBorders>
              <w:left w:val="nil"/>
              <w:bottom w:val="single" w:sz="4" w:space="0" w:color="auto"/>
              <w:right w:val="nil"/>
            </w:tcBorders>
          </w:tcPr>
          <w:p w14:paraId="7B038BC3" w14:textId="77777777" w:rsidR="00810DC7" w:rsidRPr="00997FD3" w:rsidRDefault="00810DC7" w:rsidP="00D1038D">
            <w:pPr>
              <w:rPr>
                <w:rFonts w:cs="Arial"/>
                <w:b/>
                <w:bCs/>
                <w:sz w:val="16"/>
              </w:rPr>
            </w:pPr>
          </w:p>
        </w:tc>
        <w:tc>
          <w:tcPr>
            <w:tcW w:w="284" w:type="dxa"/>
            <w:tcBorders>
              <w:top w:val="nil"/>
              <w:left w:val="nil"/>
              <w:bottom w:val="nil"/>
              <w:right w:val="nil"/>
            </w:tcBorders>
          </w:tcPr>
          <w:p w14:paraId="5215A2B0" w14:textId="77777777" w:rsidR="00810DC7" w:rsidRPr="00997FD3" w:rsidRDefault="00810DC7" w:rsidP="00D1038D">
            <w:pPr>
              <w:rPr>
                <w:rFonts w:cs="Arial"/>
                <w:sz w:val="16"/>
              </w:rPr>
            </w:pPr>
          </w:p>
        </w:tc>
        <w:tc>
          <w:tcPr>
            <w:tcW w:w="7175" w:type="dxa"/>
            <w:tcBorders>
              <w:left w:val="nil"/>
              <w:bottom w:val="single" w:sz="4" w:space="0" w:color="auto"/>
              <w:right w:val="nil"/>
            </w:tcBorders>
          </w:tcPr>
          <w:p w14:paraId="230F14AE" w14:textId="77777777" w:rsidR="00810DC7" w:rsidRPr="00997FD3" w:rsidRDefault="00810DC7" w:rsidP="00D1038D">
            <w:pPr>
              <w:rPr>
                <w:rFonts w:cs="Arial"/>
                <w:sz w:val="16"/>
              </w:rPr>
            </w:pPr>
          </w:p>
        </w:tc>
      </w:tr>
      <w:tr w:rsidR="00810DC7" w:rsidRPr="00997FD3" w14:paraId="77B9A888" w14:textId="77777777" w:rsidTr="0031733B">
        <w:trPr>
          <w:cantSplit/>
          <w:trHeight w:val="36"/>
        </w:trPr>
        <w:tc>
          <w:tcPr>
            <w:tcW w:w="2267" w:type="dxa"/>
            <w:tcBorders>
              <w:top w:val="single" w:sz="4" w:space="0" w:color="auto"/>
              <w:left w:val="single" w:sz="4" w:space="0" w:color="auto"/>
              <w:bottom w:val="single" w:sz="4" w:space="0" w:color="auto"/>
              <w:right w:val="single" w:sz="4" w:space="0" w:color="auto"/>
            </w:tcBorders>
          </w:tcPr>
          <w:p w14:paraId="4E0AF5CF" w14:textId="77777777" w:rsidR="00810DC7" w:rsidRPr="00997FD3" w:rsidRDefault="00810DC7" w:rsidP="00997FD3">
            <w:pPr>
              <w:spacing w:before="40"/>
              <w:rPr>
                <w:rFonts w:cs="Arial"/>
                <w:b/>
                <w:bCs/>
                <w:sz w:val="16"/>
                <w:szCs w:val="16"/>
              </w:rPr>
            </w:pPr>
            <w:r w:rsidRPr="00997FD3">
              <w:rPr>
                <w:rFonts w:cs="Arial"/>
                <w:b/>
                <w:bCs/>
                <w:sz w:val="16"/>
                <w:szCs w:val="16"/>
              </w:rPr>
              <w:t>9.4 Condiciones constructivas y de control</w:t>
            </w:r>
          </w:p>
          <w:p w14:paraId="1584D8EC" w14:textId="77777777" w:rsidR="00810DC7" w:rsidRPr="00997FD3" w:rsidRDefault="00810DC7" w:rsidP="00D1038D">
            <w:pPr>
              <w:rPr>
                <w:rFonts w:cs="Arial"/>
                <w:b/>
                <w:bCs/>
                <w:sz w:val="16"/>
                <w:szCs w:val="20"/>
              </w:rPr>
            </w:pPr>
          </w:p>
        </w:tc>
        <w:tc>
          <w:tcPr>
            <w:tcW w:w="284" w:type="dxa"/>
            <w:tcBorders>
              <w:top w:val="nil"/>
              <w:left w:val="single" w:sz="4" w:space="0" w:color="auto"/>
              <w:bottom w:val="nil"/>
              <w:right w:val="single" w:sz="4" w:space="0" w:color="auto"/>
            </w:tcBorders>
          </w:tcPr>
          <w:p w14:paraId="24829D98"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tcPr>
          <w:p w14:paraId="41E48B1D" w14:textId="77777777" w:rsidR="00810DC7" w:rsidRPr="00997FD3" w:rsidRDefault="00810DC7" w:rsidP="003768CE">
            <w:pPr>
              <w:numPr>
                <w:ilvl w:val="0"/>
                <w:numId w:val="62"/>
              </w:numPr>
              <w:rPr>
                <w:rFonts w:cs="Arial"/>
                <w:sz w:val="16"/>
                <w:szCs w:val="16"/>
              </w:rPr>
            </w:pPr>
            <w:r w:rsidRPr="00997FD3">
              <w:rPr>
                <w:rFonts w:cs="Arial"/>
                <w:sz w:val="16"/>
                <w:szCs w:val="16"/>
              </w:rPr>
              <w:t>Para la ejecución de los anclajes así como para la realización de ensayos de control mencionados en 9.1.5 y su supervisión, se consideran válidas las especificaciones contenidas en la norma UNEEN 1537:2001.</w:t>
            </w:r>
          </w:p>
        </w:tc>
      </w:tr>
    </w:tbl>
    <w:p w14:paraId="50BFE226" w14:textId="77777777" w:rsidR="00810DC7" w:rsidRPr="00997FD3" w:rsidRDefault="00810DC7" w:rsidP="00810DC7">
      <w:pPr>
        <w:rPr>
          <w:rFonts w:cs="Arial"/>
          <w:b/>
          <w:bCs/>
          <w:sz w:val="16"/>
          <w:szCs w:val="20"/>
        </w:rPr>
      </w:pPr>
    </w:p>
    <w:p w14:paraId="6125BFA0" w14:textId="77777777" w:rsidR="00937612" w:rsidRPr="00997FD3" w:rsidRDefault="00937612" w:rsidP="00810DC7">
      <w:pPr>
        <w:rPr>
          <w:rFonts w:cs="Arial"/>
          <w:b/>
          <w:bCs/>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72"/>
        <w:gridCol w:w="274"/>
        <w:gridCol w:w="6765"/>
      </w:tblGrid>
      <w:tr w:rsidR="00D46956" w:rsidRPr="00997FD3" w14:paraId="63287888" w14:textId="77777777" w:rsidTr="0031733B">
        <w:trPr>
          <w:cantSplit/>
          <w:trHeight w:val="36"/>
        </w:trPr>
        <w:tc>
          <w:tcPr>
            <w:tcW w:w="9726" w:type="dxa"/>
            <w:gridSpan w:val="3"/>
            <w:tcBorders>
              <w:left w:val="single" w:sz="4" w:space="0" w:color="auto"/>
              <w:bottom w:val="single" w:sz="4" w:space="0" w:color="auto"/>
            </w:tcBorders>
            <w:shd w:val="clear" w:color="auto" w:fill="E6E6E6"/>
          </w:tcPr>
          <w:p w14:paraId="6C53BA8C" w14:textId="77777777" w:rsidR="00810DC7" w:rsidRPr="00997FD3" w:rsidRDefault="00810DC7" w:rsidP="0031733B">
            <w:pPr>
              <w:spacing w:before="40" w:after="40"/>
              <w:ind w:left="284"/>
              <w:rPr>
                <w:rFonts w:cs="Arial"/>
                <w:b/>
                <w:sz w:val="16"/>
                <w:szCs w:val="16"/>
              </w:rPr>
            </w:pPr>
            <w:r w:rsidRPr="00997FD3">
              <w:rPr>
                <w:rFonts w:cs="Arial"/>
                <w:b/>
                <w:sz w:val="16"/>
                <w:szCs w:val="16"/>
              </w:rPr>
              <w:t>ANEJO G. NORMAS DE REFERENCIA</w:t>
            </w:r>
          </w:p>
        </w:tc>
      </w:tr>
      <w:tr w:rsidR="00D46956" w:rsidRPr="00997FD3" w14:paraId="7A56B5DB" w14:textId="77777777" w:rsidTr="0031733B">
        <w:trPr>
          <w:cantSplit/>
          <w:trHeight w:val="36"/>
        </w:trPr>
        <w:tc>
          <w:tcPr>
            <w:tcW w:w="2267" w:type="dxa"/>
            <w:tcBorders>
              <w:left w:val="nil"/>
              <w:bottom w:val="single" w:sz="4" w:space="0" w:color="auto"/>
              <w:right w:val="nil"/>
            </w:tcBorders>
          </w:tcPr>
          <w:p w14:paraId="22A4D3FF" w14:textId="77777777" w:rsidR="00810DC7" w:rsidRPr="00997FD3" w:rsidRDefault="00810DC7" w:rsidP="00D1038D">
            <w:pPr>
              <w:rPr>
                <w:rFonts w:cs="Arial"/>
                <w:b/>
                <w:bCs/>
                <w:sz w:val="16"/>
              </w:rPr>
            </w:pPr>
          </w:p>
        </w:tc>
        <w:tc>
          <w:tcPr>
            <w:tcW w:w="284" w:type="dxa"/>
            <w:tcBorders>
              <w:top w:val="nil"/>
              <w:left w:val="nil"/>
              <w:bottom w:val="nil"/>
              <w:right w:val="nil"/>
            </w:tcBorders>
          </w:tcPr>
          <w:p w14:paraId="2865A844" w14:textId="77777777" w:rsidR="00810DC7" w:rsidRPr="00997FD3" w:rsidRDefault="00810DC7" w:rsidP="00D1038D">
            <w:pPr>
              <w:rPr>
                <w:rFonts w:cs="Arial"/>
                <w:sz w:val="16"/>
              </w:rPr>
            </w:pPr>
          </w:p>
        </w:tc>
        <w:tc>
          <w:tcPr>
            <w:tcW w:w="7175" w:type="dxa"/>
            <w:tcBorders>
              <w:left w:val="nil"/>
              <w:bottom w:val="single" w:sz="4" w:space="0" w:color="auto"/>
              <w:right w:val="nil"/>
            </w:tcBorders>
          </w:tcPr>
          <w:p w14:paraId="5EF50F3E" w14:textId="77777777" w:rsidR="00810DC7" w:rsidRPr="00997FD3" w:rsidRDefault="00810DC7" w:rsidP="00D1038D">
            <w:pPr>
              <w:rPr>
                <w:rFonts w:cs="Arial"/>
                <w:sz w:val="16"/>
              </w:rPr>
            </w:pPr>
          </w:p>
        </w:tc>
      </w:tr>
      <w:tr w:rsidR="00997FD3" w:rsidRPr="00997FD3" w14:paraId="220BFD91" w14:textId="77777777" w:rsidTr="00997FD3">
        <w:trPr>
          <w:cantSplit/>
          <w:trHeight w:val="381"/>
        </w:trPr>
        <w:tc>
          <w:tcPr>
            <w:tcW w:w="2267" w:type="dxa"/>
            <w:vMerge w:val="restart"/>
            <w:tcBorders>
              <w:top w:val="single" w:sz="4" w:space="0" w:color="auto"/>
              <w:left w:val="single" w:sz="4" w:space="0" w:color="auto"/>
              <w:right w:val="single" w:sz="4" w:space="0" w:color="auto"/>
            </w:tcBorders>
          </w:tcPr>
          <w:p w14:paraId="6B8B87D2" w14:textId="77777777" w:rsidR="00810DC7" w:rsidRPr="00997FD3" w:rsidRDefault="00810DC7" w:rsidP="00997FD3">
            <w:pPr>
              <w:spacing w:before="40"/>
              <w:rPr>
                <w:rFonts w:cs="Arial"/>
                <w:b/>
                <w:bCs/>
                <w:sz w:val="16"/>
                <w:szCs w:val="16"/>
              </w:rPr>
            </w:pPr>
            <w:r w:rsidRPr="00997FD3">
              <w:rPr>
                <w:rFonts w:cs="Arial"/>
                <w:b/>
                <w:bCs/>
                <w:sz w:val="16"/>
                <w:szCs w:val="16"/>
              </w:rPr>
              <w:t>Normativa UNE</w:t>
            </w:r>
          </w:p>
        </w:tc>
        <w:tc>
          <w:tcPr>
            <w:tcW w:w="284" w:type="dxa"/>
            <w:vMerge w:val="restart"/>
            <w:tcBorders>
              <w:top w:val="nil"/>
              <w:left w:val="single" w:sz="4" w:space="0" w:color="auto"/>
              <w:bottom w:val="nil"/>
              <w:right w:val="single" w:sz="4" w:space="0" w:color="auto"/>
            </w:tcBorders>
          </w:tcPr>
          <w:p w14:paraId="62E66777"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3C1C3AE3" w14:textId="77777777" w:rsidR="00810DC7" w:rsidRPr="00997FD3" w:rsidRDefault="00810DC7" w:rsidP="00D1038D">
            <w:pPr>
              <w:rPr>
                <w:rFonts w:cs="Arial"/>
                <w:sz w:val="16"/>
                <w:szCs w:val="16"/>
              </w:rPr>
            </w:pPr>
            <w:r w:rsidRPr="00997FD3">
              <w:rPr>
                <w:rFonts w:cs="Arial"/>
                <w:sz w:val="16"/>
                <w:szCs w:val="16"/>
              </w:rPr>
              <w:t>UNE 22 381:1993 Control de vibraciones producidas por voladuras.</w:t>
            </w:r>
          </w:p>
        </w:tc>
      </w:tr>
      <w:tr w:rsidR="00997FD3" w:rsidRPr="00997FD3" w14:paraId="4FB7C8C4" w14:textId="77777777" w:rsidTr="00997FD3">
        <w:trPr>
          <w:cantSplit/>
          <w:trHeight w:val="348"/>
        </w:trPr>
        <w:tc>
          <w:tcPr>
            <w:tcW w:w="2267" w:type="dxa"/>
            <w:vMerge/>
            <w:tcBorders>
              <w:left w:val="single" w:sz="4" w:space="0" w:color="auto"/>
              <w:right w:val="single" w:sz="4" w:space="0" w:color="auto"/>
            </w:tcBorders>
          </w:tcPr>
          <w:p w14:paraId="410B7B1E"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707F06C3"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4335103" w14:textId="77777777" w:rsidR="00810DC7" w:rsidRPr="00997FD3" w:rsidRDefault="00810DC7" w:rsidP="00D1038D">
            <w:pPr>
              <w:rPr>
                <w:rFonts w:cs="Arial"/>
                <w:sz w:val="16"/>
                <w:szCs w:val="16"/>
              </w:rPr>
            </w:pPr>
            <w:r w:rsidRPr="00997FD3">
              <w:rPr>
                <w:rFonts w:cs="Arial"/>
                <w:sz w:val="16"/>
                <w:szCs w:val="16"/>
              </w:rPr>
              <w:t>UNE 22 950-1:1990 Propiedades mecánicas de las rocas. Ensayos para la determinación de la resistencia. Parte 1: Resistencia a la compresión uniaxial.</w:t>
            </w:r>
          </w:p>
        </w:tc>
      </w:tr>
      <w:tr w:rsidR="00997FD3" w:rsidRPr="00997FD3" w14:paraId="46486F10" w14:textId="77777777" w:rsidTr="00997FD3">
        <w:trPr>
          <w:cantSplit/>
          <w:trHeight w:val="348"/>
        </w:trPr>
        <w:tc>
          <w:tcPr>
            <w:tcW w:w="2267" w:type="dxa"/>
            <w:vMerge/>
            <w:tcBorders>
              <w:left w:val="single" w:sz="4" w:space="0" w:color="auto"/>
              <w:right w:val="single" w:sz="4" w:space="0" w:color="auto"/>
            </w:tcBorders>
          </w:tcPr>
          <w:p w14:paraId="589DD786"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3A622518"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6235D565" w14:textId="77777777" w:rsidR="00810DC7" w:rsidRPr="00997FD3" w:rsidRDefault="00810DC7" w:rsidP="00D1038D">
            <w:pPr>
              <w:rPr>
                <w:rFonts w:cs="Arial"/>
                <w:sz w:val="16"/>
                <w:szCs w:val="16"/>
              </w:rPr>
            </w:pPr>
            <w:r w:rsidRPr="00997FD3">
              <w:rPr>
                <w:rFonts w:cs="Arial"/>
                <w:sz w:val="16"/>
                <w:szCs w:val="16"/>
              </w:rPr>
              <w:t>UNE 22 950-2:1990 Propiedades mecánicas de las rocas. Ensayos para la determinación de la resistencia. Parte 2: Resistencia a tracción. Determinación indirecta (ensayo brasileño).</w:t>
            </w:r>
          </w:p>
        </w:tc>
      </w:tr>
      <w:tr w:rsidR="00997FD3" w:rsidRPr="00997FD3" w14:paraId="630F3F12" w14:textId="77777777" w:rsidTr="00997FD3">
        <w:trPr>
          <w:cantSplit/>
          <w:trHeight w:val="348"/>
        </w:trPr>
        <w:tc>
          <w:tcPr>
            <w:tcW w:w="2267" w:type="dxa"/>
            <w:vMerge/>
            <w:tcBorders>
              <w:left w:val="single" w:sz="4" w:space="0" w:color="auto"/>
              <w:right w:val="single" w:sz="4" w:space="0" w:color="auto"/>
            </w:tcBorders>
          </w:tcPr>
          <w:p w14:paraId="63D99DD0"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2E882F12"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39829EB4" w14:textId="77777777" w:rsidR="00810DC7" w:rsidRPr="00997FD3" w:rsidRDefault="00810DC7" w:rsidP="00D1038D">
            <w:pPr>
              <w:rPr>
                <w:rFonts w:cs="Arial"/>
                <w:sz w:val="16"/>
                <w:szCs w:val="16"/>
              </w:rPr>
            </w:pPr>
            <w:r w:rsidRPr="00997FD3">
              <w:rPr>
                <w:rFonts w:cs="Arial"/>
                <w:sz w:val="16"/>
                <w:szCs w:val="16"/>
              </w:rPr>
              <w:t>UNE 80 303-1:2001 Cementos con características adicionales. Parte 1: Cementos resistentes a los sulfatos.</w:t>
            </w:r>
          </w:p>
        </w:tc>
      </w:tr>
      <w:tr w:rsidR="00997FD3" w:rsidRPr="00997FD3" w14:paraId="71AA63A5" w14:textId="77777777" w:rsidTr="00997FD3">
        <w:trPr>
          <w:cantSplit/>
          <w:trHeight w:val="348"/>
        </w:trPr>
        <w:tc>
          <w:tcPr>
            <w:tcW w:w="2267" w:type="dxa"/>
            <w:vMerge/>
            <w:tcBorders>
              <w:left w:val="single" w:sz="4" w:space="0" w:color="auto"/>
              <w:right w:val="single" w:sz="4" w:space="0" w:color="auto"/>
            </w:tcBorders>
          </w:tcPr>
          <w:p w14:paraId="5AF39404"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D824EAB"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1B10E192" w14:textId="77777777" w:rsidR="00810DC7" w:rsidRPr="00997FD3" w:rsidRDefault="00810DC7" w:rsidP="00D1038D">
            <w:pPr>
              <w:rPr>
                <w:rFonts w:cs="Arial"/>
                <w:sz w:val="16"/>
                <w:szCs w:val="16"/>
              </w:rPr>
            </w:pPr>
            <w:r w:rsidRPr="00997FD3">
              <w:rPr>
                <w:rFonts w:cs="Arial"/>
                <w:sz w:val="16"/>
                <w:szCs w:val="16"/>
              </w:rPr>
              <w:t>UNE 80 303-2:2001 Cementos con características adicionales. Parte 2: Cementos resistentes al agua de mar.</w:t>
            </w:r>
          </w:p>
        </w:tc>
      </w:tr>
      <w:tr w:rsidR="00997FD3" w:rsidRPr="00997FD3" w14:paraId="09B88EEA" w14:textId="77777777" w:rsidTr="00997FD3">
        <w:trPr>
          <w:cantSplit/>
          <w:trHeight w:val="348"/>
        </w:trPr>
        <w:tc>
          <w:tcPr>
            <w:tcW w:w="2267" w:type="dxa"/>
            <w:vMerge/>
            <w:tcBorders>
              <w:left w:val="single" w:sz="4" w:space="0" w:color="auto"/>
              <w:right w:val="single" w:sz="4" w:space="0" w:color="auto"/>
            </w:tcBorders>
          </w:tcPr>
          <w:p w14:paraId="30BDA754"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76C91B0D"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1C1FC440" w14:textId="77777777" w:rsidR="00810DC7" w:rsidRPr="00997FD3" w:rsidRDefault="00810DC7" w:rsidP="00D1038D">
            <w:pPr>
              <w:rPr>
                <w:rFonts w:cs="Arial"/>
                <w:sz w:val="16"/>
                <w:szCs w:val="16"/>
              </w:rPr>
            </w:pPr>
            <w:r w:rsidRPr="00997FD3">
              <w:rPr>
                <w:rFonts w:cs="Arial"/>
                <w:sz w:val="16"/>
                <w:szCs w:val="16"/>
              </w:rPr>
              <w:t>UNE 80 303-3:2001 Cementos con características adicionales. Parte 3: Cementos de Bajo calor de hidratación.</w:t>
            </w:r>
          </w:p>
        </w:tc>
      </w:tr>
      <w:tr w:rsidR="00997FD3" w:rsidRPr="00997FD3" w14:paraId="06E65242" w14:textId="77777777" w:rsidTr="00997FD3">
        <w:trPr>
          <w:cantSplit/>
          <w:trHeight w:val="348"/>
        </w:trPr>
        <w:tc>
          <w:tcPr>
            <w:tcW w:w="2267" w:type="dxa"/>
            <w:vMerge/>
            <w:tcBorders>
              <w:left w:val="single" w:sz="4" w:space="0" w:color="auto"/>
              <w:right w:val="single" w:sz="4" w:space="0" w:color="auto"/>
            </w:tcBorders>
          </w:tcPr>
          <w:p w14:paraId="084F5B50"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676EB74B"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1D7AB108" w14:textId="77777777" w:rsidR="00810DC7" w:rsidRPr="00997FD3" w:rsidRDefault="00810DC7" w:rsidP="00D1038D">
            <w:pPr>
              <w:rPr>
                <w:rFonts w:cs="Arial"/>
                <w:sz w:val="16"/>
                <w:szCs w:val="16"/>
              </w:rPr>
            </w:pPr>
            <w:r w:rsidRPr="00997FD3">
              <w:rPr>
                <w:rFonts w:cs="Arial"/>
                <w:sz w:val="16"/>
                <w:szCs w:val="16"/>
              </w:rPr>
              <w:t>UNE 103 101:1995 Análisis granulométrico de suelos por tamizado.</w:t>
            </w:r>
          </w:p>
        </w:tc>
      </w:tr>
      <w:tr w:rsidR="00997FD3" w:rsidRPr="00997FD3" w14:paraId="590B4BBB" w14:textId="77777777" w:rsidTr="00997FD3">
        <w:trPr>
          <w:cantSplit/>
          <w:trHeight w:val="348"/>
        </w:trPr>
        <w:tc>
          <w:tcPr>
            <w:tcW w:w="2267" w:type="dxa"/>
            <w:vMerge/>
            <w:tcBorders>
              <w:left w:val="single" w:sz="4" w:space="0" w:color="auto"/>
              <w:right w:val="single" w:sz="4" w:space="0" w:color="auto"/>
            </w:tcBorders>
          </w:tcPr>
          <w:p w14:paraId="4CEE52FE"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6DF2A9C5"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1167E00F" w14:textId="77777777" w:rsidR="00810DC7" w:rsidRPr="00997FD3" w:rsidRDefault="00810DC7" w:rsidP="00D1038D">
            <w:pPr>
              <w:rPr>
                <w:rFonts w:cs="Arial"/>
                <w:sz w:val="16"/>
                <w:szCs w:val="16"/>
              </w:rPr>
            </w:pPr>
            <w:r w:rsidRPr="00997FD3">
              <w:rPr>
                <w:rFonts w:cs="Arial"/>
                <w:sz w:val="16"/>
                <w:szCs w:val="16"/>
              </w:rPr>
              <w:t>UNE 103 102:1995 Análisis granulométrico de suelos finos por sedimentación. Método del densímetro.</w:t>
            </w:r>
          </w:p>
        </w:tc>
      </w:tr>
      <w:tr w:rsidR="00997FD3" w:rsidRPr="00997FD3" w14:paraId="70BF99C3" w14:textId="77777777" w:rsidTr="00997FD3">
        <w:trPr>
          <w:cantSplit/>
          <w:trHeight w:val="348"/>
        </w:trPr>
        <w:tc>
          <w:tcPr>
            <w:tcW w:w="2267" w:type="dxa"/>
            <w:vMerge/>
            <w:tcBorders>
              <w:left w:val="single" w:sz="4" w:space="0" w:color="auto"/>
              <w:right w:val="single" w:sz="4" w:space="0" w:color="auto"/>
            </w:tcBorders>
          </w:tcPr>
          <w:p w14:paraId="21652C30"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15CEC74"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24E7EEC4" w14:textId="77777777" w:rsidR="00810DC7" w:rsidRPr="00997FD3" w:rsidRDefault="00810DC7" w:rsidP="00D1038D">
            <w:pPr>
              <w:rPr>
                <w:rFonts w:cs="Arial"/>
                <w:sz w:val="16"/>
                <w:szCs w:val="16"/>
              </w:rPr>
            </w:pPr>
            <w:r w:rsidRPr="00997FD3">
              <w:rPr>
                <w:rFonts w:cs="Arial"/>
                <w:sz w:val="16"/>
                <w:szCs w:val="16"/>
              </w:rPr>
              <w:t>UNE 103 103:1994 Determinación del límite líquido de un suelo por el método del aparato de Casagrande.</w:t>
            </w:r>
          </w:p>
        </w:tc>
      </w:tr>
      <w:tr w:rsidR="00997FD3" w:rsidRPr="00997FD3" w14:paraId="3D3D9621" w14:textId="77777777" w:rsidTr="00997FD3">
        <w:trPr>
          <w:cantSplit/>
          <w:trHeight w:val="348"/>
        </w:trPr>
        <w:tc>
          <w:tcPr>
            <w:tcW w:w="2267" w:type="dxa"/>
            <w:vMerge/>
            <w:tcBorders>
              <w:left w:val="single" w:sz="4" w:space="0" w:color="auto"/>
              <w:right w:val="single" w:sz="4" w:space="0" w:color="auto"/>
            </w:tcBorders>
          </w:tcPr>
          <w:p w14:paraId="017AAF67"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5AA7A2B6"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6C1A04F8" w14:textId="77777777" w:rsidR="00810DC7" w:rsidRPr="00997FD3" w:rsidRDefault="00810DC7" w:rsidP="00D1038D">
            <w:pPr>
              <w:rPr>
                <w:rFonts w:cs="Arial"/>
                <w:sz w:val="16"/>
                <w:szCs w:val="16"/>
              </w:rPr>
            </w:pPr>
            <w:r w:rsidRPr="00997FD3">
              <w:rPr>
                <w:rFonts w:cs="Arial"/>
                <w:sz w:val="16"/>
                <w:szCs w:val="16"/>
              </w:rPr>
              <w:t>UNE 103 104:1993 Determinación del limite plástico de un suelo.</w:t>
            </w:r>
          </w:p>
        </w:tc>
      </w:tr>
      <w:tr w:rsidR="00997FD3" w:rsidRPr="00997FD3" w14:paraId="2DF5CBAC" w14:textId="77777777" w:rsidTr="00997FD3">
        <w:trPr>
          <w:cantSplit/>
          <w:trHeight w:val="348"/>
        </w:trPr>
        <w:tc>
          <w:tcPr>
            <w:tcW w:w="2267" w:type="dxa"/>
            <w:vMerge/>
            <w:tcBorders>
              <w:left w:val="single" w:sz="4" w:space="0" w:color="auto"/>
              <w:right w:val="single" w:sz="4" w:space="0" w:color="auto"/>
            </w:tcBorders>
          </w:tcPr>
          <w:p w14:paraId="7EB54986"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0BD29C35"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29BF60EA" w14:textId="77777777" w:rsidR="00810DC7" w:rsidRPr="00997FD3" w:rsidRDefault="00810DC7" w:rsidP="00D1038D">
            <w:pPr>
              <w:rPr>
                <w:rFonts w:cs="Arial"/>
                <w:sz w:val="16"/>
                <w:szCs w:val="16"/>
              </w:rPr>
            </w:pPr>
            <w:r w:rsidRPr="00997FD3">
              <w:rPr>
                <w:rFonts w:cs="Arial"/>
                <w:sz w:val="16"/>
                <w:szCs w:val="16"/>
              </w:rPr>
              <w:t>UNE 103 108:1996 Determinación de las características de retracción de un suelo.</w:t>
            </w:r>
          </w:p>
        </w:tc>
      </w:tr>
      <w:tr w:rsidR="00997FD3" w:rsidRPr="00997FD3" w14:paraId="732579EA" w14:textId="77777777" w:rsidTr="00997FD3">
        <w:trPr>
          <w:cantSplit/>
          <w:trHeight w:val="348"/>
        </w:trPr>
        <w:tc>
          <w:tcPr>
            <w:tcW w:w="2267" w:type="dxa"/>
            <w:vMerge/>
            <w:tcBorders>
              <w:left w:val="single" w:sz="4" w:space="0" w:color="auto"/>
              <w:right w:val="single" w:sz="4" w:space="0" w:color="auto"/>
            </w:tcBorders>
          </w:tcPr>
          <w:p w14:paraId="49935715"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3480930D"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43962C12" w14:textId="77777777" w:rsidR="00810DC7" w:rsidRPr="00997FD3" w:rsidRDefault="00810DC7" w:rsidP="00D1038D">
            <w:pPr>
              <w:rPr>
                <w:rFonts w:cs="Arial"/>
                <w:sz w:val="16"/>
                <w:szCs w:val="16"/>
              </w:rPr>
            </w:pPr>
            <w:r w:rsidRPr="00997FD3">
              <w:rPr>
                <w:rFonts w:cs="Arial"/>
                <w:sz w:val="16"/>
                <w:szCs w:val="16"/>
              </w:rPr>
              <w:t>UNE 103 200:1993 Determinación del contenido de carbonatos en los suelos.</w:t>
            </w:r>
          </w:p>
        </w:tc>
      </w:tr>
      <w:tr w:rsidR="00997FD3" w:rsidRPr="00997FD3" w14:paraId="7F7E9881" w14:textId="77777777" w:rsidTr="00997FD3">
        <w:trPr>
          <w:cantSplit/>
          <w:trHeight w:val="348"/>
        </w:trPr>
        <w:tc>
          <w:tcPr>
            <w:tcW w:w="2267" w:type="dxa"/>
            <w:vMerge/>
            <w:tcBorders>
              <w:left w:val="single" w:sz="4" w:space="0" w:color="auto"/>
              <w:right w:val="single" w:sz="4" w:space="0" w:color="auto"/>
            </w:tcBorders>
          </w:tcPr>
          <w:p w14:paraId="7FC2FBDE"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76456935"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FE2164E" w14:textId="77777777" w:rsidR="00810DC7" w:rsidRPr="00997FD3" w:rsidRDefault="00810DC7" w:rsidP="00D1038D">
            <w:pPr>
              <w:rPr>
                <w:rFonts w:cs="Arial"/>
                <w:sz w:val="16"/>
                <w:szCs w:val="16"/>
              </w:rPr>
            </w:pPr>
            <w:r w:rsidRPr="00997FD3">
              <w:rPr>
                <w:rFonts w:cs="Arial"/>
                <w:sz w:val="16"/>
                <w:szCs w:val="16"/>
              </w:rPr>
              <w:t>UNE 103 202:1995 Determinación cualitativa del contenido en sulfatos solubles de un suelo.</w:t>
            </w:r>
          </w:p>
        </w:tc>
      </w:tr>
      <w:tr w:rsidR="00997FD3" w:rsidRPr="00997FD3" w14:paraId="1882FCE1" w14:textId="77777777" w:rsidTr="00997FD3">
        <w:trPr>
          <w:cantSplit/>
          <w:trHeight w:val="348"/>
        </w:trPr>
        <w:tc>
          <w:tcPr>
            <w:tcW w:w="2267" w:type="dxa"/>
            <w:vMerge/>
            <w:tcBorders>
              <w:left w:val="single" w:sz="4" w:space="0" w:color="auto"/>
              <w:right w:val="single" w:sz="4" w:space="0" w:color="auto"/>
            </w:tcBorders>
          </w:tcPr>
          <w:p w14:paraId="36AD9BD4"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3D3FDD5F"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61C58AE" w14:textId="77777777" w:rsidR="00810DC7" w:rsidRPr="00997FD3" w:rsidRDefault="00810DC7" w:rsidP="00D1038D">
            <w:pPr>
              <w:rPr>
                <w:rFonts w:cs="Arial"/>
                <w:sz w:val="16"/>
                <w:szCs w:val="16"/>
              </w:rPr>
            </w:pPr>
            <w:r w:rsidRPr="00997FD3">
              <w:rPr>
                <w:rFonts w:cs="Arial"/>
                <w:sz w:val="16"/>
                <w:szCs w:val="16"/>
              </w:rPr>
              <w:t>UNE 103 204:1993 Determinación del contenido de materia orgánica oxidable de un suelo por el método del permanganato potásico.</w:t>
            </w:r>
          </w:p>
        </w:tc>
      </w:tr>
      <w:tr w:rsidR="00997FD3" w:rsidRPr="00997FD3" w14:paraId="6947F085" w14:textId="77777777" w:rsidTr="00997FD3">
        <w:trPr>
          <w:cantSplit/>
          <w:trHeight w:val="348"/>
        </w:trPr>
        <w:tc>
          <w:tcPr>
            <w:tcW w:w="2267" w:type="dxa"/>
            <w:vMerge/>
            <w:tcBorders>
              <w:left w:val="single" w:sz="4" w:space="0" w:color="auto"/>
              <w:right w:val="single" w:sz="4" w:space="0" w:color="auto"/>
            </w:tcBorders>
          </w:tcPr>
          <w:p w14:paraId="742C0C44"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58DF8650"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12307D69" w14:textId="77777777" w:rsidR="00810DC7" w:rsidRPr="00997FD3" w:rsidRDefault="00810DC7" w:rsidP="00D1038D">
            <w:pPr>
              <w:rPr>
                <w:rFonts w:cs="Arial"/>
                <w:sz w:val="16"/>
                <w:szCs w:val="16"/>
              </w:rPr>
            </w:pPr>
            <w:r w:rsidRPr="00997FD3">
              <w:rPr>
                <w:rFonts w:cs="Arial"/>
                <w:sz w:val="16"/>
                <w:szCs w:val="16"/>
              </w:rPr>
              <w:t>UNE 103 300:1993 Determinación de la humedad de un suelo mediante secado en estufa.</w:t>
            </w:r>
          </w:p>
        </w:tc>
      </w:tr>
      <w:tr w:rsidR="00997FD3" w:rsidRPr="00997FD3" w14:paraId="09F08038" w14:textId="77777777" w:rsidTr="00997FD3">
        <w:trPr>
          <w:cantSplit/>
          <w:trHeight w:val="348"/>
        </w:trPr>
        <w:tc>
          <w:tcPr>
            <w:tcW w:w="2267" w:type="dxa"/>
            <w:vMerge/>
            <w:tcBorders>
              <w:left w:val="single" w:sz="4" w:space="0" w:color="auto"/>
              <w:right w:val="single" w:sz="4" w:space="0" w:color="auto"/>
            </w:tcBorders>
          </w:tcPr>
          <w:p w14:paraId="07E3142F"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2D89F7D6"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20F59F64" w14:textId="77777777" w:rsidR="00810DC7" w:rsidRPr="00997FD3" w:rsidRDefault="00810DC7" w:rsidP="00D1038D">
            <w:pPr>
              <w:rPr>
                <w:rFonts w:cs="Arial"/>
                <w:sz w:val="16"/>
                <w:szCs w:val="16"/>
              </w:rPr>
            </w:pPr>
            <w:r w:rsidRPr="00997FD3">
              <w:rPr>
                <w:rFonts w:cs="Arial"/>
                <w:sz w:val="16"/>
                <w:szCs w:val="16"/>
              </w:rPr>
              <w:t>UNE 103 301:1994 Determinación de la densidad de un suelo. Método de la balanza hidrostática.</w:t>
            </w:r>
          </w:p>
        </w:tc>
      </w:tr>
      <w:tr w:rsidR="00997FD3" w:rsidRPr="00997FD3" w14:paraId="2F098201" w14:textId="77777777" w:rsidTr="00997FD3">
        <w:trPr>
          <w:cantSplit/>
          <w:trHeight w:val="348"/>
        </w:trPr>
        <w:tc>
          <w:tcPr>
            <w:tcW w:w="2267" w:type="dxa"/>
            <w:vMerge/>
            <w:tcBorders>
              <w:left w:val="single" w:sz="4" w:space="0" w:color="auto"/>
              <w:right w:val="single" w:sz="4" w:space="0" w:color="auto"/>
            </w:tcBorders>
          </w:tcPr>
          <w:p w14:paraId="6A73A35B"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714ED10B"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77B67DEA" w14:textId="77777777" w:rsidR="00810DC7" w:rsidRPr="00997FD3" w:rsidRDefault="00810DC7" w:rsidP="00D1038D">
            <w:pPr>
              <w:rPr>
                <w:rFonts w:cs="Arial"/>
                <w:sz w:val="16"/>
                <w:szCs w:val="16"/>
              </w:rPr>
            </w:pPr>
            <w:r w:rsidRPr="00997FD3">
              <w:rPr>
                <w:rFonts w:cs="Arial"/>
                <w:sz w:val="16"/>
                <w:szCs w:val="16"/>
              </w:rPr>
              <w:t>UNE 103 302:1994 Determinación de la densidad relativa de las partículas de un suelo.</w:t>
            </w:r>
          </w:p>
        </w:tc>
      </w:tr>
      <w:tr w:rsidR="00997FD3" w:rsidRPr="00997FD3" w14:paraId="7DA09D5C" w14:textId="77777777" w:rsidTr="00997FD3">
        <w:trPr>
          <w:cantSplit/>
          <w:trHeight w:val="348"/>
        </w:trPr>
        <w:tc>
          <w:tcPr>
            <w:tcW w:w="2267" w:type="dxa"/>
            <w:vMerge/>
            <w:tcBorders>
              <w:left w:val="single" w:sz="4" w:space="0" w:color="auto"/>
              <w:right w:val="single" w:sz="4" w:space="0" w:color="auto"/>
            </w:tcBorders>
          </w:tcPr>
          <w:p w14:paraId="1ACD2DEB"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C6743C5"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309FCDA2" w14:textId="77777777" w:rsidR="00810DC7" w:rsidRPr="00997FD3" w:rsidRDefault="00810DC7" w:rsidP="00D1038D">
            <w:pPr>
              <w:rPr>
                <w:rFonts w:cs="Arial"/>
                <w:sz w:val="16"/>
                <w:szCs w:val="16"/>
              </w:rPr>
            </w:pPr>
            <w:r w:rsidRPr="00997FD3">
              <w:rPr>
                <w:rFonts w:cs="Arial"/>
                <w:sz w:val="16"/>
                <w:szCs w:val="16"/>
              </w:rPr>
              <w:t>UNE 103 400:1993 Ensayo de rotura a compresión simple en probetas de suelo.</w:t>
            </w:r>
          </w:p>
        </w:tc>
      </w:tr>
      <w:tr w:rsidR="00997FD3" w:rsidRPr="00997FD3" w14:paraId="27F7A22D" w14:textId="77777777" w:rsidTr="00997FD3">
        <w:trPr>
          <w:cantSplit/>
          <w:trHeight w:val="348"/>
        </w:trPr>
        <w:tc>
          <w:tcPr>
            <w:tcW w:w="2267" w:type="dxa"/>
            <w:vMerge/>
            <w:tcBorders>
              <w:left w:val="single" w:sz="4" w:space="0" w:color="auto"/>
              <w:right w:val="single" w:sz="4" w:space="0" w:color="auto"/>
            </w:tcBorders>
          </w:tcPr>
          <w:p w14:paraId="15C1C6A3"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5EE2A90"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CE3BDDD" w14:textId="77777777" w:rsidR="00810DC7" w:rsidRPr="00997FD3" w:rsidRDefault="00810DC7" w:rsidP="00D1038D">
            <w:pPr>
              <w:rPr>
                <w:rFonts w:cs="Arial"/>
                <w:sz w:val="16"/>
                <w:szCs w:val="16"/>
              </w:rPr>
            </w:pPr>
            <w:r w:rsidRPr="00997FD3">
              <w:rPr>
                <w:rFonts w:cs="Arial"/>
                <w:sz w:val="16"/>
                <w:szCs w:val="16"/>
              </w:rPr>
              <w:t>UNE 103 401:1998 Determinación de los parámetros de resistentes al esfuerzo cortante de una muestra de suelo en la caja de corte directo.</w:t>
            </w:r>
          </w:p>
        </w:tc>
      </w:tr>
      <w:tr w:rsidR="00997FD3" w:rsidRPr="00997FD3" w14:paraId="741E80FC" w14:textId="77777777" w:rsidTr="00997FD3">
        <w:trPr>
          <w:cantSplit/>
          <w:trHeight w:val="348"/>
        </w:trPr>
        <w:tc>
          <w:tcPr>
            <w:tcW w:w="2267" w:type="dxa"/>
            <w:vMerge/>
            <w:tcBorders>
              <w:left w:val="single" w:sz="4" w:space="0" w:color="auto"/>
              <w:right w:val="single" w:sz="4" w:space="0" w:color="auto"/>
            </w:tcBorders>
          </w:tcPr>
          <w:p w14:paraId="6215587C"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67F07977"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0F70C411" w14:textId="77777777" w:rsidR="00810DC7" w:rsidRPr="00997FD3" w:rsidRDefault="00810DC7" w:rsidP="00D1038D">
            <w:pPr>
              <w:rPr>
                <w:rFonts w:cs="Arial"/>
                <w:sz w:val="16"/>
                <w:szCs w:val="16"/>
              </w:rPr>
            </w:pPr>
            <w:r w:rsidRPr="00997FD3">
              <w:rPr>
                <w:rFonts w:cs="Arial"/>
                <w:sz w:val="16"/>
                <w:szCs w:val="16"/>
              </w:rPr>
              <w:t>UNE 103 402:1998 Determinación de los parámetros resistentes de una muestra de suelo en el equipo triaxial.</w:t>
            </w:r>
          </w:p>
        </w:tc>
      </w:tr>
      <w:tr w:rsidR="00997FD3" w:rsidRPr="00997FD3" w14:paraId="39EEAAB8" w14:textId="77777777" w:rsidTr="00997FD3">
        <w:trPr>
          <w:cantSplit/>
          <w:trHeight w:val="348"/>
        </w:trPr>
        <w:tc>
          <w:tcPr>
            <w:tcW w:w="2267" w:type="dxa"/>
            <w:vMerge/>
            <w:tcBorders>
              <w:left w:val="single" w:sz="4" w:space="0" w:color="auto"/>
              <w:right w:val="single" w:sz="4" w:space="0" w:color="auto"/>
            </w:tcBorders>
          </w:tcPr>
          <w:p w14:paraId="51474852"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36AE4689"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6D4B9F4" w14:textId="77777777" w:rsidR="00810DC7" w:rsidRPr="00997FD3" w:rsidRDefault="00810DC7" w:rsidP="00D1038D">
            <w:pPr>
              <w:rPr>
                <w:rFonts w:cs="Arial"/>
                <w:sz w:val="16"/>
                <w:szCs w:val="16"/>
              </w:rPr>
            </w:pPr>
            <w:r w:rsidRPr="00997FD3">
              <w:rPr>
                <w:rFonts w:cs="Arial"/>
                <w:sz w:val="16"/>
                <w:szCs w:val="16"/>
              </w:rPr>
              <w:t>UNE 103 405:1994 Geotecnia. Ensayo de consolidación unidimensional de un suelo en edómetro.</w:t>
            </w:r>
          </w:p>
        </w:tc>
      </w:tr>
      <w:tr w:rsidR="00997FD3" w:rsidRPr="00997FD3" w14:paraId="056D309E" w14:textId="77777777" w:rsidTr="00997FD3">
        <w:trPr>
          <w:cantSplit/>
          <w:trHeight w:val="348"/>
        </w:trPr>
        <w:tc>
          <w:tcPr>
            <w:tcW w:w="2267" w:type="dxa"/>
            <w:vMerge/>
            <w:tcBorders>
              <w:left w:val="single" w:sz="4" w:space="0" w:color="auto"/>
              <w:right w:val="single" w:sz="4" w:space="0" w:color="auto"/>
            </w:tcBorders>
          </w:tcPr>
          <w:p w14:paraId="14182FF6"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7EF49F0B"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09866F6C" w14:textId="77777777" w:rsidR="00810DC7" w:rsidRPr="00997FD3" w:rsidRDefault="00810DC7" w:rsidP="00D1038D">
            <w:pPr>
              <w:rPr>
                <w:rFonts w:cs="Arial"/>
                <w:sz w:val="16"/>
                <w:szCs w:val="16"/>
              </w:rPr>
            </w:pPr>
            <w:r w:rsidRPr="00997FD3">
              <w:rPr>
                <w:rFonts w:cs="Arial"/>
                <w:sz w:val="16"/>
                <w:szCs w:val="16"/>
                <w:lang w:val="fr-FR"/>
              </w:rPr>
              <w:t xml:space="preserve">UNE 103 500:1994 Geotecnia. </w:t>
            </w:r>
            <w:r w:rsidRPr="00997FD3">
              <w:rPr>
                <w:rFonts w:cs="Arial"/>
                <w:sz w:val="16"/>
                <w:szCs w:val="16"/>
              </w:rPr>
              <w:t>Ensayo de compactación. Proctor normal.</w:t>
            </w:r>
          </w:p>
        </w:tc>
      </w:tr>
      <w:tr w:rsidR="00997FD3" w:rsidRPr="00997FD3" w14:paraId="5E202D31" w14:textId="77777777" w:rsidTr="00997FD3">
        <w:trPr>
          <w:cantSplit/>
          <w:trHeight w:val="348"/>
        </w:trPr>
        <w:tc>
          <w:tcPr>
            <w:tcW w:w="2267" w:type="dxa"/>
            <w:vMerge/>
            <w:tcBorders>
              <w:left w:val="single" w:sz="4" w:space="0" w:color="auto"/>
              <w:right w:val="single" w:sz="4" w:space="0" w:color="auto"/>
            </w:tcBorders>
          </w:tcPr>
          <w:p w14:paraId="48EEE195"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0F50F636"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30022A5E" w14:textId="77777777" w:rsidR="00810DC7" w:rsidRPr="00997FD3" w:rsidRDefault="00810DC7" w:rsidP="00D1038D">
            <w:pPr>
              <w:rPr>
                <w:rFonts w:cs="Arial"/>
                <w:sz w:val="16"/>
                <w:szCs w:val="16"/>
              </w:rPr>
            </w:pPr>
            <w:r w:rsidRPr="00997FD3">
              <w:rPr>
                <w:rFonts w:cs="Arial"/>
                <w:sz w:val="16"/>
                <w:szCs w:val="16"/>
              </w:rPr>
              <w:t>UNE 103 501:1994 Geotecnia. Ensayo de compactación. Proctor modificado.</w:t>
            </w:r>
          </w:p>
        </w:tc>
      </w:tr>
      <w:tr w:rsidR="00997FD3" w:rsidRPr="00997FD3" w14:paraId="3AA411A2" w14:textId="77777777" w:rsidTr="00997FD3">
        <w:trPr>
          <w:cantSplit/>
          <w:trHeight w:val="348"/>
        </w:trPr>
        <w:tc>
          <w:tcPr>
            <w:tcW w:w="2267" w:type="dxa"/>
            <w:vMerge/>
            <w:tcBorders>
              <w:left w:val="single" w:sz="4" w:space="0" w:color="auto"/>
              <w:right w:val="single" w:sz="4" w:space="0" w:color="auto"/>
            </w:tcBorders>
          </w:tcPr>
          <w:p w14:paraId="137290DD"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2D2C1C84"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104ED091" w14:textId="77777777" w:rsidR="00810DC7" w:rsidRPr="00997FD3" w:rsidRDefault="00810DC7" w:rsidP="00D1038D">
            <w:pPr>
              <w:rPr>
                <w:rFonts w:cs="Arial"/>
                <w:sz w:val="16"/>
                <w:szCs w:val="16"/>
              </w:rPr>
            </w:pPr>
            <w:r w:rsidRPr="00997FD3">
              <w:rPr>
                <w:rFonts w:cs="Arial"/>
                <w:sz w:val="16"/>
                <w:szCs w:val="16"/>
              </w:rPr>
              <w:t>UNE 103 600:1996 Determinación de la expansividad de un suelo en el aparato Lambe.</w:t>
            </w:r>
          </w:p>
        </w:tc>
      </w:tr>
      <w:tr w:rsidR="00997FD3" w:rsidRPr="00997FD3" w14:paraId="3733397A" w14:textId="77777777" w:rsidTr="00997FD3">
        <w:trPr>
          <w:cantSplit/>
          <w:trHeight w:val="348"/>
        </w:trPr>
        <w:tc>
          <w:tcPr>
            <w:tcW w:w="2267" w:type="dxa"/>
            <w:vMerge/>
            <w:tcBorders>
              <w:left w:val="single" w:sz="4" w:space="0" w:color="auto"/>
              <w:right w:val="single" w:sz="4" w:space="0" w:color="auto"/>
            </w:tcBorders>
          </w:tcPr>
          <w:p w14:paraId="43454E37"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54D67011"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41961F15" w14:textId="77777777" w:rsidR="00810DC7" w:rsidRPr="00997FD3" w:rsidRDefault="00810DC7" w:rsidP="00D1038D">
            <w:pPr>
              <w:rPr>
                <w:rFonts w:cs="Arial"/>
                <w:sz w:val="16"/>
                <w:szCs w:val="16"/>
              </w:rPr>
            </w:pPr>
            <w:r w:rsidRPr="00997FD3">
              <w:rPr>
                <w:rFonts w:cs="Arial"/>
                <w:sz w:val="16"/>
                <w:szCs w:val="16"/>
              </w:rPr>
              <w:t>UNE 103 601:1996 Ensayo del hinchamiento libre de un suelo en edómetro.</w:t>
            </w:r>
          </w:p>
        </w:tc>
      </w:tr>
      <w:tr w:rsidR="00997FD3" w:rsidRPr="00997FD3" w14:paraId="0086E664" w14:textId="77777777" w:rsidTr="00997FD3">
        <w:trPr>
          <w:cantSplit/>
          <w:trHeight w:val="348"/>
        </w:trPr>
        <w:tc>
          <w:tcPr>
            <w:tcW w:w="2267" w:type="dxa"/>
            <w:vMerge/>
            <w:tcBorders>
              <w:left w:val="single" w:sz="4" w:space="0" w:color="auto"/>
              <w:right w:val="single" w:sz="4" w:space="0" w:color="auto"/>
            </w:tcBorders>
          </w:tcPr>
          <w:p w14:paraId="4330D6C9"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3ACB237"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33DAF9C" w14:textId="77777777" w:rsidR="00810DC7" w:rsidRPr="00997FD3" w:rsidRDefault="00810DC7" w:rsidP="00D1038D">
            <w:pPr>
              <w:rPr>
                <w:rFonts w:cs="Arial"/>
                <w:sz w:val="16"/>
                <w:szCs w:val="16"/>
              </w:rPr>
            </w:pPr>
            <w:r w:rsidRPr="00997FD3">
              <w:rPr>
                <w:rFonts w:cs="Arial"/>
                <w:sz w:val="16"/>
                <w:szCs w:val="16"/>
              </w:rPr>
              <w:t>UNE 103 602:1996 Ensayo para calcular la presión de hinchamiento de un suelo en edómetro.</w:t>
            </w:r>
          </w:p>
        </w:tc>
      </w:tr>
      <w:tr w:rsidR="00997FD3" w:rsidRPr="00997FD3" w14:paraId="1F40E65E" w14:textId="77777777" w:rsidTr="00997FD3">
        <w:trPr>
          <w:cantSplit/>
          <w:trHeight w:val="348"/>
        </w:trPr>
        <w:tc>
          <w:tcPr>
            <w:tcW w:w="2267" w:type="dxa"/>
            <w:vMerge/>
            <w:tcBorders>
              <w:left w:val="single" w:sz="4" w:space="0" w:color="auto"/>
              <w:right w:val="single" w:sz="4" w:space="0" w:color="auto"/>
            </w:tcBorders>
          </w:tcPr>
          <w:p w14:paraId="52414153"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2C73F36F"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774EA5F0" w14:textId="77777777" w:rsidR="00810DC7" w:rsidRPr="00997FD3" w:rsidRDefault="00810DC7" w:rsidP="00D1038D">
            <w:pPr>
              <w:rPr>
                <w:rFonts w:cs="Arial"/>
                <w:sz w:val="16"/>
                <w:szCs w:val="16"/>
              </w:rPr>
            </w:pPr>
            <w:r w:rsidRPr="00997FD3">
              <w:rPr>
                <w:rFonts w:cs="Arial"/>
                <w:sz w:val="16"/>
                <w:szCs w:val="16"/>
              </w:rPr>
              <w:t>UNE 103 800:1992 Geotecnia. Ensayos in situ. Ensayo de penetración estándar (SPT).</w:t>
            </w:r>
          </w:p>
        </w:tc>
      </w:tr>
      <w:tr w:rsidR="00997FD3" w:rsidRPr="00997FD3" w14:paraId="2D5B8D61" w14:textId="77777777" w:rsidTr="00997FD3">
        <w:trPr>
          <w:cantSplit/>
          <w:trHeight w:val="348"/>
        </w:trPr>
        <w:tc>
          <w:tcPr>
            <w:tcW w:w="2267" w:type="dxa"/>
            <w:vMerge/>
            <w:tcBorders>
              <w:left w:val="single" w:sz="4" w:space="0" w:color="auto"/>
              <w:right w:val="single" w:sz="4" w:space="0" w:color="auto"/>
            </w:tcBorders>
          </w:tcPr>
          <w:p w14:paraId="17D2797F"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008BAC59"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095F7015" w14:textId="77777777" w:rsidR="00810DC7" w:rsidRPr="00997FD3" w:rsidRDefault="00810DC7" w:rsidP="00D1038D">
            <w:pPr>
              <w:rPr>
                <w:rFonts w:cs="Arial"/>
                <w:sz w:val="16"/>
                <w:szCs w:val="16"/>
              </w:rPr>
            </w:pPr>
            <w:r w:rsidRPr="00997FD3">
              <w:rPr>
                <w:rFonts w:cs="Arial"/>
                <w:sz w:val="16"/>
                <w:szCs w:val="16"/>
              </w:rPr>
              <w:t>UNE 103 801:1994 Prueba de penetración dinámica superpesada.</w:t>
            </w:r>
          </w:p>
        </w:tc>
      </w:tr>
      <w:tr w:rsidR="00997FD3" w:rsidRPr="00997FD3" w14:paraId="692B25EF" w14:textId="77777777" w:rsidTr="00997FD3">
        <w:trPr>
          <w:cantSplit/>
          <w:trHeight w:val="348"/>
        </w:trPr>
        <w:tc>
          <w:tcPr>
            <w:tcW w:w="2267" w:type="dxa"/>
            <w:vMerge/>
            <w:tcBorders>
              <w:left w:val="single" w:sz="4" w:space="0" w:color="auto"/>
              <w:right w:val="single" w:sz="4" w:space="0" w:color="auto"/>
            </w:tcBorders>
          </w:tcPr>
          <w:p w14:paraId="2C4B869D"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6877F1FD"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5C8B5AE7" w14:textId="77777777" w:rsidR="00810DC7" w:rsidRPr="00997FD3" w:rsidRDefault="00810DC7" w:rsidP="00D1038D">
            <w:pPr>
              <w:rPr>
                <w:rFonts w:cs="Arial"/>
                <w:sz w:val="16"/>
                <w:szCs w:val="16"/>
              </w:rPr>
            </w:pPr>
            <w:r w:rsidRPr="00997FD3">
              <w:rPr>
                <w:rFonts w:cs="Arial"/>
                <w:sz w:val="16"/>
                <w:szCs w:val="16"/>
              </w:rPr>
              <w:t>UNE 103 802:1998 Geotecnia. Prueba de penetración dinámica pesada.</w:t>
            </w:r>
          </w:p>
        </w:tc>
      </w:tr>
      <w:tr w:rsidR="00997FD3" w:rsidRPr="00997FD3" w14:paraId="51938C43" w14:textId="77777777" w:rsidTr="00997FD3">
        <w:trPr>
          <w:cantSplit/>
          <w:trHeight w:val="348"/>
        </w:trPr>
        <w:tc>
          <w:tcPr>
            <w:tcW w:w="2267" w:type="dxa"/>
            <w:vMerge/>
            <w:tcBorders>
              <w:left w:val="single" w:sz="4" w:space="0" w:color="auto"/>
              <w:right w:val="single" w:sz="4" w:space="0" w:color="auto"/>
            </w:tcBorders>
          </w:tcPr>
          <w:p w14:paraId="375B2FBF"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04377C5"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7756A20C" w14:textId="77777777" w:rsidR="00810DC7" w:rsidRPr="00997FD3" w:rsidRDefault="00810DC7" w:rsidP="00D1038D">
            <w:pPr>
              <w:rPr>
                <w:rFonts w:cs="Arial"/>
                <w:sz w:val="16"/>
                <w:szCs w:val="16"/>
              </w:rPr>
            </w:pPr>
            <w:r w:rsidRPr="00997FD3">
              <w:rPr>
                <w:rFonts w:cs="Arial"/>
                <w:sz w:val="16"/>
                <w:szCs w:val="16"/>
              </w:rPr>
              <w:t>UNE 103 804:1993 Geotecnia. Procedimiento internacional de referencia para el ensayo de penetración con el cono (CPT).</w:t>
            </w:r>
          </w:p>
        </w:tc>
      </w:tr>
      <w:tr w:rsidR="00997FD3" w:rsidRPr="00997FD3" w14:paraId="255BEFBF" w14:textId="77777777" w:rsidTr="00997FD3">
        <w:trPr>
          <w:cantSplit/>
          <w:trHeight w:val="348"/>
        </w:trPr>
        <w:tc>
          <w:tcPr>
            <w:tcW w:w="2267" w:type="dxa"/>
            <w:vMerge/>
            <w:tcBorders>
              <w:left w:val="single" w:sz="4" w:space="0" w:color="auto"/>
              <w:right w:val="single" w:sz="4" w:space="0" w:color="auto"/>
            </w:tcBorders>
          </w:tcPr>
          <w:p w14:paraId="2478C161"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479F7450"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4B3E053E" w14:textId="77777777" w:rsidR="00810DC7" w:rsidRPr="00997FD3" w:rsidRDefault="00810DC7" w:rsidP="00D1038D">
            <w:pPr>
              <w:rPr>
                <w:rFonts w:cs="Arial"/>
                <w:sz w:val="16"/>
                <w:szCs w:val="16"/>
              </w:rPr>
            </w:pPr>
            <w:r w:rsidRPr="00997FD3">
              <w:rPr>
                <w:rFonts w:cs="Arial"/>
                <w:sz w:val="16"/>
                <w:szCs w:val="16"/>
              </w:rPr>
              <w:t>UNE EN 1 536:2000 Ejecución de trabajos especiales de geotecnia. Pilotes perforados.</w:t>
            </w:r>
          </w:p>
        </w:tc>
      </w:tr>
      <w:tr w:rsidR="00997FD3" w:rsidRPr="00997FD3" w14:paraId="4120F1F3" w14:textId="77777777" w:rsidTr="00997FD3">
        <w:trPr>
          <w:cantSplit/>
          <w:trHeight w:val="348"/>
        </w:trPr>
        <w:tc>
          <w:tcPr>
            <w:tcW w:w="2267" w:type="dxa"/>
            <w:vMerge/>
            <w:tcBorders>
              <w:left w:val="single" w:sz="4" w:space="0" w:color="auto"/>
              <w:right w:val="single" w:sz="4" w:space="0" w:color="auto"/>
            </w:tcBorders>
          </w:tcPr>
          <w:p w14:paraId="53092C28"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21EFD619"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08F52F36" w14:textId="77777777" w:rsidR="00810DC7" w:rsidRPr="00997FD3" w:rsidRDefault="00810DC7" w:rsidP="00D1038D">
            <w:pPr>
              <w:rPr>
                <w:rFonts w:cs="Arial"/>
                <w:sz w:val="16"/>
                <w:szCs w:val="16"/>
              </w:rPr>
            </w:pPr>
            <w:r w:rsidRPr="00997FD3">
              <w:rPr>
                <w:rFonts w:cs="Arial"/>
                <w:sz w:val="16"/>
                <w:szCs w:val="16"/>
              </w:rPr>
              <w:t>UNE EN 1 537:2001 Ejecución de trabajos geotécnicos especiales. Anclajes.</w:t>
            </w:r>
          </w:p>
        </w:tc>
      </w:tr>
      <w:tr w:rsidR="00997FD3" w:rsidRPr="00997FD3" w14:paraId="71043913" w14:textId="77777777" w:rsidTr="00997FD3">
        <w:trPr>
          <w:cantSplit/>
          <w:trHeight w:val="348"/>
        </w:trPr>
        <w:tc>
          <w:tcPr>
            <w:tcW w:w="2267" w:type="dxa"/>
            <w:vMerge/>
            <w:tcBorders>
              <w:left w:val="single" w:sz="4" w:space="0" w:color="auto"/>
              <w:right w:val="single" w:sz="4" w:space="0" w:color="auto"/>
            </w:tcBorders>
          </w:tcPr>
          <w:p w14:paraId="27EECE1F"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0F6642BF"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611B57CD" w14:textId="77777777" w:rsidR="00810DC7" w:rsidRPr="00997FD3" w:rsidRDefault="00810DC7" w:rsidP="00D1038D">
            <w:pPr>
              <w:rPr>
                <w:rFonts w:cs="Arial"/>
                <w:sz w:val="16"/>
                <w:szCs w:val="16"/>
              </w:rPr>
            </w:pPr>
            <w:r w:rsidRPr="00997FD3">
              <w:rPr>
                <w:rFonts w:cs="Arial"/>
                <w:sz w:val="16"/>
                <w:szCs w:val="16"/>
              </w:rPr>
              <w:t>UNE EN 1 538:2000 Ejecución de trabajos geotécnicos especiales. Muros-pantalla.</w:t>
            </w:r>
          </w:p>
        </w:tc>
      </w:tr>
      <w:tr w:rsidR="00997FD3" w:rsidRPr="00997FD3" w14:paraId="63E2FBD5" w14:textId="77777777" w:rsidTr="00997FD3">
        <w:trPr>
          <w:cantSplit/>
          <w:trHeight w:val="348"/>
        </w:trPr>
        <w:tc>
          <w:tcPr>
            <w:tcW w:w="2267" w:type="dxa"/>
            <w:vMerge/>
            <w:tcBorders>
              <w:left w:val="single" w:sz="4" w:space="0" w:color="auto"/>
              <w:bottom w:val="single" w:sz="4" w:space="0" w:color="auto"/>
              <w:right w:val="single" w:sz="4" w:space="0" w:color="auto"/>
            </w:tcBorders>
          </w:tcPr>
          <w:p w14:paraId="4A0E736E"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276F2199" w14:textId="77777777" w:rsidR="00810DC7" w:rsidRPr="00997FD3" w:rsidRDefault="00810DC7" w:rsidP="00D1038D">
            <w:pPr>
              <w:rPr>
                <w:rFonts w:cs="Arial"/>
                <w:sz w:val="16"/>
              </w:rPr>
            </w:pPr>
          </w:p>
        </w:tc>
        <w:tc>
          <w:tcPr>
            <w:tcW w:w="7175" w:type="dxa"/>
            <w:tcBorders>
              <w:left w:val="single" w:sz="4" w:space="0" w:color="auto"/>
              <w:bottom w:val="single" w:sz="4" w:space="0" w:color="auto"/>
            </w:tcBorders>
            <w:vAlign w:val="center"/>
          </w:tcPr>
          <w:p w14:paraId="6D68ADDD" w14:textId="77777777" w:rsidR="00810DC7" w:rsidRPr="00997FD3" w:rsidRDefault="00810DC7" w:rsidP="00D1038D">
            <w:pPr>
              <w:rPr>
                <w:rFonts w:cs="Arial"/>
                <w:sz w:val="16"/>
                <w:szCs w:val="16"/>
              </w:rPr>
            </w:pPr>
            <w:r w:rsidRPr="00997FD3">
              <w:rPr>
                <w:rFonts w:cs="Arial"/>
                <w:sz w:val="16"/>
                <w:szCs w:val="16"/>
              </w:rPr>
              <w:t>UNE EN 12 699:2001 Realización de trabajos geotécnicos especiales. Pilotes de desplazamiento.</w:t>
            </w:r>
          </w:p>
        </w:tc>
      </w:tr>
      <w:tr w:rsidR="00997FD3" w:rsidRPr="00997FD3" w14:paraId="6810C25A" w14:textId="77777777" w:rsidTr="00997FD3">
        <w:trPr>
          <w:cantSplit/>
          <w:trHeight w:val="36"/>
        </w:trPr>
        <w:tc>
          <w:tcPr>
            <w:tcW w:w="2267" w:type="dxa"/>
            <w:tcBorders>
              <w:top w:val="single" w:sz="4" w:space="0" w:color="auto"/>
              <w:left w:val="nil"/>
              <w:bottom w:val="single" w:sz="4" w:space="0" w:color="auto"/>
              <w:right w:val="nil"/>
            </w:tcBorders>
          </w:tcPr>
          <w:p w14:paraId="15E400A9" w14:textId="77777777" w:rsidR="00810DC7" w:rsidRPr="00997FD3" w:rsidRDefault="00810DC7" w:rsidP="00D1038D">
            <w:pPr>
              <w:rPr>
                <w:rFonts w:cs="Arial"/>
                <w:b/>
                <w:bCs/>
                <w:sz w:val="16"/>
                <w:szCs w:val="16"/>
                <w:lang w:val="es-ES_tradnl"/>
              </w:rPr>
            </w:pPr>
          </w:p>
        </w:tc>
        <w:tc>
          <w:tcPr>
            <w:tcW w:w="284" w:type="dxa"/>
            <w:tcBorders>
              <w:top w:val="nil"/>
              <w:left w:val="nil"/>
              <w:bottom w:val="nil"/>
              <w:right w:val="nil"/>
            </w:tcBorders>
          </w:tcPr>
          <w:p w14:paraId="66FA048C" w14:textId="77777777" w:rsidR="00810DC7" w:rsidRPr="00997FD3" w:rsidRDefault="00810DC7" w:rsidP="00D1038D">
            <w:pPr>
              <w:rPr>
                <w:rFonts w:cs="Arial"/>
                <w:sz w:val="16"/>
              </w:rPr>
            </w:pPr>
          </w:p>
        </w:tc>
        <w:tc>
          <w:tcPr>
            <w:tcW w:w="7175" w:type="dxa"/>
            <w:tcBorders>
              <w:top w:val="single" w:sz="4" w:space="0" w:color="auto"/>
              <w:left w:val="nil"/>
              <w:bottom w:val="single" w:sz="4" w:space="0" w:color="auto"/>
              <w:right w:val="nil"/>
            </w:tcBorders>
            <w:vAlign w:val="center"/>
          </w:tcPr>
          <w:p w14:paraId="208D4EB2" w14:textId="77777777" w:rsidR="00810DC7" w:rsidRPr="00997FD3" w:rsidRDefault="00810DC7" w:rsidP="00D1038D">
            <w:pPr>
              <w:rPr>
                <w:rFonts w:cs="Arial"/>
                <w:sz w:val="16"/>
                <w:szCs w:val="16"/>
                <w:lang w:val="es-ES_tradnl"/>
              </w:rPr>
            </w:pPr>
          </w:p>
        </w:tc>
      </w:tr>
      <w:tr w:rsidR="00997FD3" w:rsidRPr="00066F0B" w14:paraId="3E2A9F3C" w14:textId="77777777" w:rsidTr="00997FD3">
        <w:trPr>
          <w:cantSplit/>
          <w:trHeight w:val="36"/>
        </w:trPr>
        <w:tc>
          <w:tcPr>
            <w:tcW w:w="2267" w:type="dxa"/>
            <w:tcBorders>
              <w:top w:val="single" w:sz="4" w:space="0" w:color="auto"/>
              <w:left w:val="single" w:sz="4" w:space="0" w:color="auto"/>
              <w:bottom w:val="nil"/>
              <w:right w:val="single" w:sz="4" w:space="0" w:color="auto"/>
            </w:tcBorders>
          </w:tcPr>
          <w:p w14:paraId="65FCDFAB" w14:textId="77777777" w:rsidR="00810DC7" w:rsidRPr="00997FD3" w:rsidRDefault="00810DC7" w:rsidP="00853E2C">
            <w:pPr>
              <w:spacing w:before="40"/>
              <w:rPr>
                <w:rFonts w:cs="Arial"/>
                <w:b/>
                <w:bCs/>
                <w:sz w:val="16"/>
                <w:szCs w:val="16"/>
                <w:lang w:val="en-GB"/>
              </w:rPr>
            </w:pPr>
            <w:r w:rsidRPr="00997FD3">
              <w:rPr>
                <w:rFonts w:cs="Arial"/>
                <w:b/>
                <w:bCs/>
                <w:sz w:val="16"/>
                <w:szCs w:val="16"/>
                <w:lang w:val="en-GB"/>
              </w:rPr>
              <w:t>Normativa ASTM</w:t>
            </w:r>
          </w:p>
        </w:tc>
        <w:tc>
          <w:tcPr>
            <w:tcW w:w="284" w:type="dxa"/>
            <w:tcBorders>
              <w:top w:val="nil"/>
              <w:left w:val="single" w:sz="4" w:space="0" w:color="auto"/>
              <w:bottom w:val="nil"/>
              <w:right w:val="single" w:sz="4" w:space="0" w:color="auto"/>
            </w:tcBorders>
          </w:tcPr>
          <w:p w14:paraId="311D8F52" w14:textId="77777777" w:rsidR="00810DC7" w:rsidRPr="00997FD3" w:rsidRDefault="00810DC7" w:rsidP="00D1038D">
            <w:pPr>
              <w:rPr>
                <w:rFonts w:cs="Arial"/>
                <w:sz w:val="16"/>
                <w:lang w:val="en-GB"/>
              </w:rPr>
            </w:pPr>
          </w:p>
        </w:tc>
        <w:tc>
          <w:tcPr>
            <w:tcW w:w="7175" w:type="dxa"/>
            <w:tcBorders>
              <w:top w:val="single" w:sz="4" w:space="0" w:color="auto"/>
              <w:left w:val="single" w:sz="4" w:space="0" w:color="auto"/>
              <w:bottom w:val="single" w:sz="4" w:space="0" w:color="auto"/>
            </w:tcBorders>
            <w:vAlign w:val="center"/>
          </w:tcPr>
          <w:p w14:paraId="560FFB5A" w14:textId="77777777" w:rsidR="00810DC7" w:rsidRPr="00997FD3" w:rsidRDefault="00810DC7" w:rsidP="00D1038D">
            <w:pPr>
              <w:rPr>
                <w:rFonts w:cs="Arial"/>
                <w:sz w:val="16"/>
                <w:szCs w:val="16"/>
                <w:lang w:val="en-GB"/>
              </w:rPr>
            </w:pPr>
            <w:r w:rsidRPr="00997FD3">
              <w:rPr>
                <w:rFonts w:cs="Arial"/>
                <w:sz w:val="16"/>
                <w:szCs w:val="16"/>
                <w:lang w:val="en-GB"/>
              </w:rPr>
              <w:t>ASTM : G57-78 (G57-95a) Standard Test Method for field measurement of soil resistivity using the Wenner Four-Electrode Method.</w:t>
            </w:r>
          </w:p>
        </w:tc>
      </w:tr>
      <w:tr w:rsidR="00997FD3" w:rsidRPr="00066F0B" w14:paraId="2BE6021D" w14:textId="77777777" w:rsidTr="00997FD3">
        <w:trPr>
          <w:cantSplit/>
          <w:trHeight w:val="36"/>
        </w:trPr>
        <w:tc>
          <w:tcPr>
            <w:tcW w:w="2267" w:type="dxa"/>
            <w:tcBorders>
              <w:top w:val="nil"/>
              <w:left w:val="single" w:sz="4" w:space="0" w:color="auto"/>
              <w:bottom w:val="single" w:sz="4" w:space="0" w:color="auto"/>
              <w:right w:val="single" w:sz="4" w:space="0" w:color="auto"/>
            </w:tcBorders>
          </w:tcPr>
          <w:p w14:paraId="042B9E16" w14:textId="77777777" w:rsidR="00810DC7" w:rsidRPr="00997FD3" w:rsidRDefault="00810DC7" w:rsidP="00853E2C">
            <w:pPr>
              <w:spacing w:before="40"/>
              <w:rPr>
                <w:rFonts w:cs="Arial"/>
                <w:b/>
                <w:bCs/>
                <w:sz w:val="16"/>
                <w:szCs w:val="16"/>
                <w:lang w:val="en-GB"/>
              </w:rPr>
            </w:pPr>
          </w:p>
        </w:tc>
        <w:tc>
          <w:tcPr>
            <w:tcW w:w="284" w:type="dxa"/>
            <w:tcBorders>
              <w:top w:val="nil"/>
              <w:left w:val="single" w:sz="4" w:space="0" w:color="auto"/>
              <w:bottom w:val="nil"/>
              <w:right w:val="single" w:sz="4" w:space="0" w:color="auto"/>
            </w:tcBorders>
          </w:tcPr>
          <w:p w14:paraId="185C6AF1" w14:textId="77777777" w:rsidR="00810DC7" w:rsidRPr="00997FD3" w:rsidRDefault="00810DC7" w:rsidP="00D1038D">
            <w:pPr>
              <w:rPr>
                <w:rFonts w:cs="Arial"/>
                <w:sz w:val="16"/>
                <w:lang w:val="en-GB"/>
              </w:rPr>
            </w:pPr>
          </w:p>
        </w:tc>
        <w:tc>
          <w:tcPr>
            <w:tcW w:w="7175" w:type="dxa"/>
            <w:tcBorders>
              <w:top w:val="single" w:sz="4" w:space="0" w:color="auto"/>
              <w:left w:val="single" w:sz="4" w:space="0" w:color="auto"/>
              <w:bottom w:val="single" w:sz="4" w:space="0" w:color="auto"/>
            </w:tcBorders>
            <w:vAlign w:val="center"/>
          </w:tcPr>
          <w:p w14:paraId="2C7F54D4" w14:textId="77777777" w:rsidR="00810DC7" w:rsidRPr="00997FD3" w:rsidRDefault="00810DC7" w:rsidP="00D1038D">
            <w:pPr>
              <w:rPr>
                <w:rFonts w:cs="Arial"/>
                <w:sz w:val="16"/>
                <w:szCs w:val="16"/>
                <w:lang w:val="en-GB"/>
              </w:rPr>
            </w:pPr>
            <w:r w:rsidRPr="00997FD3">
              <w:rPr>
                <w:rFonts w:cs="Arial"/>
                <w:sz w:val="16"/>
                <w:szCs w:val="16"/>
                <w:lang w:val="en-GB"/>
              </w:rPr>
              <w:t>ASTM : D 4428/D4428M-00 Standard Test Methods for Crosshole Seismic Testing.</w:t>
            </w:r>
          </w:p>
        </w:tc>
      </w:tr>
      <w:tr w:rsidR="00997FD3" w:rsidRPr="00066F0B" w14:paraId="0F8D3C3E" w14:textId="77777777" w:rsidTr="00997FD3">
        <w:trPr>
          <w:cantSplit/>
          <w:trHeight w:val="36"/>
        </w:trPr>
        <w:tc>
          <w:tcPr>
            <w:tcW w:w="2267" w:type="dxa"/>
            <w:tcBorders>
              <w:top w:val="single" w:sz="4" w:space="0" w:color="auto"/>
              <w:left w:val="nil"/>
              <w:bottom w:val="single" w:sz="4" w:space="0" w:color="auto"/>
              <w:right w:val="nil"/>
            </w:tcBorders>
          </w:tcPr>
          <w:p w14:paraId="31EBD5BF" w14:textId="77777777" w:rsidR="00810DC7" w:rsidRPr="00997FD3" w:rsidRDefault="00810DC7" w:rsidP="00853E2C">
            <w:pPr>
              <w:spacing w:before="40"/>
              <w:rPr>
                <w:rFonts w:cs="Arial"/>
                <w:b/>
                <w:bCs/>
                <w:sz w:val="16"/>
                <w:szCs w:val="16"/>
                <w:lang w:val="en-GB"/>
              </w:rPr>
            </w:pPr>
          </w:p>
        </w:tc>
        <w:tc>
          <w:tcPr>
            <w:tcW w:w="284" w:type="dxa"/>
            <w:tcBorders>
              <w:top w:val="nil"/>
              <w:left w:val="nil"/>
              <w:bottom w:val="nil"/>
              <w:right w:val="nil"/>
            </w:tcBorders>
          </w:tcPr>
          <w:p w14:paraId="3F73D79B" w14:textId="77777777" w:rsidR="00810DC7" w:rsidRPr="00997FD3" w:rsidRDefault="00810DC7" w:rsidP="00D1038D">
            <w:pPr>
              <w:rPr>
                <w:rFonts w:cs="Arial"/>
                <w:sz w:val="16"/>
                <w:lang w:val="en-GB"/>
              </w:rPr>
            </w:pPr>
          </w:p>
        </w:tc>
        <w:tc>
          <w:tcPr>
            <w:tcW w:w="7175" w:type="dxa"/>
            <w:tcBorders>
              <w:top w:val="single" w:sz="4" w:space="0" w:color="auto"/>
              <w:left w:val="nil"/>
              <w:bottom w:val="single" w:sz="4" w:space="0" w:color="auto"/>
              <w:right w:val="nil"/>
            </w:tcBorders>
            <w:vAlign w:val="center"/>
          </w:tcPr>
          <w:p w14:paraId="5A231944" w14:textId="77777777" w:rsidR="00810DC7" w:rsidRPr="00997FD3" w:rsidRDefault="00810DC7" w:rsidP="00D1038D">
            <w:pPr>
              <w:rPr>
                <w:rFonts w:cs="Arial"/>
                <w:sz w:val="16"/>
                <w:szCs w:val="16"/>
                <w:lang w:val="en-GB"/>
              </w:rPr>
            </w:pPr>
          </w:p>
        </w:tc>
      </w:tr>
      <w:tr w:rsidR="00997FD3" w:rsidRPr="00997FD3" w14:paraId="43BE3294" w14:textId="77777777" w:rsidTr="00997FD3">
        <w:trPr>
          <w:cantSplit/>
          <w:trHeight w:val="325"/>
        </w:trPr>
        <w:tc>
          <w:tcPr>
            <w:tcW w:w="2267" w:type="dxa"/>
            <w:vMerge w:val="restart"/>
            <w:tcBorders>
              <w:top w:val="single" w:sz="4" w:space="0" w:color="auto"/>
              <w:left w:val="single" w:sz="4" w:space="0" w:color="auto"/>
              <w:right w:val="single" w:sz="4" w:space="0" w:color="auto"/>
            </w:tcBorders>
          </w:tcPr>
          <w:p w14:paraId="384CD7A3" w14:textId="77777777" w:rsidR="00810DC7" w:rsidRPr="00997FD3" w:rsidRDefault="00810DC7" w:rsidP="00853E2C">
            <w:pPr>
              <w:spacing w:before="40"/>
              <w:rPr>
                <w:rFonts w:cs="Arial"/>
                <w:b/>
                <w:bCs/>
                <w:sz w:val="16"/>
                <w:szCs w:val="16"/>
              </w:rPr>
            </w:pPr>
            <w:r w:rsidRPr="00997FD3">
              <w:rPr>
                <w:rFonts w:cs="Arial"/>
                <w:b/>
                <w:bCs/>
                <w:sz w:val="16"/>
                <w:szCs w:val="16"/>
              </w:rPr>
              <w:t>Normativa NLT</w:t>
            </w:r>
          </w:p>
        </w:tc>
        <w:tc>
          <w:tcPr>
            <w:tcW w:w="284" w:type="dxa"/>
            <w:vMerge w:val="restart"/>
            <w:tcBorders>
              <w:top w:val="nil"/>
              <w:left w:val="single" w:sz="4" w:space="0" w:color="auto"/>
              <w:right w:val="single" w:sz="4" w:space="0" w:color="auto"/>
            </w:tcBorders>
          </w:tcPr>
          <w:p w14:paraId="76F95C22" w14:textId="77777777" w:rsidR="00810DC7" w:rsidRPr="00997FD3" w:rsidRDefault="00810DC7" w:rsidP="00D1038D">
            <w:pPr>
              <w:rPr>
                <w:rFonts w:cs="Arial"/>
                <w:sz w:val="16"/>
                <w:lang w:val="es-ES_tradnl"/>
              </w:rPr>
            </w:pPr>
          </w:p>
        </w:tc>
        <w:tc>
          <w:tcPr>
            <w:tcW w:w="7175" w:type="dxa"/>
            <w:tcBorders>
              <w:top w:val="single" w:sz="4" w:space="0" w:color="auto"/>
              <w:left w:val="single" w:sz="4" w:space="0" w:color="auto"/>
              <w:bottom w:val="single" w:sz="4" w:space="0" w:color="auto"/>
            </w:tcBorders>
            <w:vAlign w:val="center"/>
          </w:tcPr>
          <w:p w14:paraId="57506EF9" w14:textId="77777777" w:rsidR="00810DC7" w:rsidRPr="00997FD3" w:rsidRDefault="00810DC7" w:rsidP="00D1038D">
            <w:pPr>
              <w:rPr>
                <w:rFonts w:cs="Arial"/>
                <w:sz w:val="16"/>
                <w:szCs w:val="16"/>
              </w:rPr>
            </w:pPr>
            <w:r w:rsidRPr="00997FD3">
              <w:rPr>
                <w:rFonts w:cs="Arial"/>
                <w:sz w:val="16"/>
                <w:szCs w:val="16"/>
              </w:rPr>
              <w:t>NLT 225:1999 Estabilidad de los áridos y fragmentos de roca frente a la acción de desmoronamiento en agua.</w:t>
            </w:r>
          </w:p>
        </w:tc>
      </w:tr>
      <w:tr w:rsidR="00997FD3" w:rsidRPr="00997FD3" w14:paraId="0E5B66A7" w14:textId="77777777" w:rsidTr="00997FD3">
        <w:trPr>
          <w:cantSplit/>
          <w:trHeight w:val="325"/>
        </w:trPr>
        <w:tc>
          <w:tcPr>
            <w:tcW w:w="2267" w:type="dxa"/>
            <w:vMerge/>
            <w:tcBorders>
              <w:left w:val="single" w:sz="4" w:space="0" w:color="auto"/>
              <w:right w:val="single" w:sz="4" w:space="0" w:color="auto"/>
            </w:tcBorders>
          </w:tcPr>
          <w:p w14:paraId="72A735B9" w14:textId="77777777" w:rsidR="00810DC7" w:rsidRPr="00997FD3" w:rsidRDefault="00810DC7" w:rsidP="00D1038D">
            <w:pPr>
              <w:rPr>
                <w:rFonts w:cs="Arial"/>
                <w:b/>
                <w:bCs/>
                <w:sz w:val="16"/>
                <w:szCs w:val="16"/>
              </w:rPr>
            </w:pPr>
          </w:p>
        </w:tc>
        <w:tc>
          <w:tcPr>
            <w:tcW w:w="284" w:type="dxa"/>
            <w:vMerge/>
            <w:tcBorders>
              <w:left w:val="single" w:sz="4" w:space="0" w:color="auto"/>
              <w:right w:val="single" w:sz="4" w:space="0" w:color="auto"/>
            </w:tcBorders>
          </w:tcPr>
          <w:p w14:paraId="13C4F1DF"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vAlign w:val="center"/>
          </w:tcPr>
          <w:p w14:paraId="057FAEA3" w14:textId="77777777" w:rsidR="00810DC7" w:rsidRPr="00997FD3" w:rsidRDefault="00810DC7" w:rsidP="00D1038D">
            <w:pPr>
              <w:rPr>
                <w:rFonts w:cs="Arial"/>
                <w:sz w:val="16"/>
                <w:szCs w:val="16"/>
              </w:rPr>
            </w:pPr>
            <w:r w:rsidRPr="00997FD3">
              <w:rPr>
                <w:rFonts w:cs="Arial"/>
                <w:sz w:val="16"/>
                <w:szCs w:val="16"/>
              </w:rPr>
              <w:t>NLT 254:1999 Ensayo de colapso en suelos.</w:t>
            </w:r>
          </w:p>
        </w:tc>
      </w:tr>
      <w:tr w:rsidR="00997FD3" w:rsidRPr="00997FD3" w14:paraId="633A7DDF" w14:textId="77777777" w:rsidTr="00997FD3">
        <w:trPr>
          <w:cantSplit/>
          <w:trHeight w:val="325"/>
        </w:trPr>
        <w:tc>
          <w:tcPr>
            <w:tcW w:w="2267" w:type="dxa"/>
            <w:vMerge/>
            <w:tcBorders>
              <w:left w:val="single" w:sz="4" w:space="0" w:color="auto"/>
              <w:bottom w:val="single" w:sz="4" w:space="0" w:color="auto"/>
              <w:right w:val="single" w:sz="4" w:space="0" w:color="auto"/>
            </w:tcBorders>
          </w:tcPr>
          <w:p w14:paraId="637DDA6D" w14:textId="77777777" w:rsidR="00810DC7" w:rsidRPr="00997FD3" w:rsidRDefault="00810DC7" w:rsidP="00D1038D">
            <w:pPr>
              <w:rPr>
                <w:rFonts w:cs="Arial"/>
                <w:b/>
                <w:bCs/>
                <w:sz w:val="16"/>
                <w:szCs w:val="16"/>
              </w:rPr>
            </w:pPr>
          </w:p>
        </w:tc>
        <w:tc>
          <w:tcPr>
            <w:tcW w:w="284" w:type="dxa"/>
            <w:vMerge/>
            <w:tcBorders>
              <w:left w:val="single" w:sz="4" w:space="0" w:color="auto"/>
              <w:bottom w:val="nil"/>
              <w:right w:val="single" w:sz="4" w:space="0" w:color="auto"/>
            </w:tcBorders>
          </w:tcPr>
          <w:p w14:paraId="6E31658E" w14:textId="77777777" w:rsidR="00810DC7" w:rsidRPr="00997FD3" w:rsidRDefault="00810DC7" w:rsidP="00D1038D">
            <w:pPr>
              <w:rPr>
                <w:rFonts w:cs="Arial"/>
                <w:sz w:val="16"/>
              </w:rPr>
            </w:pPr>
          </w:p>
        </w:tc>
        <w:tc>
          <w:tcPr>
            <w:tcW w:w="7175" w:type="dxa"/>
            <w:tcBorders>
              <w:top w:val="single" w:sz="4" w:space="0" w:color="auto"/>
              <w:left w:val="single" w:sz="4" w:space="0" w:color="auto"/>
              <w:bottom w:val="single" w:sz="4" w:space="0" w:color="auto"/>
            </w:tcBorders>
            <w:vAlign w:val="center"/>
          </w:tcPr>
          <w:p w14:paraId="7811F03E" w14:textId="77777777" w:rsidR="00810DC7" w:rsidRPr="00997FD3" w:rsidRDefault="00810DC7" w:rsidP="00D1038D">
            <w:pPr>
              <w:rPr>
                <w:rFonts w:cs="Arial"/>
                <w:sz w:val="16"/>
                <w:szCs w:val="16"/>
              </w:rPr>
            </w:pPr>
            <w:r w:rsidRPr="00997FD3">
              <w:rPr>
                <w:rFonts w:cs="Arial"/>
                <w:sz w:val="16"/>
                <w:szCs w:val="16"/>
              </w:rPr>
              <w:t>NLT 251:1996 Determinación de la durabilidad al desmoronamiento de rocas blandas.</w:t>
            </w:r>
          </w:p>
        </w:tc>
      </w:tr>
    </w:tbl>
    <w:p w14:paraId="55FBBDE2" w14:textId="77777777" w:rsidR="00810DC7" w:rsidRPr="00997FD3" w:rsidRDefault="00810DC7" w:rsidP="00810DC7">
      <w:pPr>
        <w:rPr>
          <w:rFonts w:cs="Arial"/>
          <w:b/>
          <w:bCs/>
          <w:sz w:val="16"/>
        </w:rPr>
      </w:pPr>
    </w:p>
    <w:p w14:paraId="35B07A31" w14:textId="1FBB4550" w:rsidR="00810DC7" w:rsidRDefault="00810DC7" w:rsidP="00810DC7">
      <w:pPr>
        <w:autoSpaceDE w:val="0"/>
        <w:autoSpaceDN w:val="0"/>
        <w:adjustRightInd w:val="0"/>
        <w:rPr>
          <w:rFonts w:cs="Arial"/>
          <w:b/>
          <w:bCs/>
          <w:sz w:val="16"/>
        </w:rPr>
      </w:pPr>
    </w:p>
    <w:p w14:paraId="6E5ED05F" w14:textId="772E29EB" w:rsidR="00592AAD" w:rsidRDefault="00592AAD">
      <w:pPr>
        <w:jc w:val="left"/>
        <w:rPr>
          <w:rFonts w:cs="Arial"/>
          <w:b/>
          <w:bCs/>
          <w:sz w:val="16"/>
        </w:rPr>
      </w:pPr>
      <w:r>
        <w:rPr>
          <w:rFonts w:cs="Arial"/>
          <w:b/>
          <w:bCs/>
          <w:sz w:val="16"/>
        </w:rPr>
        <w:br w:type="page"/>
      </w:r>
    </w:p>
    <w:p w14:paraId="410B17B4" w14:textId="77777777" w:rsidR="009F1577" w:rsidRPr="00997FD3" w:rsidRDefault="009F1577" w:rsidP="00810DC7">
      <w:pPr>
        <w:autoSpaceDE w:val="0"/>
        <w:autoSpaceDN w:val="0"/>
        <w:adjustRightInd w:val="0"/>
        <w:rPr>
          <w:rFonts w:cs="Arial"/>
          <w:b/>
          <w:bCs/>
          <w:sz w:val="16"/>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39"/>
        <w:gridCol w:w="146"/>
        <w:gridCol w:w="7573"/>
      </w:tblGrid>
      <w:tr w:rsidR="00D46956" w:rsidRPr="00D46956" w14:paraId="6862FC3F" w14:textId="77777777" w:rsidTr="008A35E4">
        <w:trPr>
          <w:cantSplit/>
          <w:trHeight w:val="143"/>
        </w:trPr>
        <w:tc>
          <w:tcPr>
            <w:tcW w:w="9158" w:type="dxa"/>
            <w:gridSpan w:val="3"/>
            <w:tcBorders>
              <w:top w:val="single" w:sz="4" w:space="0" w:color="auto"/>
              <w:left w:val="single" w:sz="4" w:space="0" w:color="auto"/>
              <w:bottom w:val="single" w:sz="4" w:space="0" w:color="auto"/>
              <w:right w:val="single" w:sz="4" w:space="0" w:color="auto"/>
            </w:tcBorders>
            <w:shd w:val="clear" w:color="auto" w:fill="F3F3F3"/>
          </w:tcPr>
          <w:p w14:paraId="4E4C83A4" w14:textId="77777777" w:rsidR="00810DC7" w:rsidRPr="00B35466" w:rsidRDefault="00810DC7" w:rsidP="00937612">
            <w:pPr>
              <w:pStyle w:val="Ttulo9"/>
              <w:numPr>
                <w:ilvl w:val="0"/>
                <w:numId w:val="0"/>
              </w:numPr>
              <w:spacing w:before="40" w:after="0" w:line="240" w:lineRule="exact"/>
              <w:jc w:val="left"/>
              <w:rPr>
                <w:rFonts w:cs="Arial"/>
                <w:sz w:val="16"/>
              </w:rPr>
            </w:pPr>
            <w:r w:rsidRPr="00B35466">
              <w:rPr>
                <w:rFonts w:cs="Arial"/>
                <w:sz w:val="16"/>
              </w:rPr>
              <w:t>ESTRUCTURAS DE HORMIGÓN ARMADO-Según EHE-08 Instrucción de hormigón estructural</w:t>
            </w:r>
          </w:p>
        </w:tc>
      </w:tr>
      <w:tr w:rsidR="00D46956" w:rsidRPr="00D46956" w14:paraId="54AFEDCD" w14:textId="77777777" w:rsidTr="008A35E4">
        <w:trPr>
          <w:cantSplit/>
          <w:trHeight w:val="65"/>
        </w:trPr>
        <w:tc>
          <w:tcPr>
            <w:tcW w:w="9158" w:type="dxa"/>
            <w:gridSpan w:val="3"/>
            <w:tcBorders>
              <w:top w:val="single" w:sz="4" w:space="0" w:color="auto"/>
              <w:left w:val="nil"/>
              <w:bottom w:val="single" w:sz="4" w:space="0" w:color="auto"/>
              <w:right w:val="nil"/>
            </w:tcBorders>
          </w:tcPr>
          <w:p w14:paraId="3873FCA4" w14:textId="77777777" w:rsidR="00810DC7" w:rsidRPr="00B35466" w:rsidRDefault="00810DC7" w:rsidP="00D1038D">
            <w:pPr>
              <w:rPr>
                <w:rFonts w:cs="Arial"/>
                <w:b/>
                <w:bCs/>
                <w:sz w:val="16"/>
              </w:rPr>
            </w:pPr>
          </w:p>
        </w:tc>
      </w:tr>
      <w:tr w:rsidR="00D46956" w:rsidRPr="00D46956" w14:paraId="285643D6" w14:textId="77777777" w:rsidTr="008A35E4">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7C42C396" w14:textId="77777777" w:rsidR="00810DC7" w:rsidRPr="00B35466" w:rsidRDefault="00810DC7" w:rsidP="007E1A00">
            <w:pPr>
              <w:spacing w:before="40"/>
              <w:rPr>
                <w:rFonts w:cs="Arial"/>
                <w:b/>
                <w:bCs/>
                <w:sz w:val="16"/>
              </w:rPr>
            </w:pPr>
            <w:r w:rsidRPr="00B35466">
              <w:rPr>
                <w:rFonts w:cs="Arial"/>
                <w:b/>
                <w:bCs/>
                <w:sz w:val="16"/>
              </w:rPr>
              <w:t>TÍTULO 6. CONTROL</w:t>
            </w:r>
          </w:p>
        </w:tc>
      </w:tr>
      <w:tr w:rsidR="00D46956" w:rsidRPr="00D46956" w14:paraId="45489C3C" w14:textId="77777777" w:rsidTr="008A35E4">
        <w:trPr>
          <w:cantSplit/>
          <w:trHeight w:val="137"/>
        </w:trPr>
        <w:tc>
          <w:tcPr>
            <w:tcW w:w="1439" w:type="dxa"/>
            <w:tcBorders>
              <w:top w:val="single" w:sz="4" w:space="0" w:color="auto"/>
              <w:left w:val="nil"/>
              <w:bottom w:val="single" w:sz="4" w:space="0" w:color="auto"/>
              <w:right w:val="nil"/>
            </w:tcBorders>
          </w:tcPr>
          <w:p w14:paraId="1075236A" w14:textId="77777777" w:rsidR="00810DC7" w:rsidRPr="00B35466" w:rsidRDefault="00810DC7" w:rsidP="00D1038D">
            <w:pPr>
              <w:jc w:val="center"/>
              <w:rPr>
                <w:rFonts w:cs="Arial"/>
                <w:b/>
                <w:bCs/>
                <w:sz w:val="16"/>
              </w:rPr>
            </w:pPr>
          </w:p>
        </w:tc>
        <w:tc>
          <w:tcPr>
            <w:tcW w:w="146" w:type="dxa"/>
            <w:tcBorders>
              <w:top w:val="single" w:sz="4" w:space="0" w:color="auto"/>
              <w:left w:val="nil"/>
              <w:bottom w:val="single" w:sz="4" w:space="0" w:color="auto"/>
              <w:right w:val="nil"/>
            </w:tcBorders>
          </w:tcPr>
          <w:p w14:paraId="78DC5599" w14:textId="77777777" w:rsidR="00810DC7" w:rsidRPr="00B35466" w:rsidRDefault="00810DC7" w:rsidP="00D1038D">
            <w:pPr>
              <w:jc w:val="center"/>
              <w:rPr>
                <w:rFonts w:cs="Arial"/>
                <w:b/>
                <w:bCs/>
                <w:sz w:val="16"/>
              </w:rPr>
            </w:pPr>
          </w:p>
        </w:tc>
        <w:tc>
          <w:tcPr>
            <w:tcW w:w="7573" w:type="dxa"/>
            <w:tcBorders>
              <w:top w:val="single" w:sz="4" w:space="0" w:color="auto"/>
              <w:left w:val="nil"/>
              <w:bottom w:val="single" w:sz="4" w:space="0" w:color="auto"/>
              <w:right w:val="nil"/>
            </w:tcBorders>
          </w:tcPr>
          <w:p w14:paraId="37CCC259" w14:textId="77777777" w:rsidR="00810DC7" w:rsidRPr="00B35466" w:rsidRDefault="00810DC7" w:rsidP="00D1038D">
            <w:pPr>
              <w:jc w:val="center"/>
              <w:rPr>
                <w:rFonts w:cs="Arial"/>
                <w:b/>
                <w:bCs/>
                <w:sz w:val="16"/>
              </w:rPr>
            </w:pPr>
          </w:p>
        </w:tc>
      </w:tr>
      <w:tr w:rsidR="00D46956" w:rsidRPr="00D46956" w14:paraId="152FB5C3" w14:textId="77777777" w:rsidTr="008A35E4">
        <w:trPr>
          <w:cantSplit/>
          <w:trHeight w:val="137"/>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0D9E83B7" w14:textId="77777777" w:rsidR="00810DC7" w:rsidRPr="00B35466" w:rsidRDefault="00810DC7" w:rsidP="007E1A00">
            <w:pPr>
              <w:pStyle w:val="Ttulo6"/>
              <w:numPr>
                <w:ilvl w:val="0"/>
                <w:numId w:val="0"/>
              </w:numPr>
              <w:spacing w:before="40" w:after="0"/>
              <w:ind w:right="0"/>
              <w:jc w:val="left"/>
              <w:rPr>
                <w:rFonts w:cs="Arial"/>
                <w:sz w:val="16"/>
                <w:szCs w:val="16"/>
              </w:rPr>
            </w:pPr>
            <w:r w:rsidRPr="00B35466">
              <w:rPr>
                <w:rFonts w:cs="Arial"/>
                <w:sz w:val="16"/>
                <w:szCs w:val="16"/>
              </w:rPr>
              <w:t>Capítulo XIV. Bases generales del Control de Calidad</w:t>
            </w:r>
          </w:p>
        </w:tc>
      </w:tr>
      <w:tr w:rsidR="00D46956" w:rsidRPr="00D46956" w14:paraId="05F7C9D1" w14:textId="77777777" w:rsidTr="008A35E4">
        <w:trPr>
          <w:cantSplit/>
          <w:trHeight w:val="137"/>
        </w:trPr>
        <w:tc>
          <w:tcPr>
            <w:tcW w:w="1439" w:type="dxa"/>
            <w:tcBorders>
              <w:top w:val="single" w:sz="4" w:space="0" w:color="auto"/>
              <w:left w:val="nil"/>
              <w:bottom w:val="single" w:sz="4" w:space="0" w:color="auto"/>
              <w:right w:val="nil"/>
            </w:tcBorders>
          </w:tcPr>
          <w:p w14:paraId="625CA8BE" w14:textId="77777777" w:rsidR="00810DC7" w:rsidRPr="00B35466" w:rsidRDefault="00810DC7" w:rsidP="00D1038D">
            <w:pPr>
              <w:jc w:val="center"/>
              <w:rPr>
                <w:rFonts w:cs="Arial"/>
                <w:b/>
                <w:bCs/>
                <w:sz w:val="16"/>
              </w:rPr>
            </w:pPr>
          </w:p>
        </w:tc>
        <w:tc>
          <w:tcPr>
            <w:tcW w:w="146" w:type="dxa"/>
            <w:tcBorders>
              <w:top w:val="single" w:sz="4" w:space="0" w:color="auto"/>
              <w:left w:val="nil"/>
              <w:bottom w:val="nil"/>
              <w:right w:val="nil"/>
            </w:tcBorders>
          </w:tcPr>
          <w:p w14:paraId="17C275FD" w14:textId="77777777" w:rsidR="00810DC7" w:rsidRPr="00B35466" w:rsidRDefault="00810DC7" w:rsidP="00D1038D">
            <w:pPr>
              <w:jc w:val="center"/>
              <w:rPr>
                <w:rFonts w:cs="Arial"/>
                <w:b/>
                <w:bCs/>
                <w:sz w:val="16"/>
              </w:rPr>
            </w:pPr>
          </w:p>
        </w:tc>
        <w:tc>
          <w:tcPr>
            <w:tcW w:w="7573" w:type="dxa"/>
            <w:tcBorders>
              <w:top w:val="single" w:sz="4" w:space="0" w:color="auto"/>
              <w:left w:val="nil"/>
              <w:bottom w:val="single" w:sz="4" w:space="0" w:color="auto"/>
              <w:right w:val="nil"/>
            </w:tcBorders>
          </w:tcPr>
          <w:p w14:paraId="1A353325" w14:textId="77777777" w:rsidR="00810DC7" w:rsidRPr="00B35466" w:rsidRDefault="00810DC7" w:rsidP="00D1038D">
            <w:pPr>
              <w:jc w:val="center"/>
              <w:rPr>
                <w:rFonts w:cs="Arial"/>
                <w:b/>
                <w:bCs/>
                <w:sz w:val="16"/>
              </w:rPr>
            </w:pPr>
          </w:p>
        </w:tc>
      </w:tr>
      <w:tr w:rsidR="00D46956" w:rsidRPr="00D46956" w14:paraId="25060EB0" w14:textId="77777777" w:rsidTr="008A35E4">
        <w:trPr>
          <w:cantSplit/>
          <w:trHeight w:val="487"/>
        </w:trPr>
        <w:tc>
          <w:tcPr>
            <w:tcW w:w="1439" w:type="dxa"/>
            <w:tcBorders>
              <w:top w:val="single" w:sz="4" w:space="0" w:color="auto"/>
              <w:left w:val="single" w:sz="4" w:space="0" w:color="auto"/>
              <w:bottom w:val="nil"/>
              <w:right w:val="single" w:sz="4" w:space="0" w:color="auto"/>
            </w:tcBorders>
          </w:tcPr>
          <w:p w14:paraId="0E061352" w14:textId="77777777" w:rsidR="00810DC7" w:rsidRPr="00B35466" w:rsidRDefault="00810DC7" w:rsidP="00B35466">
            <w:pPr>
              <w:spacing w:before="40"/>
              <w:rPr>
                <w:rFonts w:cs="Arial"/>
                <w:sz w:val="16"/>
              </w:rPr>
            </w:pPr>
            <w:r w:rsidRPr="00B35466">
              <w:rPr>
                <w:rFonts w:cs="Arial"/>
                <w:b/>
                <w:bCs/>
                <w:sz w:val="16"/>
                <w:szCs w:val="16"/>
              </w:rPr>
              <w:t>Artículo 80º. Control de calidad</w:t>
            </w:r>
          </w:p>
        </w:tc>
        <w:tc>
          <w:tcPr>
            <w:tcW w:w="146" w:type="dxa"/>
            <w:tcBorders>
              <w:top w:val="nil"/>
              <w:left w:val="single" w:sz="4" w:space="0" w:color="auto"/>
              <w:bottom w:val="nil"/>
              <w:right w:val="single" w:sz="4" w:space="0" w:color="auto"/>
            </w:tcBorders>
          </w:tcPr>
          <w:p w14:paraId="1A1FF3B4" w14:textId="77777777" w:rsidR="00810DC7" w:rsidRPr="00B35466" w:rsidRDefault="00810DC7" w:rsidP="00D1038D">
            <w:pPr>
              <w:rPr>
                <w:rFonts w:cs="Arial"/>
                <w:sz w:val="16"/>
              </w:rPr>
            </w:pPr>
          </w:p>
        </w:tc>
        <w:tc>
          <w:tcPr>
            <w:tcW w:w="7573" w:type="dxa"/>
            <w:tcBorders>
              <w:top w:val="single" w:sz="4" w:space="0" w:color="auto"/>
              <w:left w:val="single" w:sz="4" w:space="0" w:color="auto"/>
              <w:bottom w:val="single" w:sz="4" w:space="0" w:color="auto"/>
            </w:tcBorders>
          </w:tcPr>
          <w:p w14:paraId="56D4FBBC" w14:textId="77777777" w:rsidR="00810DC7" w:rsidRPr="00B35466" w:rsidRDefault="00810DC7" w:rsidP="00D1038D">
            <w:pPr>
              <w:rPr>
                <w:rFonts w:cs="Arial"/>
                <w:sz w:val="16"/>
                <w:szCs w:val="16"/>
              </w:rPr>
            </w:pPr>
            <w:r w:rsidRPr="00B35466">
              <w:rPr>
                <w:rFonts w:cs="Arial"/>
                <w:sz w:val="16"/>
                <w:szCs w:val="16"/>
              </w:rPr>
              <w:t>El Título 6º de esta Instrucción desarrolla principalmente el control de recepción que se realiza en representación de la Administración Pública contratante o, en general, de la Propiedad.</w:t>
            </w:r>
          </w:p>
          <w:p w14:paraId="43CA2FBE" w14:textId="77777777" w:rsidR="00810DC7" w:rsidRPr="00B35466" w:rsidRDefault="00810DC7" w:rsidP="00D1038D">
            <w:pPr>
              <w:rPr>
                <w:rFonts w:cs="Arial"/>
                <w:sz w:val="16"/>
                <w:szCs w:val="16"/>
              </w:rPr>
            </w:pPr>
            <w:r w:rsidRPr="00B35466">
              <w:rPr>
                <w:rFonts w:cs="Arial"/>
                <w:sz w:val="16"/>
                <w:szCs w:val="16"/>
              </w:rPr>
              <w:t>En esta Instrucción se establece con carácter preceptivo el control de recepción de la calidad del hormigón y de sus materiales componentes; del acero, tanto de las armaduras activas como de las pasivas; de los anclajes, empalmes, vainas, equipos y demás accesorios característicos de la técnica del pretensado; de la inyección, y de la ejecución de la obra.</w:t>
            </w:r>
          </w:p>
          <w:p w14:paraId="3E965AB3" w14:textId="77777777" w:rsidR="00810DC7" w:rsidRPr="00B35466" w:rsidRDefault="00810DC7" w:rsidP="00D1038D">
            <w:pPr>
              <w:rPr>
                <w:rFonts w:cs="Arial"/>
                <w:sz w:val="16"/>
                <w:szCs w:val="16"/>
              </w:rPr>
            </w:pPr>
            <w:r w:rsidRPr="00B35466">
              <w:rPr>
                <w:rFonts w:cs="Arial"/>
                <w:sz w:val="16"/>
                <w:szCs w:val="16"/>
              </w:rPr>
              <w:t>El fin del control es comprobar que la obra terminada tiene las características de calidad especificadas en el proyecto, que serán las generales de esta Instrucción, más las específicas contenidas en el Pliego de Prescripciones Técnicas Particulares. Debe entenderse que las aprobaciones derivadas del control de calidad son aprobaciones condicionadas al buen funcionamiento de la obra durante los plazos legalmente establecidos.</w:t>
            </w:r>
          </w:p>
          <w:p w14:paraId="2922543A" w14:textId="77777777" w:rsidR="00810DC7" w:rsidRPr="00B35466" w:rsidRDefault="00810DC7" w:rsidP="00D1038D">
            <w:pPr>
              <w:rPr>
                <w:rFonts w:cs="Arial"/>
                <w:sz w:val="16"/>
                <w:szCs w:val="16"/>
              </w:rPr>
            </w:pPr>
            <w:r w:rsidRPr="00B35466">
              <w:rPr>
                <w:rFonts w:cs="Arial"/>
                <w:sz w:val="16"/>
                <w:szCs w:val="16"/>
              </w:rPr>
              <w:t>La eficacia final del control de calidad es el resultado de la acción complementaria del control ejercido por el productor (control interno) y del control ejercido por el receptor (control externo).</w:t>
            </w:r>
          </w:p>
        </w:tc>
      </w:tr>
      <w:tr w:rsidR="00810DC7" w:rsidRPr="00D46956" w14:paraId="521F7657" w14:textId="77777777" w:rsidTr="008A35E4">
        <w:trPr>
          <w:cantSplit/>
          <w:trHeight w:val="487"/>
        </w:trPr>
        <w:tc>
          <w:tcPr>
            <w:tcW w:w="1439" w:type="dxa"/>
            <w:tcBorders>
              <w:top w:val="nil"/>
              <w:left w:val="single" w:sz="4" w:space="0" w:color="auto"/>
              <w:bottom w:val="single" w:sz="4" w:space="0" w:color="auto"/>
              <w:right w:val="single" w:sz="4" w:space="0" w:color="auto"/>
            </w:tcBorders>
          </w:tcPr>
          <w:p w14:paraId="746E32B4" w14:textId="77777777" w:rsidR="00810DC7" w:rsidRPr="00B35466" w:rsidRDefault="00810DC7" w:rsidP="00D1038D">
            <w:pPr>
              <w:rPr>
                <w:rFonts w:cs="Arial"/>
                <w:sz w:val="16"/>
              </w:rPr>
            </w:pPr>
          </w:p>
        </w:tc>
        <w:tc>
          <w:tcPr>
            <w:tcW w:w="146" w:type="dxa"/>
            <w:tcBorders>
              <w:top w:val="nil"/>
              <w:left w:val="single" w:sz="4" w:space="0" w:color="auto"/>
              <w:bottom w:val="nil"/>
              <w:right w:val="single" w:sz="4" w:space="0" w:color="auto"/>
            </w:tcBorders>
          </w:tcPr>
          <w:p w14:paraId="429C0925" w14:textId="77777777" w:rsidR="00810DC7" w:rsidRPr="00B35466" w:rsidRDefault="00810DC7" w:rsidP="00D1038D">
            <w:pPr>
              <w:rPr>
                <w:rFonts w:cs="Arial"/>
                <w:sz w:val="16"/>
              </w:rPr>
            </w:pPr>
          </w:p>
        </w:tc>
        <w:tc>
          <w:tcPr>
            <w:tcW w:w="7573" w:type="dxa"/>
            <w:tcBorders>
              <w:top w:val="single" w:sz="4" w:space="0" w:color="auto"/>
              <w:left w:val="single" w:sz="4" w:space="0" w:color="auto"/>
              <w:bottom w:val="single" w:sz="4" w:space="0" w:color="auto"/>
            </w:tcBorders>
          </w:tcPr>
          <w:p w14:paraId="77179DB0" w14:textId="77777777" w:rsidR="00810DC7" w:rsidRPr="00B35466" w:rsidRDefault="00810DC7" w:rsidP="00D1038D">
            <w:pPr>
              <w:rPr>
                <w:rFonts w:cs="Arial"/>
                <w:bCs/>
                <w:sz w:val="16"/>
                <w:szCs w:val="16"/>
              </w:rPr>
            </w:pPr>
            <w:r w:rsidRPr="00B35466">
              <w:rPr>
                <w:rFonts w:cs="Arial"/>
                <w:bCs/>
                <w:sz w:val="16"/>
                <w:szCs w:val="16"/>
              </w:rPr>
              <w:t>Comentarios</w:t>
            </w:r>
          </w:p>
          <w:p w14:paraId="6009738E" w14:textId="77777777" w:rsidR="00810DC7" w:rsidRPr="00B35466" w:rsidRDefault="00810DC7" w:rsidP="00D1038D">
            <w:pPr>
              <w:rPr>
                <w:rFonts w:cs="Arial"/>
                <w:sz w:val="16"/>
                <w:szCs w:val="16"/>
              </w:rPr>
            </w:pPr>
            <w:r w:rsidRPr="00B35466">
              <w:rPr>
                <w:rFonts w:cs="Arial"/>
                <w:sz w:val="16"/>
                <w:szCs w:val="16"/>
              </w:rPr>
              <w:t>En función de las partes a las que representa pueden distinguirse los siguientes tipos de control:</w:t>
            </w:r>
          </w:p>
          <w:p w14:paraId="65A2E9EC" w14:textId="77777777" w:rsidR="00810DC7" w:rsidRPr="00B35466" w:rsidRDefault="00810DC7" w:rsidP="003768CE">
            <w:pPr>
              <w:numPr>
                <w:ilvl w:val="0"/>
                <w:numId w:val="81"/>
              </w:numPr>
              <w:tabs>
                <w:tab w:val="num" w:pos="720"/>
              </w:tabs>
              <w:ind w:left="689"/>
              <w:rPr>
                <w:rFonts w:cs="Arial"/>
                <w:sz w:val="16"/>
                <w:szCs w:val="16"/>
              </w:rPr>
            </w:pPr>
            <w:r w:rsidRPr="00B35466">
              <w:rPr>
                <w:rFonts w:cs="Arial"/>
                <w:sz w:val="16"/>
                <w:szCs w:val="16"/>
              </w:rPr>
              <w:t>Control interno. Se lleva a cabo por el proyectista, el contratista, subcontratista, o por el proveedor, cada uno dentro del alcance de su tarea específica dentro del proceso de construcción, pudiendo ser:</w:t>
            </w:r>
          </w:p>
          <w:p w14:paraId="35F4ECAF" w14:textId="77777777" w:rsidR="00810DC7" w:rsidRPr="00B35466" w:rsidRDefault="00810DC7" w:rsidP="003768CE">
            <w:pPr>
              <w:numPr>
                <w:ilvl w:val="1"/>
                <w:numId w:val="81"/>
              </w:numPr>
              <w:tabs>
                <w:tab w:val="num" w:pos="1440"/>
              </w:tabs>
              <w:ind w:left="1049" w:hanging="180"/>
              <w:rPr>
                <w:rFonts w:cs="Arial"/>
                <w:sz w:val="16"/>
                <w:szCs w:val="16"/>
              </w:rPr>
            </w:pPr>
            <w:r w:rsidRPr="00B35466">
              <w:rPr>
                <w:rFonts w:cs="Arial"/>
                <w:sz w:val="16"/>
                <w:szCs w:val="16"/>
              </w:rPr>
              <w:t>por propia iniciativa;</w:t>
            </w:r>
          </w:p>
          <w:p w14:paraId="1028C946" w14:textId="77777777" w:rsidR="00810DC7" w:rsidRPr="00B35466" w:rsidRDefault="00810DC7" w:rsidP="003768CE">
            <w:pPr>
              <w:numPr>
                <w:ilvl w:val="1"/>
                <w:numId w:val="81"/>
              </w:numPr>
              <w:tabs>
                <w:tab w:val="num" w:pos="1440"/>
              </w:tabs>
              <w:ind w:left="1049" w:hanging="180"/>
              <w:rPr>
                <w:rFonts w:cs="Arial"/>
                <w:sz w:val="16"/>
                <w:szCs w:val="16"/>
              </w:rPr>
            </w:pPr>
            <w:r w:rsidRPr="00B35466">
              <w:rPr>
                <w:rFonts w:cs="Arial"/>
                <w:sz w:val="16"/>
                <w:szCs w:val="16"/>
              </w:rPr>
              <w:t>de acuerdo con reglas establecidas por el cliente o por una organización independiente.</w:t>
            </w:r>
          </w:p>
          <w:p w14:paraId="07BE31CA" w14:textId="77777777" w:rsidR="00810DC7" w:rsidRPr="00B35466" w:rsidRDefault="00810DC7" w:rsidP="003768CE">
            <w:pPr>
              <w:numPr>
                <w:ilvl w:val="0"/>
                <w:numId w:val="81"/>
              </w:numPr>
              <w:tabs>
                <w:tab w:val="num" w:pos="720"/>
              </w:tabs>
              <w:ind w:left="689" w:hanging="1111"/>
              <w:rPr>
                <w:rFonts w:cs="Arial"/>
                <w:sz w:val="16"/>
                <w:szCs w:val="16"/>
              </w:rPr>
            </w:pPr>
            <w:r w:rsidRPr="00B35466">
              <w:rPr>
                <w:rFonts w:cs="Arial"/>
                <w:sz w:val="16"/>
                <w:szCs w:val="16"/>
              </w:rPr>
              <w:t xml:space="preserve">Control externo. El control externo, comprendiendo todas las medidas establecidas por la Propiedad, se lleva a cabo por un profesional u organización independiente, encargados de esta labor por la Propiedad o por la autoridad competente. Este control consiste en: </w:t>
            </w:r>
          </w:p>
          <w:p w14:paraId="2688BE11" w14:textId="77777777" w:rsidR="00810DC7" w:rsidRPr="00B35466" w:rsidRDefault="00810DC7" w:rsidP="003768CE">
            <w:pPr>
              <w:numPr>
                <w:ilvl w:val="2"/>
                <w:numId w:val="81"/>
              </w:numPr>
              <w:tabs>
                <w:tab w:val="num" w:pos="2160"/>
              </w:tabs>
              <w:ind w:left="1049"/>
              <w:rPr>
                <w:rFonts w:cs="Arial"/>
                <w:sz w:val="16"/>
                <w:szCs w:val="16"/>
              </w:rPr>
            </w:pPr>
            <w:r w:rsidRPr="00B35466">
              <w:rPr>
                <w:rFonts w:cs="Arial"/>
                <w:sz w:val="16"/>
                <w:szCs w:val="16"/>
              </w:rPr>
              <w:t>comprobar las medidas de control interno;</w:t>
            </w:r>
          </w:p>
          <w:p w14:paraId="66F0680B" w14:textId="77777777" w:rsidR="00810DC7" w:rsidRPr="00B35466" w:rsidRDefault="00810DC7" w:rsidP="003768CE">
            <w:pPr>
              <w:numPr>
                <w:ilvl w:val="2"/>
                <w:numId w:val="81"/>
              </w:numPr>
              <w:tabs>
                <w:tab w:val="num" w:pos="2160"/>
              </w:tabs>
              <w:ind w:left="1049"/>
              <w:rPr>
                <w:rFonts w:cs="Arial"/>
                <w:sz w:val="16"/>
                <w:szCs w:val="16"/>
              </w:rPr>
            </w:pPr>
            <w:r w:rsidRPr="00B35466">
              <w:rPr>
                <w:rFonts w:cs="Arial"/>
                <w:sz w:val="16"/>
                <w:szCs w:val="16"/>
              </w:rPr>
              <w:t>establecer procedimientos adicionales de control independientes de los sistemas de control interno.</w:t>
            </w:r>
          </w:p>
          <w:p w14:paraId="2FD44DFB" w14:textId="77777777" w:rsidR="00810DC7" w:rsidRPr="00B35466" w:rsidRDefault="00810DC7" w:rsidP="00D1038D">
            <w:pPr>
              <w:rPr>
                <w:rFonts w:cs="Arial"/>
                <w:sz w:val="16"/>
                <w:szCs w:val="16"/>
              </w:rPr>
            </w:pPr>
            <w:r w:rsidRPr="00B35466">
              <w:rPr>
                <w:rFonts w:cs="Arial"/>
                <w:sz w:val="16"/>
                <w:szCs w:val="16"/>
              </w:rPr>
              <w:t>Atendiendo a la tarea controlada puede clasificarse el control de calidad en:</w:t>
            </w:r>
          </w:p>
          <w:p w14:paraId="7EC063CE" w14:textId="77777777" w:rsidR="00810DC7" w:rsidRPr="00B35466" w:rsidRDefault="00810DC7" w:rsidP="003768CE">
            <w:pPr>
              <w:numPr>
                <w:ilvl w:val="0"/>
                <w:numId w:val="82"/>
              </w:numPr>
              <w:tabs>
                <w:tab w:val="num" w:pos="720"/>
              </w:tabs>
              <w:ind w:left="689"/>
              <w:rPr>
                <w:rFonts w:cs="Arial"/>
                <w:sz w:val="16"/>
                <w:szCs w:val="16"/>
              </w:rPr>
            </w:pPr>
            <w:r w:rsidRPr="00B35466">
              <w:rPr>
                <w:rFonts w:cs="Arial"/>
                <w:sz w:val="16"/>
                <w:szCs w:val="16"/>
              </w:rPr>
              <w:t>Control de proyecto. Es el realizado por organizaciones independientes encargadas por el cliente, siendo su misión el comprobar los niveles de calidad teóricos de la obra.</w:t>
            </w:r>
          </w:p>
          <w:p w14:paraId="35C1DCEF" w14:textId="77777777" w:rsidR="00810DC7" w:rsidRPr="00B35466" w:rsidRDefault="00810DC7" w:rsidP="003768CE">
            <w:pPr>
              <w:numPr>
                <w:ilvl w:val="0"/>
                <w:numId w:val="82"/>
              </w:numPr>
              <w:tabs>
                <w:tab w:val="num" w:pos="720"/>
              </w:tabs>
              <w:ind w:left="689"/>
              <w:rPr>
                <w:rFonts w:cs="Arial"/>
                <w:sz w:val="16"/>
                <w:szCs w:val="16"/>
              </w:rPr>
            </w:pPr>
            <w:r w:rsidRPr="00B35466">
              <w:rPr>
                <w:rFonts w:cs="Arial"/>
                <w:sz w:val="16"/>
                <w:szCs w:val="16"/>
              </w:rPr>
              <w:t>Control de materiales. Tiene por fin comprobar que los materiales son conformes con las especificaciones del proyecto.</w:t>
            </w:r>
          </w:p>
          <w:p w14:paraId="6945837B" w14:textId="77777777" w:rsidR="00810DC7" w:rsidRPr="00B35466" w:rsidRDefault="00810DC7" w:rsidP="003768CE">
            <w:pPr>
              <w:numPr>
                <w:ilvl w:val="0"/>
                <w:numId w:val="82"/>
              </w:numPr>
              <w:tabs>
                <w:tab w:val="num" w:pos="720"/>
              </w:tabs>
              <w:ind w:left="689"/>
              <w:rPr>
                <w:rFonts w:cs="Arial"/>
                <w:sz w:val="16"/>
                <w:szCs w:val="16"/>
              </w:rPr>
            </w:pPr>
            <w:r w:rsidRPr="00B35466">
              <w:rPr>
                <w:rFonts w:cs="Arial"/>
                <w:sz w:val="16"/>
                <w:szCs w:val="16"/>
              </w:rPr>
              <w:t>Control de ejecución. Su misión es comprobar que se respetan las especificaciones establecidas en el proyecto, así como las recogidas en esta Instrucción.</w:t>
            </w:r>
          </w:p>
          <w:p w14:paraId="2AD1EA8A" w14:textId="77777777" w:rsidR="00810DC7" w:rsidRPr="00B35466" w:rsidRDefault="00810DC7" w:rsidP="00D1038D">
            <w:pPr>
              <w:pStyle w:val="Textoindependiente"/>
              <w:rPr>
                <w:rFonts w:cs="Arial"/>
                <w:sz w:val="16"/>
                <w:szCs w:val="16"/>
              </w:rPr>
            </w:pPr>
            <w:r w:rsidRPr="00B35466">
              <w:rPr>
                <w:rFonts w:cs="Arial"/>
                <w:b/>
                <w:sz w:val="16"/>
                <w:szCs w:val="16"/>
              </w:rPr>
              <w:t>Como se ha indicado, el articulado de esta Instrucción hace referencia, fundamentalmente, al Control externo. Además del Control externo, es siempre recomendable la existencia de un Control interno, realizado, según el caso, por el proyectista, fabricante o constructor.</w:t>
            </w:r>
          </w:p>
        </w:tc>
      </w:tr>
    </w:tbl>
    <w:p w14:paraId="1C0BC904" w14:textId="2778A149" w:rsidR="00810DC7" w:rsidRPr="00B35466" w:rsidRDefault="00810DC7" w:rsidP="00810DC7"/>
    <w:p w14:paraId="7848D7EB" w14:textId="77777777" w:rsidR="00A578BB" w:rsidRPr="00B35466" w:rsidRDefault="00A578BB" w:rsidP="00810DC7"/>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160"/>
        <w:gridCol w:w="7510"/>
        <w:gridCol w:w="35"/>
        <w:gridCol w:w="16"/>
      </w:tblGrid>
      <w:tr w:rsidR="009F386C" w:rsidRPr="00B35466" w14:paraId="5FCB52EF" w14:textId="77777777" w:rsidTr="00B35466">
        <w:trPr>
          <w:gridAfter w:val="2"/>
          <w:wAfter w:w="51" w:type="dxa"/>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F3F3F3"/>
          </w:tcPr>
          <w:p w14:paraId="5D8F5C0D" w14:textId="77777777" w:rsidR="00810DC7" w:rsidRPr="00B35466" w:rsidRDefault="00810DC7" w:rsidP="00D1038D">
            <w:pPr>
              <w:rPr>
                <w:rFonts w:cs="Arial"/>
                <w:sz w:val="16"/>
                <w:szCs w:val="20"/>
              </w:rPr>
            </w:pPr>
            <w:r w:rsidRPr="00B35466">
              <w:rPr>
                <w:rFonts w:cs="Arial"/>
                <w:b/>
                <w:bCs/>
                <w:sz w:val="16"/>
                <w:szCs w:val="16"/>
              </w:rPr>
              <w:t>Capítulo XV. Control de materiales</w:t>
            </w:r>
          </w:p>
        </w:tc>
      </w:tr>
      <w:tr w:rsidR="00B35466" w:rsidRPr="00B35466" w14:paraId="10278E26" w14:textId="77777777" w:rsidTr="00DB463E">
        <w:trPr>
          <w:cantSplit/>
          <w:trHeight w:val="34"/>
        </w:trPr>
        <w:tc>
          <w:tcPr>
            <w:tcW w:w="1488" w:type="dxa"/>
            <w:tcBorders>
              <w:top w:val="single" w:sz="4" w:space="0" w:color="auto"/>
              <w:left w:val="nil"/>
              <w:bottom w:val="single" w:sz="4" w:space="0" w:color="auto"/>
              <w:right w:val="nil"/>
            </w:tcBorders>
          </w:tcPr>
          <w:p w14:paraId="16399077" w14:textId="77777777" w:rsidR="00810DC7" w:rsidRPr="00B35466" w:rsidRDefault="00810DC7" w:rsidP="00D1038D">
            <w:pPr>
              <w:rPr>
                <w:rFonts w:cs="Arial"/>
                <w:sz w:val="16"/>
              </w:rPr>
            </w:pPr>
          </w:p>
        </w:tc>
        <w:tc>
          <w:tcPr>
            <w:tcW w:w="160" w:type="dxa"/>
            <w:tcBorders>
              <w:top w:val="single" w:sz="4" w:space="0" w:color="auto"/>
              <w:left w:val="nil"/>
              <w:bottom w:val="nil"/>
              <w:right w:val="nil"/>
            </w:tcBorders>
          </w:tcPr>
          <w:p w14:paraId="3967DF73" w14:textId="77777777" w:rsidR="00810DC7" w:rsidRPr="00B35466" w:rsidRDefault="00810DC7" w:rsidP="00D1038D">
            <w:pPr>
              <w:rPr>
                <w:rFonts w:cs="Arial"/>
                <w:sz w:val="16"/>
              </w:rPr>
            </w:pPr>
          </w:p>
        </w:tc>
        <w:tc>
          <w:tcPr>
            <w:tcW w:w="7561" w:type="dxa"/>
            <w:gridSpan w:val="3"/>
            <w:tcBorders>
              <w:top w:val="single" w:sz="4" w:space="0" w:color="auto"/>
              <w:left w:val="nil"/>
              <w:bottom w:val="single" w:sz="4" w:space="0" w:color="auto"/>
              <w:right w:val="nil"/>
            </w:tcBorders>
          </w:tcPr>
          <w:p w14:paraId="60F41DC9" w14:textId="77777777" w:rsidR="00810DC7" w:rsidRPr="00B35466" w:rsidRDefault="00810DC7" w:rsidP="00D1038D">
            <w:pPr>
              <w:rPr>
                <w:rFonts w:cs="Arial"/>
                <w:sz w:val="16"/>
                <w:szCs w:val="20"/>
              </w:rPr>
            </w:pPr>
          </w:p>
        </w:tc>
      </w:tr>
      <w:tr w:rsidR="00B35466" w:rsidRPr="00B35466" w14:paraId="2F4D13E0" w14:textId="77777777" w:rsidTr="00D3114B">
        <w:trPr>
          <w:trHeight w:val="34"/>
        </w:trPr>
        <w:tc>
          <w:tcPr>
            <w:tcW w:w="1488" w:type="dxa"/>
            <w:tcBorders>
              <w:top w:val="single" w:sz="4" w:space="0" w:color="auto"/>
              <w:left w:val="single" w:sz="4" w:space="0" w:color="auto"/>
              <w:bottom w:val="nil"/>
              <w:right w:val="single" w:sz="4" w:space="0" w:color="auto"/>
            </w:tcBorders>
          </w:tcPr>
          <w:p w14:paraId="58851162" w14:textId="77777777" w:rsidR="00810DC7" w:rsidRPr="00B35466" w:rsidRDefault="00810DC7" w:rsidP="00B35466">
            <w:pPr>
              <w:spacing w:before="40"/>
              <w:rPr>
                <w:rFonts w:cs="Arial"/>
                <w:b/>
                <w:bCs/>
                <w:sz w:val="16"/>
                <w:szCs w:val="16"/>
              </w:rPr>
            </w:pPr>
            <w:r w:rsidRPr="00B35466">
              <w:rPr>
                <w:rFonts w:cs="Arial"/>
                <w:b/>
                <w:bCs/>
                <w:sz w:val="16"/>
                <w:szCs w:val="16"/>
              </w:rPr>
              <w:t>Artículo 81º. Control de los componentes del hormigón</w:t>
            </w:r>
          </w:p>
          <w:p w14:paraId="03F8C4AE" w14:textId="77777777" w:rsidR="00810DC7" w:rsidRPr="00B35466" w:rsidRDefault="00810DC7" w:rsidP="00D1038D">
            <w:pPr>
              <w:rPr>
                <w:rFonts w:cs="Arial"/>
                <w:sz w:val="16"/>
              </w:rPr>
            </w:pPr>
          </w:p>
        </w:tc>
        <w:tc>
          <w:tcPr>
            <w:tcW w:w="160" w:type="dxa"/>
            <w:tcBorders>
              <w:top w:val="nil"/>
              <w:left w:val="single" w:sz="4" w:space="0" w:color="auto"/>
              <w:bottom w:val="nil"/>
              <w:right w:val="single" w:sz="4" w:space="0" w:color="auto"/>
            </w:tcBorders>
          </w:tcPr>
          <w:p w14:paraId="799E0626" w14:textId="77777777" w:rsidR="00810DC7" w:rsidRPr="00B35466" w:rsidRDefault="00810DC7" w:rsidP="00D1038D">
            <w:pPr>
              <w:rPr>
                <w:rFonts w:cs="Arial"/>
                <w:sz w:val="16"/>
              </w:rPr>
            </w:pPr>
          </w:p>
        </w:tc>
        <w:tc>
          <w:tcPr>
            <w:tcW w:w="7561" w:type="dxa"/>
            <w:gridSpan w:val="3"/>
            <w:tcBorders>
              <w:top w:val="single" w:sz="4" w:space="0" w:color="auto"/>
              <w:left w:val="single" w:sz="4" w:space="0" w:color="auto"/>
              <w:bottom w:val="single" w:sz="4" w:space="0" w:color="auto"/>
            </w:tcBorders>
          </w:tcPr>
          <w:p w14:paraId="3E5ECFD3" w14:textId="77777777" w:rsidR="00810DC7" w:rsidRPr="00B35466" w:rsidRDefault="00810DC7" w:rsidP="00D1038D">
            <w:pPr>
              <w:rPr>
                <w:rFonts w:cs="Arial"/>
                <w:sz w:val="16"/>
                <w:szCs w:val="16"/>
              </w:rPr>
            </w:pPr>
            <w:r w:rsidRPr="00B35466">
              <w:rPr>
                <w:rFonts w:cs="Arial"/>
                <w:sz w:val="16"/>
                <w:szCs w:val="16"/>
              </w:rPr>
              <w:t>En el caso de hormigones fabricados en central, ya sea de hormigón preparado o central de obra, cuando disponga de un Control de Producción deberá cumplir la Orden del Ministro de Industria y Energía de fecha 21 de diciembre de 1995 y Disposiciones que la desarrollan. Dicho control debe estar en todo momento claramente documentado y la correspondiente documentación estará a disposición de la Dirección de Obra y de los Laboratorios que eventualmente ejerzan el control externo del hormigón fabricado.</w:t>
            </w:r>
          </w:p>
          <w:p w14:paraId="56579A68" w14:textId="77777777" w:rsidR="00810DC7" w:rsidRPr="00B35466" w:rsidRDefault="00810DC7" w:rsidP="00D1038D">
            <w:pPr>
              <w:rPr>
                <w:rFonts w:cs="Arial"/>
                <w:sz w:val="16"/>
                <w:szCs w:val="16"/>
              </w:rPr>
            </w:pPr>
            <w:r w:rsidRPr="00B35466">
              <w:rPr>
                <w:rFonts w:cs="Arial"/>
                <w:sz w:val="16"/>
                <w:szCs w:val="16"/>
              </w:rPr>
              <w:t>El control de los componentes del hormigón se realizará de la siguiente manera:</w:t>
            </w:r>
          </w:p>
          <w:p w14:paraId="79CB6FEE" w14:textId="77777777" w:rsidR="00810DC7" w:rsidRPr="00B35466" w:rsidRDefault="00810DC7" w:rsidP="003768CE">
            <w:pPr>
              <w:numPr>
                <w:ilvl w:val="0"/>
                <w:numId w:val="83"/>
              </w:numPr>
              <w:rPr>
                <w:rFonts w:cs="Arial"/>
                <w:sz w:val="16"/>
                <w:szCs w:val="16"/>
              </w:rPr>
            </w:pPr>
            <w:r w:rsidRPr="00B35466">
              <w:rPr>
                <w:rFonts w:cs="Arial"/>
                <w:sz w:val="16"/>
                <w:szCs w:val="16"/>
              </w:rPr>
              <w:t>Si la central dispone de un Control de Producción y está en posesión de un Sello o Marca de Calidad, oficialmente reconocido por un Centro Directivo de las Administraciones Públicas (General del Estado o Autonómicas), en el ámbito de sus respectivas competencias, no es necesario el control de recepción en obra de los materiales componentes del hormigón.</w:t>
            </w:r>
          </w:p>
          <w:p w14:paraId="0C91E9BC" w14:textId="77777777" w:rsidR="00810DC7" w:rsidRPr="00B35466" w:rsidRDefault="00810DC7" w:rsidP="00D1038D">
            <w:pPr>
              <w:ind w:left="708"/>
              <w:rPr>
                <w:rFonts w:cs="Arial"/>
                <w:sz w:val="16"/>
                <w:szCs w:val="16"/>
              </w:rPr>
            </w:pPr>
            <w:r w:rsidRPr="00B35466">
              <w:rPr>
                <w:rFonts w:cs="Arial"/>
                <w:sz w:val="16"/>
                <w:szCs w:val="16"/>
              </w:rPr>
              <w:t>Los referidos Centros Directivos remitirán a la Secretaría General Técnica del Ministerio de Fomento, por cada semestre natural cerrado, la relación de centrales con Sello o Marca de Calidad por ellos reconocidos, así como los retirados o anulados, para su publicación.</w:t>
            </w:r>
          </w:p>
          <w:p w14:paraId="54C096E8" w14:textId="77777777" w:rsidR="00810DC7" w:rsidRPr="00B35466" w:rsidRDefault="00810DC7" w:rsidP="003768CE">
            <w:pPr>
              <w:numPr>
                <w:ilvl w:val="0"/>
                <w:numId w:val="83"/>
              </w:numPr>
              <w:rPr>
                <w:rFonts w:cs="Arial"/>
                <w:sz w:val="16"/>
                <w:szCs w:val="16"/>
              </w:rPr>
            </w:pPr>
            <w:r w:rsidRPr="00B35466">
              <w:rPr>
                <w:rFonts w:cs="Arial"/>
                <w:sz w:val="16"/>
                <w:szCs w:val="16"/>
              </w:rPr>
              <w:t xml:space="preserve">Si el hormigón, fabricado en central, está en posesión de un </w:t>
            </w:r>
            <w:r w:rsidRPr="00B35466">
              <w:rPr>
                <w:rFonts w:cs="Arial"/>
                <w:i/>
                <w:iCs/>
                <w:sz w:val="16"/>
                <w:szCs w:val="16"/>
              </w:rPr>
              <w:t xml:space="preserve">distintivo reconocido </w:t>
            </w:r>
            <w:r w:rsidRPr="00B35466">
              <w:rPr>
                <w:rFonts w:cs="Arial"/>
                <w:sz w:val="16"/>
                <w:szCs w:val="16"/>
              </w:rPr>
              <w:t xml:space="preserve">o un CC-EHE-08, ambos en el sentido expuesto en el Artículo 1º, no es necesario el control de recepción en obra de sus materiales componentes. Los hormigones fabricados en centrales, en las que su producción de hormigón esté en posesión de un </w:t>
            </w:r>
            <w:r w:rsidRPr="00B35466">
              <w:rPr>
                <w:rFonts w:cs="Arial"/>
                <w:i/>
                <w:iCs/>
                <w:sz w:val="16"/>
                <w:szCs w:val="16"/>
              </w:rPr>
              <w:t xml:space="preserve">distintivo reconocido </w:t>
            </w:r>
            <w:r w:rsidRPr="00B35466">
              <w:rPr>
                <w:rFonts w:cs="Arial"/>
                <w:sz w:val="16"/>
                <w:szCs w:val="16"/>
              </w:rPr>
              <w:t>o un CC-EHE-08, ambos en el sentido expuesto en el Artículo 1º, tendrán la misma consideración, a los efectos de esta Instrucción que los hormigones fabricados en centrales que estén en posesión de un Sello o Marca de Calidad en el sentido expuesto en a).</w:t>
            </w:r>
          </w:p>
          <w:p w14:paraId="7B6A124D" w14:textId="77777777" w:rsidR="00810DC7" w:rsidRPr="00B35466" w:rsidRDefault="00810DC7" w:rsidP="003768CE">
            <w:pPr>
              <w:numPr>
                <w:ilvl w:val="0"/>
                <w:numId w:val="83"/>
              </w:numPr>
              <w:rPr>
                <w:rFonts w:cs="Arial"/>
                <w:sz w:val="16"/>
                <w:szCs w:val="16"/>
              </w:rPr>
            </w:pPr>
            <w:r w:rsidRPr="00B35466">
              <w:rPr>
                <w:rFonts w:cs="Arial"/>
                <w:sz w:val="16"/>
                <w:szCs w:val="16"/>
              </w:rPr>
              <w:t>En otros casos, no contemplados en a) o b), se estará a lo dispuesto en los apartados siguientes de este Artículo.</w:t>
            </w:r>
          </w:p>
        </w:tc>
      </w:tr>
      <w:tr w:rsidR="00B35466" w:rsidRPr="00B35466" w14:paraId="4B267A68" w14:textId="77777777" w:rsidTr="00D3114B">
        <w:trPr>
          <w:trHeight w:val="34"/>
        </w:trPr>
        <w:tc>
          <w:tcPr>
            <w:tcW w:w="1488" w:type="dxa"/>
            <w:tcBorders>
              <w:top w:val="nil"/>
              <w:left w:val="single" w:sz="4" w:space="0" w:color="auto"/>
              <w:bottom w:val="single" w:sz="4" w:space="0" w:color="auto"/>
              <w:right w:val="single" w:sz="4" w:space="0" w:color="auto"/>
            </w:tcBorders>
          </w:tcPr>
          <w:p w14:paraId="3B00549D" w14:textId="77777777" w:rsidR="00810DC7" w:rsidRPr="00B35466" w:rsidRDefault="00810DC7" w:rsidP="00D1038D">
            <w:pPr>
              <w:rPr>
                <w:rFonts w:cs="Arial"/>
                <w:sz w:val="16"/>
              </w:rPr>
            </w:pPr>
          </w:p>
        </w:tc>
        <w:tc>
          <w:tcPr>
            <w:tcW w:w="160" w:type="dxa"/>
            <w:tcBorders>
              <w:top w:val="nil"/>
              <w:left w:val="single" w:sz="4" w:space="0" w:color="auto"/>
              <w:bottom w:val="nil"/>
              <w:right w:val="single" w:sz="4" w:space="0" w:color="auto"/>
            </w:tcBorders>
          </w:tcPr>
          <w:p w14:paraId="16BAD584" w14:textId="77777777" w:rsidR="00810DC7" w:rsidRPr="00B35466" w:rsidRDefault="00810DC7" w:rsidP="00D1038D">
            <w:pPr>
              <w:rPr>
                <w:rFonts w:cs="Arial"/>
                <w:sz w:val="16"/>
              </w:rPr>
            </w:pPr>
          </w:p>
        </w:tc>
        <w:tc>
          <w:tcPr>
            <w:tcW w:w="7561" w:type="dxa"/>
            <w:gridSpan w:val="3"/>
            <w:tcBorders>
              <w:top w:val="single" w:sz="4" w:space="0" w:color="auto"/>
              <w:left w:val="single" w:sz="4" w:space="0" w:color="auto"/>
              <w:bottom w:val="single" w:sz="4" w:space="0" w:color="auto"/>
            </w:tcBorders>
          </w:tcPr>
          <w:p w14:paraId="189DF190" w14:textId="77777777" w:rsidR="00810DC7" w:rsidRPr="00B35466" w:rsidRDefault="00810DC7" w:rsidP="00BD4D22">
            <w:pPr>
              <w:pStyle w:val="Ttulo3"/>
              <w:spacing w:before="20" w:after="0"/>
              <w:jc w:val="left"/>
              <w:rPr>
                <w:rFonts w:cs="Arial"/>
                <w:b/>
                <w:sz w:val="16"/>
                <w:szCs w:val="16"/>
              </w:rPr>
            </w:pPr>
            <w:r w:rsidRPr="00B35466">
              <w:rPr>
                <w:rFonts w:cs="Arial"/>
                <w:b/>
                <w:sz w:val="16"/>
                <w:szCs w:val="16"/>
              </w:rPr>
              <w:t>Comentarios</w:t>
            </w:r>
          </w:p>
          <w:p w14:paraId="7E48D529" w14:textId="77777777" w:rsidR="00810DC7" w:rsidRPr="00B35466" w:rsidRDefault="00810DC7" w:rsidP="00D1038D">
            <w:pPr>
              <w:rPr>
                <w:rFonts w:cs="Arial"/>
                <w:sz w:val="16"/>
                <w:szCs w:val="16"/>
              </w:rPr>
            </w:pPr>
            <w:r w:rsidRPr="00B35466">
              <w:rPr>
                <w:rFonts w:cs="Arial"/>
                <w:sz w:val="16"/>
                <w:szCs w:val="16"/>
              </w:rPr>
              <w:lastRenderedPageBreak/>
              <w:t>Si la central está ubicada en territorio español, dispondrá siempre de un control de producción (69.2.1), pero si no lo está puede no disponer de dicho control, por lo que no es contradictorio el primer párrafo de este artículo en relación con el citado apartado.</w:t>
            </w:r>
          </w:p>
        </w:tc>
      </w:tr>
      <w:tr w:rsidR="00D46956" w:rsidRPr="00D46956" w14:paraId="1BA4EAC0" w14:textId="77777777" w:rsidTr="00D3114B">
        <w:trPr>
          <w:trHeight w:val="34"/>
        </w:trPr>
        <w:tc>
          <w:tcPr>
            <w:tcW w:w="1488" w:type="dxa"/>
            <w:tcBorders>
              <w:top w:val="single" w:sz="4" w:space="0" w:color="auto"/>
              <w:left w:val="nil"/>
              <w:bottom w:val="single" w:sz="4" w:space="0" w:color="auto"/>
              <w:right w:val="nil"/>
            </w:tcBorders>
          </w:tcPr>
          <w:p w14:paraId="1E32D302" w14:textId="77777777" w:rsidR="00810DC7" w:rsidRPr="00D46956" w:rsidRDefault="00810DC7" w:rsidP="00D1038D">
            <w:pPr>
              <w:rPr>
                <w:rFonts w:cs="Arial"/>
                <w:color w:val="FF0000"/>
                <w:sz w:val="16"/>
              </w:rPr>
            </w:pPr>
          </w:p>
        </w:tc>
        <w:tc>
          <w:tcPr>
            <w:tcW w:w="160" w:type="dxa"/>
            <w:tcBorders>
              <w:top w:val="nil"/>
              <w:left w:val="nil"/>
              <w:bottom w:val="nil"/>
              <w:right w:val="nil"/>
            </w:tcBorders>
          </w:tcPr>
          <w:p w14:paraId="1ED5A46F"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511EC5A" w14:textId="77777777" w:rsidR="00810DC7" w:rsidRPr="00D46956" w:rsidRDefault="00810DC7" w:rsidP="00D1038D">
            <w:pPr>
              <w:rPr>
                <w:rFonts w:cs="Arial"/>
                <w:color w:val="FF0000"/>
                <w:sz w:val="16"/>
                <w:szCs w:val="20"/>
              </w:rPr>
            </w:pPr>
          </w:p>
        </w:tc>
      </w:tr>
      <w:tr w:rsidR="00D46956" w:rsidRPr="00D46956" w14:paraId="64CBF284" w14:textId="77777777" w:rsidTr="00D3114B">
        <w:trPr>
          <w:trHeight w:val="34"/>
        </w:trPr>
        <w:tc>
          <w:tcPr>
            <w:tcW w:w="1488" w:type="dxa"/>
            <w:tcBorders>
              <w:top w:val="single" w:sz="4" w:space="0" w:color="auto"/>
              <w:left w:val="single" w:sz="4" w:space="0" w:color="auto"/>
              <w:bottom w:val="nil"/>
              <w:right w:val="single" w:sz="4" w:space="0" w:color="auto"/>
            </w:tcBorders>
          </w:tcPr>
          <w:p w14:paraId="20CE881E" w14:textId="77777777" w:rsidR="00810DC7" w:rsidRPr="00D46956" w:rsidRDefault="00810DC7" w:rsidP="00B35466">
            <w:pPr>
              <w:spacing w:before="40"/>
              <w:rPr>
                <w:rFonts w:cs="Arial"/>
                <w:b/>
                <w:bCs/>
                <w:color w:val="FF0000"/>
                <w:sz w:val="16"/>
                <w:szCs w:val="16"/>
              </w:rPr>
            </w:pPr>
            <w:r w:rsidRPr="00B35466">
              <w:rPr>
                <w:rFonts w:cs="Arial"/>
                <w:b/>
                <w:bCs/>
                <w:sz w:val="16"/>
                <w:szCs w:val="16"/>
              </w:rPr>
              <w:t>81.1. Cemento</w:t>
            </w:r>
          </w:p>
        </w:tc>
        <w:tc>
          <w:tcPr>
            <w:tcW w:w="160" w:type="dxa"/>
            <w:tcBorders>
              <w:top w:val="nil"/>
              <w:left w:val="single" w:sz="4" w:space="0" w:color="auto"/>
              <w:bottom w:val="nil"/>
              <w:right w:val="single" w:sz="4" w:space="0" w:color="auto"/>
            </w:tcBorders>
          </w:tcPr>
          <w:p w14:paraId="2E489B8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282449C" w14:textId="77777777" w:rsidR="00810DC7" w:rsidRPr="000B44E8" w:rsidRDefault="00810DC7" w:rsidP="00D1038D">
            <w:pPr>
              <w:rPr>
                <w:rFonts w:cs="Arial"/>
                <w:sz w:val="16"/>
                <w:szCs w:val="16"/>
              </w:rPr>
            </w:pPr>
            <w:r w:rsidRPr="000B44E8">
              <w:rPr>
                <w:rFonts w:cs="Arial"/>
                <w:sz w:val="16"/>
                <w:szCs w:val="16"/>
              </w:rPr>
              <w:t xml:space="preserve">La recepción del cemento se realizará de acuerdo con lo establecido en la vigente Instrucción para la Recepción de Cementos, entendiéndose que los beneficios que en ella se otorgan a los Sellos o Marcas de Calidad oficialmente reconocidos se refieren exclusivamente a los </w:t>
            </w:r>
            <w:r w:rsidRPr="000B44E8">
              <w:rPr>
                <w:rFonts w:cs="Arial"/>
                <w:i/>
                <w:iCs/>
                <w:sz w:val="16"/>
                <w:szCs w:val="16"/>
              </w:rPr>
              <w:t xml:space="preserve">distintivos reconocidos </w:t>
            </w:r>
            <w:r w:rsidRPr="000B44E8">
              <w:rPr>
                <w:rFonts w:cs="Arial"/>
                <w:sz w:val="16"/>
                <w:szCs w:val="16"/>
              </w:rPr>
              <w:t>y al CC-EHE-08, ambos en el sentido expuesto en el Artículo 1º.</w:t>
            </w:r>
          </w:p>
          <w:p w14:paraId="4A8ED69C" w14:textId="77777777" w:rsidR="00810DC7" w:rsidRPr="000B44E8" w:rsidRDefault="00810DC7" w:rsidP="00D1038D">
            <w:pPr>
              <w:rPr>
                <w:rFonts w:cs="Arial"/>
                <w:sz w:val="16"/>
                <w:szCs w:val="16"/>
              </w:rPr>
            </w:pPr>
            <w:r w:rsidRPr="000B44E8">
              <w:rPr>
                <w:rFonts w:cs="Arial"/>
                <w:sz w:val="16"/>
                <w:szCs w:val="16"/>
              </w:rPr>
              <w:t>En cualquier caso el responsable de la recepción del cemento en la central de hormigonado u obra, deberá conservar durante un mínimo de 100 días una muestra de cemento de cada lote suministrado.</w:t>
            </w:r>
          </w:p>
        </w:tc>
      </w:tr>
      <w:tr w:rsidR="00D46956" w:rsidRPr="00D46956" w14:paraId="03767901" w14:textId="77777777" w:rsidTr="00D3114B">
        <w:trPr>
          <w:trHeight w:val="34"/>
        </w:trPr>
        <w:tc>
          <w:tcPr>
            <w:tcW w:w="1488" w:type="dxa"/>
            <w:tcBorders>
              <w:top w:val="single" w:sz="4" w:space="0" w:color="auto"/>
              <w:left w:val="nil"/>
              <w:bottom w:val="single" w:sz="4" w:space="0" w:color="auto"/>
              <w:right w:val="nil"/>
            </w:tcBorders>
          </w:tcPr>
          <w:p w14:paraId="7F23959B"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132F4B7B"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86F5E04" w14:textId="77777777" w:rsidR="00810DC7" w:rsidRPr="000B44E8" w:rsidRDefault="00810DC7" w:rsidP="00D1038D">
            <w:pPr>
              <w:rPr>
                <w:rFonts w:cs="Arial"/>
                <w:sz w:val="16"/>
                <w:szCs w:val="20"/>
              </w:rPr>
            </w:pPr>
          </w:p>
        </w:tc>
      </w:tr>
      <w:tr w:rsidR="00D46956" w:rsidRPr="00D46956" w14:paraId="5F17228B" w14:textId="77777777" w:rsidTr="00D3114B">
        <w:trPr>
          <w:trHeight w:val="34"/>
        </w:trPr>
        <w:tc>
          <w:tcPr>
            <w:tcW w:w="1488" w:type="dxa"/>
            <w:tcBorders>
              <w:top w:val="single" w:sz="4" w:space="0" w:color="auto"/>
              <w:left w:val="single" w:sz="4" w:space="0" w:color="auto"/>
              <w:bottom w:val="nil"/>
              <w:right w:val="single" w:sz="4" w:space="0" w:color="auto"/>
            </w:tcBorders>
          </w:tcPr>
          <w:p w14:paraId="730CBBA8" w14:textId="77777777" w:rsidR="00810DC7" w:rsidRPr="00B35466" w:rsidRDefault="00810DC7" w:rsidP="00B35466">
            <w:pPr>
              <w:spacing w:before="40"/>
              <w:rPr>
                <w:rFonts w:cs="Arial"/>
                <w:b/>
                <w:bCs/>
                <w:sz w:val="16"/>
                <w:szCs w:val="16"/>
              </w:rPr>
            </w:pPr>
            <w:r w:rsidRPr="00B35466">
              <w:rPr>
                <w:rFonts w:cs="Arial"/>
                <w:b/>
                <w:bCs/>
                <w:sz w:val="16"/>
                <w:szCs w:val="16"/>
              </w:rPr>
              <w:t>81.1.1. Especificaciones</w:t>
            </w:r>
          </w:p>
        </w:tc>
        <w:tc>
          <w:tcPr>
            <w:tcW w:w="160" w:type="dxa"/>
            <w:tcBorders>
              <w:top w:val="nil"/>
              <w:left w:val="single" w:sz="4" w:space="0" w:color="auto"/>
              <w:bottom w:val="nil"/>
              <w:right w:val="single" w:sz="4" w:space="0" w:color="auto"/>
            </w:tcBorders>
          </w:tcPr>
          <w:p w14:paraId="4A8800E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5E96CAD2" w14:textId="77777777" w:rsidR="00810DC7" w:rsidRPr="000B44E8" w:rsidRDefault="00810DC7" w:rsidP="00D1038D">
            <w:pPr>
              <w:rPr>
                <w:rFonts w:cs="Arial"/>
                <w:sz w:val="16"/>
                <w:szCs w:val="16"/>
              </w:rPr>
            </w:pPr>
            <w:r w:rsidRPr="000B44E8">
              <w:rPr>
                <w:rFonts w:cs="Arial"/>
                <w:sz w:val="16"/>
                <w:szCs w:val="16"/>
              </w:rPr>
              <w:t>Son las del Artículo 26º de esta Instrucción más las contenidas en el Pliego de Prescripciones Técnicas Particulares.</w:t>
            </w:r>
          </w:p>
          <w:p w14:paraId="59EFC9A2" w14:textId="77777777" w:rsidR="00810DC7" w:rsidRPr="000B44E8" w:rsidRDefault="00810DC7" w:rsidP="00D1038D">
            <w:pPr>
              <w:rPr>
                <w:rFonts w:cs="Arial"/>
                <w:sz w:val="16"/>
              </w:rPr>
            </w:pPr>
            <w:r w:rsidRPr="000B44E8">
              <w:rPr>
                <w:rFonts w:cs="Arial"/>
                <w:sz w:val="16"/>
                <w:szCs w:val="16"/>
              </w:rPr>
              <w:t>No podrán utilizarse lotes de cemento que no lleguen acompañados del certificado de garantía del fabricante, firmado por una persona física, según lo prescrito en 26.2.</w:t>
            </w:r>
          </w:p>
        </w:tc>
      </w:tr>
      <w:tr w:rsidR="00D46956" w:rsidRPr="00D46956" w14:paraId="22A0F5B5" w14:textId="77777777" w:rsidTr="00D3114B">
        <w:trPr>
          <w:trHeight w:val="34"/>
        </w:trPr>
        <w:tc>
          <w:tcPr>
            <w:tcW w:w="1488" w:type="dxa"/>
            <w:tcBorders>
              <w:top w:val="single" w:sz="4" w:space="0" w:color="auto"/>
              <w:left w:val="nil"/>
              <w:bottom w:val="single" w:sz="4" w:space="0" w:color="auto"/>
              <w:right w:val="nil"/>
            </w:tcBorders>
          </w:tcPr>
          <w:p w14:paraId="15950E68" w14:textId="77777777" w:rsidR="00810DC7" w:rsidRPr="00D46956" w:rsidRDefault="00810DC7" w:rsidP="00D1038D">
            <w:pPr>
              <w:rPr>
                <w:rFonts w:cs="Arial"/>
                <w:color w:val="FF0000"/>
                <w:sz w:val="16"/>
              </w:rPr>
            </w:pPr>
          </w:p>
        </w:tc>
        <w:tc>
          <w:tcPr>
            <w:tcW w:w="160" w:type="dxa"/>
            <w:tcBorders>
              <w:top w:val="nil"/>
              <w:left w:val="nil"/>
              <w:bottom w:val="nil"/>
              <w:right w:val="nil"/>
            </w:tcBorders>
          </w:tcPr>
          <w:p w14:paraId="12567271"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971178B" w14:textId="77777777" w:rsidR="00810DC7" w:rsidRPr="000B44E8" w:rsidRDefault="00810DC7" w:rsidP="00D1038D">
            <w:pPr>
              <w:rPr>
                <w:rFonts w:cs="Arial"/>
                <w:sz w:val="16"/>
                <w:szCs w:val="20"/>
              </w:rPr>
            </w:pPr>
          </w:p>
        </w:tc>
      </w:tr>
      <w:tr w:rsidR="00D46956" w:rsidRPr="00D46956" w14:paraId="4F05047B" w14:textId="77777777" w:rsidTr="00D3114B">
        <w:trPr>
          <w:trHeight w:val="34"/>
        </w:trPr>
        <w:tc>
          <w:tcPr>
            <w:tcW w:w="1488" w:type="dxa"/>
            <w:tcBorders>
              <w:top w:val="single" w:sz="4" w:space="0" w:color="auto"/>
              <w:left w:val="single" w:sz="4" w:space="0" w:color="auto"/>
              <w:bottom w:val="nil"/>
              <w:right w:val="single" w:sz="4" w:space="0" w:color="auto"/>
            </w:tcBorders>
          </w:tcPr>
          <w:p w14:paraId="13FEDBCD" w14:textId="77777777" w:rsidR="00810DC7" w:rsidRPr="00D46956" w:rsidRDefault="00810DC7" w:rsidP="00B35466">
            <w:pPr>
              <w:spacing w:before="40"/>
              <w:rPr>
                <w:rFonts w:cs="Arial"/>
                <w:b/>
                <w:bCs/>
                <w:iCs/>
                <w:color w:val="FF0000"/>
                <w:sz w:val="16"/>
                <w:szCs w:val="16"/>
              </w:rPr>
            </w:pPr>
            <w:r w:rsidRPr="00B35466">
              <w:rPr>
                <w:rFonts w:cs="Arial"/>
                <w:b/>
                <w:bCs/>
                <w:sz w:val="16"/>
                <w:szCs w:val="16"/>
              </w:rPr>
              <w:t>81.1.2. Ensayos</w:t>
            </w:r>
          </w:p>
        </w:tc>
        <w:tc>
          <w:tcPr>
            <w:tcW w:w="160" w:type="dxa"/>
            <w:tcBorders>
              <w:top w:val="nil"/>
              <w:left w:val="single" w:sz="4" w:space="0" w:color="auto"/>
              <w:bottom w:val="nil"/>
              <w:right w:val="single" w:sz="4" w:space="0" w:color="auto"/>
            </w:tcBorders>
          </w:tcPr>
          <w:p w14:paraId="3343000B"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C658528" w14:textId="77777777" w:rsidR="00810DC7" w:rsidRPr="000B44E8" w:rsidRDefault="00810DC7" w:rsidP="00D1038D">
            <w:pPr>
              <w:rPr>
                <w:rFonts w:cs="Arial"/>
                <w:sz w:val="16"/>
                <w:szCs w:val="16"/>
              </w:rPr>
            </w:pPr>
            <w:r w:rsidRPr="000B44E8">
              <w:rPr>
                <w:rFonts w:cs="Arial"/>
                <w:sz w:val="16"/>
                <w:szCs w:val="16"/>
              </w:rPr>
              <w:t>La toma de muestras se realizará según se describe en la vigente Instrucción para la Recepción de Cementos.</w:t>
            </w:r>
          </w:p>
          <w:p w14:paraId="4DB21D3B" w14:textId="77777777" w:rsidR="00810DC7" w:rsidRPr="000B44E8" w:rsidRDefault="00810DC7" w:rsidP="00D1038D">
            <w:pPr>
              <w:rPr>
                <w:rFonts w:cs="Arial"/>
                <w:sz w:val="16"/>
                <w:szCs w:val="16"/>
              </w:rPr>
            </w:pPr>
            <w:r w:rsidRPr="000B44E8">
              <w:rPr>
                <w:rFonts w:cs="Arial"/>
                <w:sz w:val="16"/>
                <w:szCs w:val="16"/>
              </w:rPr>
              <w:t>Antes de comenzar el hormigonado, o si varían las condiciones de suministro, y cuando lo indique la Dirección de Obra se realizarán los ensayos físicos, mecánicos y químicos previstos en la Instrucción antes citada, además de los previstos, en su caso, en el Pliego de Prescripciones Técnicas Particulares, más los correspondientes a la determinación de ión Cl–, según el Artículo 26º.</w:t>
            </w:r>
          </w:p>
          <w:p w14:paraId="45184822" w14:textId="77777777" w:rsidR="00810DC7" w:rsidRPr="000B44E8" w:rsidRDefault="00810DC7" w:rsidP="00D1038D">
            <w:pPr>
              <w:rPr>
                <w:rFonts w:cs="Arial"/>
                <w:sz w:val="16"/>
                <w:szCs w:val="16"/>
              </w:rPr>
            </w:pPr>
            <w:r w:rsidRPr="000B44E8">
              <w:rPr>
                <w:rFonts w:cs="Arial"/>
                <w:sz w:val="16"/>
                <w:szCs w:val="16"/>
              </w:rPr>
              <w:t>Al menos una vez cada tres meses de obra, y cuando lo indique la Dirección de Obra, se comprobarán: componentes del cemento, principio y fin de fraguado, resistencia a compresión y estabilidad de volumen, según las normas de ensayo establecidas en la referida Instrucción.</w:t>
            </w:r>
          </w:p>
          <w:p w14:paraId="4F94292D" w14:textId="77777777" w:rsidR="00810DC7" w:rsidRPr="000B44E8" w:rsidRDefault="00810DC7" w:rsidP="00D1038D">
            <w:pPr>
              <w:rPr>
                <w:rFonts w:cs="Arial"/>
                <w:sz w:val="16"/>
                <w:szCs w:val="16"/>
              </w:rPr>
            </w:pPr>
            <w:r w:rsidRPr="000B44E8">
              <w:rPr>
                <w:rFonts w:cs="Arial"/>
                <w:sz w:val="16"/>
                <w:szCs w:val="16"/>
              </w:rPr>
              <w:t>Cuando al cemento pueda eximírsele, de acuerdo con lo establecido en la vigente Instrucción para la Recepción de Cementos y en 81.1, de los ensayos de recepción, la Dirección de Obra podrá, asimismo eximirle, mediante comunicación escrita, de las exigencias de los dos párrafos anteriores, siendo sustituidas por la documentación de identificación del cemento y los resultados del autocontrol que se posean.</w:t>
            </w:r>
          </w:p>
          <w:p w14:paraId="01FC819D" w14:textId="77777777" w:rsidR="00810DC7" w:rsidRPr="000B44E8" w:rsidRDefault="00810DC7" w:rsidP="00D1038D">
            <w:pPr>
              <w:rPr>
                <w:rFonts w:cs="Arial"/>
                <w:sz w:val="16"/>
              </w:rPr>
            </w:pPr>
            <w:r w:rsidRPr="000B44E8">
              <w:rPr>
                <w:rFonts w:cs="Arial"/>
                <w:sz w:val="16"/>
                <w:szCs w:val="16"/>
              </w:rPr>
              <w:t>En cualquier caso deberán conservarse muestras preventivas durante 100 días.</w:t>
            </w:r>
          </w:p>
        </w:tc>
      </w:tr>
      <w:tr w:rsidR="00D46956" w:rsidRPr="00D46956" w14:paraId="54AD825B" w14:textId="77777777" w:rsidTr="00D3114B">
        <w:trPr>
          <w:trHeight w:val="34"/>
        </w:trPr>
        <w:tc>
          <w:tcPr>
            <w:tcW w:w="1488" w:type="dxa"/>
            <w:tcBorders>
              <w:top w:val="single" w:sz="4" w:space="0" w:color="auto"/>
              <w:left w:val="nil"/>
              <w:bottom w:val="single" w:sz="4" w:space="0" w:color="auto"/>
              <w:right w:val="nil"/>
            </w:tcBorders>
          </w:tcPr>
          <w:p w14:paraId="0E89AF1E" w14:textId="77777777" w:rsidR="00810DC7" w:rsidRPr="00D46956" w:rsidRDefault="00810DC7" w:rsidP="00D1038D">
            <w:pPr>
              <w:rPr>
                <w:rFonts w:cs="Arial"/>
                <w:color w:val="FF0000"/>
                <w:sz w:val="16"/>
              </w:rPr>
            </w:pPr>
          </w:p>
        </w:tc>
        <w:tc>
          <w:tcPr>
            <w:tcW w:w="160" w:type="dxa"/>
            <w:tcBorders>
              <w:top w:val="nil"/>
              <w:left w:val="nil"/>
              <w:bottom w:val="nil"/>
              <w:right w:val="nil"/>
            </w:tcBorders>
          </w:tcPr>
          <w:p w14:paraId="530FC081"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E58EDF5" w14:textId="77777777" w:rsidR="00810DC7" w:rsidRPr="000B44E8" w:rsidRDefault="00810DC7" w:rsidP="00D1038D">
            <w:pPr>
              <w:rPr>
                <w:rFonts w:cs="Arial"/>
                <w:sz w:val="16"/>
                <w:szCs w:val="20"/>
              </w:rPr>
            </w:pPr>
          </w:p>
        </w:tc>
      </w:tr>
      <w:tr w:rsidR="00D46956" w:rsidRPr="00D46956" w14:paraId="635684A7" w14:textId="77777777" w:rsidTr="00D3114B">
        <w:trPr>
          <w:trHeight w:val="34"/>
        </w:trPr>
        <w:tc>
          <w:tcPr>
            <w:tcW w:w="1488" w:type="dxa"/>
            <w:tcBorders>
              <w:top w:val="single" w:sz="4" w:space="0" w:color="auto"/>
              <w:left w:val="single" w:sz="4" w:space="0" w:color="auto"/>
              <w:bottom w:val="nil"/>
              <w:right w:val="single" w:sz="4" w:space="0" w:color="auto"/>
            </w:tcBorders>
          </w:tcPr>
          <w:p w14:paraId="1F6EB94C" w14:textId="77777777" w:rsidR="00810DC7" w:rsidRPr="00B35466" w:rsidRDefault="00810DC7" w:rsidP="00B35466">
            <w:pPr>
              <w:spacing w:before="40"/>
              <w:rPr>
                <w:rFonts w:cs="Arial"/>
                <w:b/>
                <w:bCs/>
                <w:sz w:val="16"/>
                <w:szCs w:val="16"/>
              </w:rPr>
            </w:pPr>
            <w:r w:rsidRPr="00B35466">
              <w:rPr>
                <w:rFonts w:cs="Arial"/>
                <w:b/>
                <w:bCs/>
                <w:sz w:val="16"/>
                <w:szCs w:val="16"/>
              </w:rPr>
              <w:t>81.1.3. Criterios de aceptación o rechazo</w:t>
            </w:r>
          </w:p>
        </w:tc>
        <w:tc>
          <w:tcPr>
            <w:tcW w:w="160" w:type="dxa"/>
            <w:tcBorders>
              <w:top w:val="nil"/>
              <w:left w:val="single" w:sz="4" w:space="0" w:color="auto"/>
              <w:bottom w:val="nil"/>
              <w:right w:val="single" w:sz="4" w:space="0" w:color="auto"/>
            </w:tcBorders>
            <w:vAlign w:val="center"/>
          </w:tcPr>
          <w:p w14:paraId="75C76316"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D3131F5" w14:textId="77777777" w:rsidR="00810DC7" w:rsidRPr="000B44E8" w:rsidRDefault="00810DC7" w:rsidP="00D1038D">
            <w:pPr>
              <w:rPr>
                <w:rFonts w:cs="Arial"/>
                <w:sz w:val="16"/>
                <w:szCs w:val="16"/>
              </w:rPr>
            </w:pPr>
            <w:r w:rsidRPr="000B44E8">
              <w:rPr>
                <w:rFonts w:cs="Arial"/>
                <w:sz w:val="16"/>
                <w:szCs w:val="16"/>
              </w:rPr>
              <w:t>El incumplimiento de alguna de las especificaciones, salvo demostración de que no supone riesgo apreciable tanto desde el punto de vista de las resistencias mecánicas como del de la durabilidad, será condición suficiente para el rechazo de la partida de cemento.</w:t>
            </w:r>
          </w:p>
        </w:tc>
      </w:tr>
      <w:tr w:rsidR="00D46956" w:rsidRPr="00D46956" w14:paraId="4D58ED75" w14:textId="77777777" w:rsidTr="00D3114B">
        <w:trPr>
          <w:trHeight w:val="34"/>
        </w:trPr>
        <w:tc>
          <w:tcPr>
            <w:tcW w:w="1488" w:type="dxa"/>
            <w:tcBorders>
              <w:top w:val="single" w:sz="4" w:space="0" w:color="auto"/>
              <w:left w:val="nil"/>
              <w:bottom w:val="single" w:sz="4" w:space="0" w:color="auto"/>
              <w:right w:val="nil"/>
            </w:tcBorders>
          </w:tcPr>
          <w:p w14:paraId="092BF63A"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7691D6B3"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53E683BE" w14:textId="77777777" w:rsidR="00810DC7" w:rsidRPr="00D46956" w:rsidRDefault="00810DC7" w:rsidP="00D1038D">
            <w:pPr>
              <w:rPr>
                <w:rFonts w:cs="Arial"/>
                <w:color w:val="FF0000"/>
                <w:sz w:val="16"/>
                <w:szCs w:val="20"/>
              </w:rPr>
            </w:pPr>
          </w:p>
        </w:tc>
      </w:tr>
      <w:tr w:rsidR="00D46956" w:rsidRPr="00D46956" w14:paraId="2C4B88D6" w14:textId="77777777" w:rsidTr="00D3114B">
        <w:trPr>
          <w:trHeight w:val="34"/>
        </w:trPr>
        <w:tc>
          <w:tcPr>
            <w:tcW w:w="1488" w:type="dxa"/>
            <w:tcBorders>
              <w:top w:val="single" w:sz="4" w:space="0" w:color="auto"/>
              <w:left w:val="single" w:sz="4" w:space="0" w:color="auto"/>
              <w:bottom w:val="nil"/>
              <w:right w:val="single" w:sz="4" w:space="0" w:color="auto"/>
            </w:tcBorders>
          </w:tcPr>
          <w:p w14:paraId="679A8EBF" w14:textId="77777777" w:rsidR="00810DC7" w:rsidRPr="00B35466" w:rsidRDefault="00810DC7" w:rsidP="00B35466">
            <w:pPr>
              <w:spacing w:before="40"/>
              <w:rPr>
                <w:rFonts w:cs="Arial"/>
                <w:b/>
                <w:bCs/>
                <w:sz w:val="16"/>
                <w:szCs w:val="16"/>
              </w:rPr>
            </w:pPr>
            <w:r w:rsidRPr="00B35466">
              <w:rPr>
                <w:rFonts w:cs="Arial"/>
                <w:b/>
                <w:bCs/>
                <w:sz w:val="16"/>
                <w:szCs w:val="16"/>
              </w:rPr>
              <w:t>81.2. Agua de amasado</w:t>
            </w:r>
          </w:p>
        </w:tc>
        <w:tc>
          <w:tcPr>
            <w:tcW w:w="160" w:type="dxa"/>
            <w:tcBorders>
              <w:top w:val="nil"/>
              <w:left w:val="single" w:sz="4" w:space="0" w:color="auto"/>
              <w:bottom w:val="nil"/>
              <w:right w:val="single" w:sz="4" w:space="0" w:color="auto"/>
            </w:tcBorders>
          </w:tcPr>
          <w:p w14:paraId="2F632F26"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B147EA7" w14:textId="77777777" w:rsidR="00810DC7" w:rsidRPr="000B44E8" w:rsidRDefault="00810DC7" w:rsidP="00D1038D">
            <w:pPr>
              <w:rPr>
                <w:rFonts w:cs="Arial"/>
                <w:sz w:val="16"/>
              </w:rPr>
            </w:pPr>
          </w:p>
        </w:tc>
      </w:tr>
      <w:tr w:rsidR="00D46956" w:rsidRPr="00D46956" w14:paraId="3A8866B6" w14:textId="77777777" w:rsidTr="00D3114B">
        <w:trPr>
          <w:trHeight w:val="34"/>
        </w:trPr>
        <w:tc>
          <w:tcPr>
            <w:tcW w:w="1488" w:type="dxa"/>
            <w:tcBorders>
              <w:top w:val="single" w:sz="4" w:space="0" w:color="auto"/>
              <w:left w:val="nil"/>
              <w:bottom w:val="single" w:sz="4" w:space="0" w:color="auto"/>
              <w:right w:val="nil"/>
            </w:tcBorders>
          </w:tcPr>
          <w:p w14:paraId="68CD4E1C"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273A763E"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8D6FBD9" w14:textId="77777777" w:rsidR="00810DC7" w:rsidRPr="000B44E8" w:rsidRDefault="00810DC7" w:rsidP="00D1038D">
            <w:pPr>
              <w:rPr>
                <w:rFonts w:cs="Arial"/>
                <w:sz w:val="16"/>
                <w:szCs w:val="20"/>
              </w:rPr>
            </w:pPr>
          </w:p>
        </w:tc>
      </w:tr>
      <w:tr w:rsidR="00D46956" w:rsidRPr="00D46956" w14:paraId="0F9AB43F"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1DD91468" w14:textId="77777777" w:rsidR="00810DC7" w:rsidRPr="00B35466" w:rsidRDefault="00810DC7" w:rsidP="00B35466">
            <w:pPr>
              <w:spacing w:before="40"/>
              <w:rPr>
                <w:rFonts w:cs="Arial"/>
                <w:b/>
                <w:bCs/>
                <w:sz w:val="16"/>
                <w:szCs w:val="16"/>
              </w:rPr>
            </w:pPr>
            <w:r w:rsidRPr="00B35466">
              <w:rPr>
                <w:rFonts w:cs="Arial"/>
                <w:b/>
                <w:bCs/>
                <w:sz w:val="16"/>
                <w:szCs w:val="16"/>
              </w:rPr>
              <w:t>81.2.1. Especificaciones</w:t>
            </w:r>
          </w:p>
        </w:tc>
        <w:tc>
          <w:tcPr>
            <w:tcW w:w="160" w:type="dxa"/>
            <w:tcBorders>
              <w:top w:val="nil"/>
              <w:left w:val="single" w:sz="4" w:space="0" w:color="auto"/>
              <w:bottom w:val="nil"/>
              <w:right w:val="single" w:sz="4" w:space="0" w:color="auto"/>
            </w:tcBorders>
          </w:tcPr>
          <w:p w14:paraId="2BF0ADC7"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B477685" w14:textId="77777777" w:rsidR="00810DC7" w:rsidRPr="000B44E8" w:rsidRDefault="00810DC7" w:rsidP="00D1038D">
            <w:pPr>
              <w:rPr>
                <w:rFonts w:cs="Arial"/>
                <w:sz w:val="16"/>
                <w:szCs w:val="16"/>
              </w:rPr>
            </w:pPr>
            <w:r w:rsidRPr="000B44E8">
              <w:rPr>
                <w:rFonts w:cs="Arial"/>
                <w:sz w:val="16"/>
                <w:szCs w:val="16"/>
              </w:rPr>
              <w:t>Son las del Artículo 27º más las contenidas, en su caso, en el Pliego de Prescripciones Técnicas Particulares.</w:t>
            </w:r>
          </w:p>
        </w:tc>
      </w:tr>
      <w:tr w:rsidR="00D46956" w:rsidRPr="00D46956" w14:paraId="0D8E36BB" w14:textId="77777777" w:rsidTr="00D3114B">
        <w:trPr>
          <w:trHeight w:val="34"/>
        </w:trPr>
        <w:tc>
          <w:tcPr>
            <w:tcW w:w="1488" w:type="dxa"/>
            <w:tcBorders>
              <w:top w:val="single" w:sz="4" w:space="0" w:color="auto"/>
              <w:left w:val="nil"/>
              <w:bottom w:val="single" w:sz="4" w:space="0" w:color="auto"/>
              <w:right w:val="nil"/>
            </w:tcBorders>
          </w:tcPr>
          <w:p w14:paraId="3D0185E4"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7E7A4DB9"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3504A081" w14:textId="77777777" w:rsidR="00810DC7" w:rsidRPr="000B44E8" w:rsidRDefault="00810DC7" w:rsidP="00D1038D">
            <w:pPr>
              <w:rPr>
                <w:rFonts w:cs="Arial"/>
                <w:sz w:val="16"/>
                <w:szCs w:val="16"/>
              </w:rPr>
            </w:pPr>
          </w:p>
        </w:tc>
      </w:tr>
      <w:tr w:rsidR="00D46956" w:rsidRPr="00D46956" w14:paraId="3A9FC593" w14:textId="77777777" w:rsidTr="00D3114B">
        <w:trPr>
          <w:trHeight w:val="34"/>
        </w:trPr>
        <w:tc>
          <w:tcPr>
            <w:tcW w:w="1488" w:type="dxa"/>
            <w:tcBorders>
              <w:top w:val="single" w:sz="4" w:space="0" w:color="auto"/>
              <w:left w:val="single" w:sz="4" w:space="0" w:color="auto"/>
              <w:bottom w:val="nil"/>
              <w:right w:val="single" w:sz="4" w:space="0" w:color="auto"/>
            </w:tcBorders>
          </w:tcPr>
          <w:p w14:paraId="23D64A73" w14:textId="77777777" w:rsidR="00810DC7" w:rsidRPr="00B35466" w:rsidRDefault="00810DC7" w:rsidP="00B35466">
            <w:pPr>
              <w:spacing w:before="40"/>
              <w:rPr>
                <w:rFonts w:cs="Arial"/>
                <w:b/>
                <w:bCs/>
                <w:sz w:val="16"/>
                <w:szCs w:val="16"/>
              </w:rPr>
            </w:pPr>
            <w:r w:rsidRPr="00B35466">
              <w:rPr>
                <w:rFonts w:cs="Arial"/>
                <w:b/>
                <w:bCs/>
                <w:sz w:val="16"/>
                <w:szCs w:val="16"/>
              </w:rPr>
              <w:t>81.2.2. Ensayos</w:t>
            </w:r>
          </w:p>
        </w:tc>
        <w:tc>
          <w:tcPr>
            <w:tcW w:w="160" w:type="dxa"/>
            <w:tcBorders>
              <w:top w:val="nil"/>
              <w:left w:val="single" w:sz="4" w:space="0" w:color="auto"/>
              <w:bottom w:val="nil"/>
              <w:right w:val="single" w:sz="4" w:space="0" w:color="auto"/>
            </w:tcBorders>
          </w:tcPr>
          <w:p w14:paraId="6EF2DF3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669243A" w14:textId="77777777" w:rsidR="00810DC7" w:rsidRPr="000B44E8" w:rsidRDefault="00810DC7" w:rsidP="00D1038D">
            <w:pPr>
              <w:rPr>
                <w:rFonts w:cs="Arial"/>
                <w:sz w:val="16"/>
                <w:szCs w:val="16"/>
              </w:rPr>
            </w:pPr>
            <w:r w:rsidRPr="000B44E8">
              <w:rPr>
                <w:rFonts w:cs="Arial"/>
                <w:sz w:val="16"/>
                <w:szCs w:val="16"/>
              </w:rPr>
              <w:t>Cuando no se posean antecedentes de su utilización en obras de hormigón, o en caso de duda, se realizarán los ensayos citados en el Artículo 27º.</w:t>
            </w:r>
          </w:p>
        </w:tc>
      </w:tr>
      <w:tr w:rsidR="00D46956" w:rsidRPr="00D46956" w14:paraId="773F6A24" w14:textId="77777777" w:rsidTr="00D3114B">
        <w:trPr>
          <w:trHeight w:val="34"/>
        </w:trPr>
        <w:tc>
          <w:tcPr>
            <w:tcW w:w="1488" w:type="dxa"/>
            <w:tcBorders>
              <w:top w:val="nil"/>
              <w:left w:val="single" w:sz="4" w:space="0" w:color="auto"/>
              <w:bottom w:val="single" w:sz="4" w:space="0" w:color="auto"/>
              <w:right w:val="single" w:sz="4" w:space="0" w:color="auto"/>
            </w:tcBorders>
          </w:tcPr>
          <w:p w14:paraId="1E6B5FA9" w14:textId="77777777" w:rsidR="00810DC7" w:rsidRPr="00B35466" w:rsidRDefault="00810DC7" w:rsidP="00B35466">
            <w:pPr>
              <w:spacing w:before="40"/>
              <w:rPr>
                <w:rFonts w:cs="Arial"/>
                <w:b/>
                <w:bCs/>
                <w:sz w:val="16"/>
                <w:szCs w:val="16"/>
              </w:rPr>
            </w:pPr>
          </w:p>
        </w:tc>
        <w:tc>
          <w:tcPr>
            <w:tcW w:w="160" w:type="dxa"/>
            <w:tcBorders>
              <w:top w:val="nil"/>
              <w:left w:val="single" w:sz="4" w:space="0" w:color="auto"/>
              <w:bottom w:val="nil"/>
              <w:right w:val="single" w:sz="4" w:space="0" w:color="auto"/>
            </w:tcBorders>
          </w:tcPr>
          <w:p w14:paraId="1841A645"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right w:val="single" w:sz="4" w:space="0" w:color="auto"/>
            </w:tcBorders>
          </w:tcPr>
          <w:p w14:paraId="299470AC" w14:textId="77777777" w:rsidR="00810DC7" w:rsidRPr="000B44E8" w:rsidRDefault="00810DC7" w:rsidP="00F919A2">
            <w:pPr>
              <w:pStyle w:val="Ttulo3"/>
              <w:spacing w:after="20"/>
              <w:jc w:val="left"/>
              <w:rPr>
                <w:rFonts w:cs="Arial"/>
                <w:b/>
                <w:sz w:val="16"/>
                <w:szCs w:val="16"/>
              </w:rPr>
            </w:pPr>
            <w:r w:rsidRPr="000B44E8">
              <w:rPr>
                <w:rFonts w:cs="Arial"/>
                <w:b/>
                <w:sz w:val="16"/>
                <w:szCs w:val="16"/>
              </w:rPr>
              <w:t>Comentarios</w:t>
            </w:r>
          </w:p>
          <w:p w14:paraId="3EB33487" w14:textId="77777777" w:rsidR="00810DC7" w:rsidRPr="000B44E8" w:rsidRDefault="00810DC7" w:rsidP="00D1038D">
            <w:pPr>
              <w:rPr>
                <w:rFonts w:cs="Arial"/>
                <w:sz w:val="16"/>
                <w:szCs w:val="16"/>
              </w:rPr>
            </w:pPr>
            <w:r w:rsidRPr="000B44E8">
              <w:rPr>
                <w:rFonts w:cs="Arial"/>
                <w:sz w:val="16"/>
                <w:szCs w:val="16"/>
              </w:rPr>
              <w:t>Las comprobaciones prescritas en el articulado tienen un doble carácter:</w:t>
            </w:r>
          </w:p>
          <w:p w14:paraId="7BF2E1CD" w14:textId="77777777" w:rsidR="00810DC7" w:rsidRPr="000B44E8" w:rsidRDefault="00810DC7" w:rsidP="00D1038D">
            <w:pPr>
              <w:rPr>
                <w:rFonts w:cs="Arial"/>
                <w:sz w:val="16"/>
                <w:szCs w:val="16"/>
              </w:rPr>
            </w:pPr>
            <w:r w:rsidRPr="000B44E8">
              <w:rPr>
                <w:rFonts w:cs="Arial"/>
                <w:sz w:val="16"/>
                <w:szCs w:val="16"/>
              </w:rPr>
              <w:t>— De control del lote correspondiente, para aceptarlo o rechazarlo.</w:t>
            </w:r>
          </w:p>
          <w:p w14:paraId="2FCD6F9B" w14:textId="77777777" w:rsidR="00810DC7" w:rsidRPr="000B44E8" w:rsidRDefault="00810DC7" w:rsidP="00D1038D">
            <w:pPr>
              <w:rPr>
                <w:rFonts w:cs="Arial"/>
                <w:sz w:val="16"/>
                <w:szCs w:val="16"/>
              </w:rPr>
            </w:pPr>
            <w:r w:rsidRPr="000B44E8">
              <w:rPr>
                <w:rFonts w:cs="Arial"/>
                <w:sz w:val="16"/>
                <w:szCs w:val="16"/>
              </w:rPr>
              <w:t>— De comprobación del control interno relativo al cemento utilizado, por comparación con los certificados suministrados por el fabricante.</w:t>
            </w:r>
          </w:p>
        </w:tc>
      </w:tr>
      <w:tr w:rsidR="00D46956" w:rsidRPr="00D46956" w14:paraId="6B064943" w14:textId="77777777" w:rsidTr="00D3114B">
        <w:trPr>
          <w:trHeight w:val="34"/>
        </w:trPr>
        <w:tc>
          <w:tcPr>
            <w:tcW w:w="1488" w:type="dxa"/>
            <w:tcBorders>
              <w:top w:val="single" w:sz="4" w:space="0" w:color="auto"/>
              <w:left w:val="nil"/>
              <w:bottom w:val="single" w:sz="4" w:space="0" w:color="auto"/>
              <w:right w:val="nil"/>
            </w:tcBorders>
          </w:tcPr>
          <w:p w14:paraId="56D7E94D"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341E237D"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3443733" w14:textId="77777777" w:rsidR="00810DC7" w:rsidRPr="000B44E8" w:rsidRDefault="00810DC7" w:rsidP="00D1038D">
            <w:pPr>
              <w:rPr>
                <w:rFonts w:cs="Arial"/>
                <w:sz w:val="16"/>
                <w:szCs w:val="16"/>
              </w:rPr>
            </w:pPr>
          </w:p>
        </w:tc>
      </w:tr>
      <w:tr w:rsidR="00D46956" w:rsidRPr="00D46956" w14:paraId="539061D0"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6B356FD9" w14:textId="77777777" w:rsidR="00810DC7" w:rsidRPr="00B35466" w:rsidRDefault="00810DC7" w:rsidP="00B35466">
            <w:pPr>
              <w:spacing w:before="40"/>
              <w:rPr>
                <w:rFonts w:cs="Arial"/>
                <w:b/>
                <w:bCs/>
                <w:sz w:val="16"/>
                <w:szCs w:val="16"/>
              </w:rPr>
            </w:pPr>
            <w:r w:rsidRPr="00B35466">
              <w:rPr>
                <w:rFonts w:cs="Arial"/>
                <w:b/>
                <w:bCs/>
                <w:sz w:val="16"/>
                <w:szCs w:val="16"/>
              </w:rPr>
              <w:t>81.2.3. Criterios de aceptación o rechazo</w:t>
            </w:r>
          </w:p>
        </w:tc>
        <w:tc>
          <w:tcPr>
            <w:tcW w:w="160" w:type="dxa"/>
            <w:tcBorders>
              <w:top w:val="nil"/>
              <w:left w:val="single" w:sz="4" w:space="0" w:color="auto"/>
              <w:bottom w:val="nil"/>
              <w:right w:val="single" w:sz="4" w:space="0" w:color="auto"/>
            </w:tcBorders>
          </w:tcPr>
          <w:p w14:paraId="7C10C6F3"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AAD4081" w14:textId="77777777" w:rsidR="00810DC7" w:rsidRPr="000B44E8" w:rsidRDefault="00810DC7" w:rsidP="00D1038D">
            <w:pPr>
              <w:rPr>
                <w:rFonts w:cs="Arial"/>
                <w:sz w:val="16"/>
                <w:szCs w:val="16"/>
              </w:rPr>
            </w:pPr>
            <w:r w:rsidRPr="000B44E8">
              <w:rPr>
                <w:rFonts w:cs="Arial"/>
                <w:sz w:val="16"/>
                <w:szCs w:val="16"/>
              </w:rPr>
              <w:t>El incumplimiento de las especificaciones será razón suficiente para considerar el agua como no apta para amasar hormigón, salvo justificación técnica documentada de que no perjudica apreciablemente las propiedades exigibles al mismo, ni a corto ni a largo plazo.</w:t>
            </w:r>
          </w:p>
        </w:tc>
      </w:tr>
      <w:tr w:rsidR="00D46956" w:rsidRPr="00D46956" w14:paraId="12386830" w14:textId="77777777" w:rsidTr="00D3114B">
        <w:trPr>
          <w:trHeight w:val="34"/>
        </w:trPr>
        <w:tc>
          <w:tcPr>
            <w:tcW w:w="1488" w:type="dxa"/>
            <w:tcBorders>
              <w:top w:val="single" w:sz="4" w:space="0" w:color="auto"/>
              <w:left w:val="nil"/>
              <w:bottom w:val="single" w:sz="4" w:space="0" w:color="auto"/>
              <w:right w:val="nil"/>
            </w:tcBorders>
          </w:tcPr>
          <w:p w14:paraId="6505574E"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18F33703"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4592223D" w14:textId="77777777" w:rsidR="00810DC7" w:rsidRPr="000B44E8" w:rsidRDefault="00810DC7" w:rsidP="00D1038D">
            <w:pPr>
              <w:rPr>
                <w:rFonts w:cs="Arial"/>
                <w:sz w:val="16"/>
                <w:szCs w:val="16"/>
              </w:rPr>
            </w:pPr>
          </w:p>
        </w:tc>
      </w:tr>
      <w:tr w:rsidR="00D46956" w:rsidRPr="00D46956" w14:paraId="4371DE67"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1901ADBD" w14:textId="77777777" w:rsidR="00810DC7" w:rsidRPr="00B35466" w:rsidRDefault="00810DC7" w:rsidP="00B35466">
            <w:pPr>
              <w:spacing w:before="40"/>
              <w:rPr>
                <w:rFonts w:cs="Arial"/>
                <w:b/>
                <w:bCs/>
                <w:sz w:val="16"/>
                <w:szCs w:val="16"/>
              </w:rPr>
            </w:pPr>
            <w:r w:rsidRPr="00B35466">
              <w:rPr>
                <w:rFonts w:cs="Arial"/>
                <w:b/>
                <w:bCs/>
                <w:sz w:val="16"/>
                <w:szCs w:val="16"/>
              </w:rPr>
              <w:t>81.3. Áridos</w:t>
            </w:r>
          </w:p>
        </w:tc>
        <w:tc>
          <w:tcPr>
            <w:tcW w:w="160" w:type="dxa"/>
            <w:tcBorders>
              <w:top w:val="nil"/>
              <w:left w:val="single" w:sz="4" w:space="0" w:color="auto"/>
              <w:bottom w:val="nil"/>
              <w:right w:val="single" w:sz="4" w:space="0" w:color="auto"/>
            </w:tcBorders>
          </w:tcPr>
          <w:p w14:paraId="7072FD41"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66A9F67" w14:textId="77777777" w:rsidR="00810DC7" w:rsidRPr="000B44E8" w:rsidRDefault="00810DC7" w:rsidP="00D1038D">
            <w:pPr>
              <w:rPr>
                <w:rFonts w:cs="Arial"/>
                <w:sz w:val="16"/>
                <w:szCs w:val="16"/>
              </w:rPr>
            </w:pPr>
          </w:p>
        </w:tc>
      </w:tr>
      <w:tr w:rsidR="00D46956" w:rsidRPr="00D46956" w14:paraId="141C17C3" w14:textId="77777777" w:rsidTr="00D3114B">
        <w:trPr>
          <w:trHeight w:val="34"/>
        </w:trPr>
        <w:tc>
          <w:tcPr>
            <w:tcW w:w="1488" w:type="dxa"/>
            <w:tcBorders>
              <w:top w:val="single" w:sz="4" w:space="0" w:color="auto"/>
              <w:left w:val="nil"/>
              <w:bottom w:val="single" w:sz="4" w:space="0" w:color="auto"/>
              <w:right w:val="nil"/>
            </w:tcBorders>
          </w:tcPr>
          <w:p w14:paraId="026DE0CD"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4C55C19C"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0F14CCD" w14:textId="77777777" w:rsidR="00810DC7" w:rsidRPr="000B44E8" w:rsidRDefault="00810DC7" w:rsidP="00D1038D">
            <w:pPr>
              <w:rPr>
                <w:rFonts w:cs="Arial"/>
                <w:sz w:val="16"/>
                <w:szCs w:val="16"/>
              </w:rPr>
            </w:pPr>
          </w:p>
        </w:tc>
      </w:tr>
      <w:tr w:rsidR="00D46956" w:rsidRPr="00D46956" w14:paraId="08DB13F2"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14C84BAA" w14:textId="77777777" w:rsidR="00810DC7" w:rsidRPr="00B35466" w:rsidRDefault="00810DC7" w:rsidP="00B35466">
            <w:pPr>
              <w:spacing w:before="40"/>
              <w:rPr>
                <w:rFonts w:cs="Arial"/>
                <w:b/>
                <w:bCs/>
                <w:sz w:val="16"/>
                <w:szCs w:val="16"/>
              </w:rPr>
            </w:pPr>
            <w:r w:rsidRPr="00B35466">
              <w:rPr>
                <w:rFonts w:cs="Arial"/>
                <w:b/>
                <w:bCs/>
                <w:sz w:val="16"/>
                <w:szCs w:val="16"/>
              </w:rPr>
              <w:t>81.3.1. Especificaciones</w:t>
            </w:r>
          </w:p>
        </w:tc>
        <w:tc>
          <w:tcPr>
            <w:tcW w:w="160" w:type="dxa"/>
            <w:tcBorders>
              <w:top w:val="nil"/>
              <w:left w:val="single" w:sz="4" w:space="0" w:color="auto"/>
              <w:bottom w:val="nil"/>
              <w:right w:val="single" w:sz="4" w:space="0" w:color="auto"/>
            </w:tcBorders>
          </w:tcPr>
          <w:p w14:paraId="630B7898"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A1E5621" w14:textId="77777777" w:rsidR="00810DC7" w:rsidRPr="000B44E8" w:rsidRDefault="00810DC7" w:rsidP="00D1038D">
            <w:pPr>
              <w:rPr>
                <w:rFonts w:cs="Arial"/>
                <w:sz w:val="16"/>
                <w:szCs w:val="16"/>
              </w:rPr>
            </w:pPr>
            <w:r w:rsidRPr="000B44E8">
              <w:rPr>
                <w:rFonts w:cs="Arial"/>
                <w:sz w:val="16"/>
                <w:szCs w:val="16"/>
              </w:rPr>
              <w:t>Son las del Artículo 28.o más las contenidas, en su caso, en el Pliego de Prescripciones Técnicas Particulares.</w:t>
            </w:r>
          </w:p>
        </w:tc>
      </w:tr>
      <w:tr w:rsidR="00D46956" w:rsidRPr="00D46956" w14:paraId="7F6D3396" w14:textId="77777777" w:rsidTr="00D3114B">
        <w:trPr>
          <w:trHeight w:val="34"/>
        </w:trPr>
        <w:tc>
          <w:tcPr>
            <w:tcW w:w="1488" w:type="dxa"/>
            <w:tcBorders>
              <w:top w:val="single" w:sz="4" w:space="0" w:color="auto"/>
              <w:left w:val="nil"/>
              <w:bottom w:val="single" w:sz="4" w:space="0" w:color="auto"/>
              <w:right w:val="nil"/>
            </w:tcBorders>
          </w:tcPr>
          <w:p w14:paraId="5798EA3A"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205E9F92"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691C581D" w14:textId="77777777" w:rsidR="00810DC7" w:rsidRPr="000B44E8" w:rsidRDefault="00810DC7" w:rsidP="00D1038D">
            <w:pPr>
              <w:rPr>
                <w:rFonts w:cs="Arial"/>
                <w:sz w:val="16"/>
                <w:szCs w:val="16"/>
              </w:rPr>
            </w:pPr>
          </w:p>
        </w:tc>
      </w:tr>
      <w:tr w:rsidR="00D46956" w:rsidRPr="00D46956" w14:paraId="7A392592"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1B6106A4" w14:textId="77777777" w:rsidR="00810DC7" w:rsidRPr="00B35466" w:rsidRDefault="00810DC7" w:rsidP="00B35466">
            <w:pPr>
              <w:spacing w:before="40"/>
              <w:rPr>
                <w:rFonts w:cs="Arial"/>
                <w:b/>
                <w:bCs/>
                <w:sz w:val="16"/>
                <w:szCs w:val="16"/>
              </w:rPr>
            </w:pPr>
            <w:r w:rsidRPr="00B35466">
              <w:rPr>
                <w:rFonts w:cs="Arial"/>
                <w:b/>
                <w:bCs/>
                <w:sz w:val="16"/>
                <w:szCs w:val="16"/>
              </w:rPr>
              <w:t>81.3.2. Ensayos</w:t>
            </w:r>
          </w:p>
        </w:tc>
        <w:tc>
          <w:tcPr>
            <w:tcW w:w="160" w:type="dxa"/>
            <w:tcBorders>
              <w:top w:val="nil"/>
              <w:left w:val="single" w:sz="4" w:space="0" w:color="auto"/>
              <w:bottom w:val="nil"/>
              <w:right w:val="single" w:sz="4" w:space="0" w:color="auto"/>
            </w:tcBorders>
          </w:tcPr>
          <w:p w14:paraId="744892DF"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F37784A" w14:textId="77777777" w:rsidR="00810DC7" w:rsidRPr="000B44E8" w:rsidRDefault="00810DC7" w:rsidP="00D1038D">
            <w:pPr>
              <w:rPr>
                <w:rFonts w:cs="Arial"/>
                <w:sz w:val="16"/>
                <w:szCs w:val="16"/>
              </w:rPr>
            </w:pPr>
            <w:r w:rsidRPr="000B44E8">
              <w:rPr>
                <w:rFonts w:cs="Arial"/>
                <w:sz w:val="16"/>
                <w:szCs w:val="16"/>
              </w:rPr>
              <w:t>Antes de comenzar la obra, siempre que varíen las condiciones de suministro, y si no se dispone de un certificado de idoneidad de los áridos que vayan a utilizarse emitido como máximo un año antes de la fecha de empleo por un laboratorio oficial u oficialmente acreditado, se realizarán los ensayos de identificación mencionados en 28.1. y los correspondientes a las condiciones físico-químicas, físico-mecánicas y granulométricas, especificados en 28.3.1, 28.3.2 y 28.3.3.</w:t>
            </w:r>
          </w:p>
          <w:p w14:paraId="2E0E6B5A" w14:textId="77777777" w:rsidR="00810DC7" w:rsidRPr="000B44E8" w:rsidRDefault="00810DC7" w:rsidP="00D1038D">
            <w:pPr>
              <w:rPr>
                <w:rFonts w:cs="Arial"/>
                <w:sz w:val="16"/>
                <w:szCs w:val="16"/>
              </w:rPr>
            </w:pPr>
            <w:r w:rsidRPr="000B44E8">
              <w:rPr>
                <w:rFonts w:cs="Arial"/>
                <w:sz w:val="16"/>
                <w:szCs w:val="16"/>
              </w:rPr>
              <w:t>Se prestará gran atención durante la obra al cumplimiento del tamaño máximo del árido, a la constancia del módulo de finura de la arena y a lo especificado en 28.2. y 28.3.1. En caso de duda se realizarán los correspondientes ensayos de comprobación.</w:t>
            </w:r>
          </w:p>
        </w:tc>
      </w:tr>
      <w:tr w:rsidR="00D46956" w:rsidRPr="00D46956" w14:paraId="25A93AB6" w14:textId="77777777" w:rsidTr="00D3114B">
        <w:trPr>
          <w:trHeight w:val="34"/>
        </w:trPr>
        <w:tc>
          <w:tcPr>
            <w:tcW w:w="1488" w:type="dxa"/>
            <w:tcBorders>
              <w:top w:val="single" w:sz="4" w:space="0" w:color="auto"/>
              <w:left w:val="nil"/>
              <w:bottom w:val="single" w:sz="4" w:space="0" w:color="auto"/>
              <w:right w:val="nil"/>
            </w:tcBorders>
          </w:tcPr>
          <w:p w14:paraId="7D6355FC" w14:textId="77777777" w:rsidR="00810DC7" w:rsidRPr="00B35466" w:rsidRDefault="00810DC7" w:rsidP="00B35466">
            <w:pPr>
              <w:spacing w:before="40"/>
              <w:rPr>
                <w:rFonts w:cs="Arial"/>
                <w:b/>
                <w:bCs/>
                <w:sz w:val="16"/>
                <w:szCs w:val="16"/>
              </w:rPr>
            </w:pPr>
          </w:p>
        </w:tc>
        <w:tc>
          <w:tcPr>
            <w:tcW w:w="160" w:type="dxa"/>
            <w:tcBorders>
              <w:top w:val="nil"/>
              <w:left w:val="nil"/>
              <w:bottom w:val="nil"/>
              <w:right w:val="nil"/>
            </w:tcBorders>
          </w:tcPr>
          <w:p w14:paraId="66E69FCD"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388D7408" w14:textId="77777777" w:rsidR="00810DC7" w:rsidRPr="00D46956" w:rsidRDefault="00810DC7" w:rsidP="00D1038D">
            <w:pPr>
              <w:rPr>
                <w:rFonts w:cs="Arial"/>
                <w:color w:val="FF0000"/>
                <w:sz w:val="16"/>
                <w:szCs w:val="16"/>
              </w:rPr>
            </w:pPr>
          </w:p>
        </w:tc>
      </w:tr>
      <w:tr w:rsidR="00D46956" w:rsidRPr="00D46956" w14:paraId="38BD1C63"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683E2FDB" w14:textId="77777777" w:rsidR="00810DC7" w:rsidRPr="00B35466" w:rsidRDefault="00810DC7" w:rsidP="00B35466">
            <w:pPr>
              <w:spacing w:before="40"/>
              <w:rPr>
                <w:rFonts w:cs="Arial"/>
                <w:b/>
                <w:bCs/>
                <w:sz w:val="16"/>
                <w:szCs w:val="16"/>
              </w:rPr>
            </w:pPr>
            <w:r w:rsidRPr="00B35466">
              <w:rPr>
                <w:rFonts w:cs="Arial"/>
                <w:b/>
                <w:bCs/>
                <w:sz w:val="16"/>
                <w:szCs w:val="16"/>
              </w:rPr>
              <w:t xml:space="preserve">81.3.3. Criterios de aceptación o </w:t>
            </w:r>
            <w:r w:rsidRPr="00B35466">
              <w:rPr>
                <w:rFonts w:cs="Arial"/>
                <w:b/>
                <w:bCs/>
                <w:sz w:val="16"/>
                <w:szCs w:val="16"/>
              </w:rPr>
              <w:lastRenderedPageBreak/>
              <w:t>rechazo</w:t>
            </w:r>
          </w:p>
        </w:tc>
        <w:tc>
          <w:tcPr>
            <w:tcW w:w="160" w:type="dxa"/>
            <w:tcBorders>
              <w:top w:val="nil"/>
              <w:left w:val="single" w:sz="4" w:space="0" w:color="auto"/>
              <w:bottom w:val="nil"/>
              <w:right w:val="single" w:sz="4" w:space="0" w:color="auto"/>
            </w:tcBorders>
          </w:tcPr>
          <w:p w14:paraId="34BED94C"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8A3124D" w14:textId="77777777" w:rsidR="00810DC7" w:rsidRPr="00E75678" w:rsidRDefault="00810DC7" w:rsidP="00D1038D">
            <w:pPr>
              <w:rPr>
                <w:rFonts w:cs="Arial"/>
                <w:sz w:val="16"/>
                <w:szCs w:val="16"/>
              </w:rPr>
            </w:pPr>
            <w:r w:rsidRPr="00E75678">
              <w:rPr>
                <w:rFonts w:cs="Arial"/>
                <w:sz w:val="16"/>
                <w:szCs w:val="16"/>
              </w:rPr>
              <w:t xml:space="preserve">El incumplimiento de las prescripciones de 28.1, o de 28.3, es condición suficiente para calificar el árido como no apto para fabricar hormigón, salvo justificación especial de que no perjudica apreciablemente </w:t>
            </w:r>
            <w:r w:rsidRPr="00E75678">
              <w:rPr>
                <w:rFonts w:cs="Arial"/>
                <w:sz w:val="16"/>
                <w:szCs w:val="16"/>
              </w:rPr>
              <w:lastRenderedPageBreak/>
              <w:t>las propiedades exigibles al mismo, ni a corto ni a largo plazo.</w:t>
            </w:r>
          </w:p>
          <w:p w14:paraId="4301D7B5" w14:textId="77777777" w:rsidR="00810DC7" w:rsidRPr="00E75678" w:rsidRDefault="00810DC7" w:rsidP="00D1038D">
            <w:pPr>
              <w:rPr>
                <w:rFonts w:cs="Arial"/>
                <w:sz w:val="16"/>
                <w:szCs w:val="16"/>
              </w:rPr>
            </w:pPr>
            <w:r w:rsidRPr="00E75678">
              <w:rPr>
                <w:rFonts w:cs="Arial"/>
                <w:sz w:val="16"/>
                <w:szCs w:val="16"/>
              </w:rPr>
              <w:t>El incumplimiento de la limitación de 28.2, hace que el árido no sea apto para las piezas en cuestión. Si se hubiera hormigonado algún elemento con hormigón fabricado con áridos en tal circunstancia, deberán adoptarse las medidas que considere oportunas la Dirección de Obra a fin de garantizar que, en tales elementos, no se han formado oquedades o coqueras de importancia que puedan afectar a la seguridad o durabilidad del elemento.</w:t>
            </w:r>
          </w:p>
        </w:tc>
      </w:tr>
      <w:tr w:rsidR="00D46956" w:rsidRPr="00D46956" w14:paraId="5652C52B" w14:textId="77777777" w:rsidTr="00D3114B">
        <w:trPr>
          <w:trHeight w:val="34"/>
        </w:trPr>
        <w:tc>
          <w:tcPr>
            <w:tcW w:w="1488" w:type="dxa"/>
            <w:tcBorders>
              <w:top w:val="single" w:sz="4" w:space="0" w:color="auto"/>
              <w:left w:val="nil"/>
              <w:bottom w:val="single" w:sz="4" w:space="0" w:color="auto"/>
              <w:right w:val="nil"/>
            </w:tcBorders>
          </w:tcPr>
          <w:p w14:paraId="49F6CF71"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1C80F4D9"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A3DF7A9" w14:textId="77777777" w:rsidR="00810DC7" w:rsidRPr="00E75678" w:rsidRDefault="00810DC7" w:rsidP="00D1038D">
            <w:pPr>
              <w:rPr>
                <w:rFonts w:cs="Arial"/>
                <w:sz w:val="16"/>
                <w:szCs w:val="16"/>
              </w:rPr>
            </w:pPr>
          </w:p>
        </w:tc>
      </w:tr>
      <w:tr w:rsidR="00D46956" w:rsidRPr="00D46956" w14:paraId="647EB469"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2A6B9B28" w14:textId="3878F788" w:rsidR="00810DC7" w:rsidRPr="00E75678" w:rsidRDefault="00810DC7" w:rsidP="00E75678">
            <w:pPr>
              <w:spacing w:before="40"/>
              <w:rPr>
                <w:rFonts w:cs="Arial"/>
                <w:b/>
                <w:bCs/>
                <w:sz w:val="16"/>
                <w:szCs w:val="16"/>
              </w:rPr>
            </w:pPr>
            <w:r w:rsidRPr="00E75678">
              <w:rPr>
                <w:rFonts w:cs="Arial"/>
                <w:b/>
                <w:bCs/>
                <w:sz w:val="16"/>
                <w:szCs w:val="16"/>
              </w:rPr>
              <w:t>81.4. Otros componentes del hormigón</w:t>
            </w:r>
          </w:p>
        </w:tc>
        <w:tc>
          <w:tcPr>
            <w:tcW w:w="160" w:type="dxa"/>
            <w:tcBorders>
              <w:top w:val="nil"/>
              <w:left w:val="single" w:sz="4" w:space="0" w:color="auto"/>
              <w:bottom w:val="nil"/>
              <w:right w:val="single" w:sz="4" w:space="0" w:color="auto"/>
            </w:tcBorders>
          </w:tcPr>
          <w:p w14:paraId="7D2C05E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CEA52FF" w14:textId="77777777" w:rsidR="00810DC7" w:rsidRPr="00E75678" w:rsidRDefault="00810DC7" w:rsidP="00D1038D">
            <w:pPr>
              <w:rPr>
                <w:rFonts w:cs="Arial"/>
                <w:sz w:val="16"/>
                <w:szCs w:val="16"/>
              </w:rPr>
            </w:pPr>
          </w:p>
        </w:tc>
      </w:tr>
      <w:tr w:rsidR="00D46956" w:rsidRPr="00D46956" w14:paraId="0AE342CC" w14:textId="77777777" w:rsidTr="00D3114B">
        <w:trPr>
          <w:trHeight w:val="34"/>
        </w:trPr>
        <w:tc>
          <w:tcPr>
            <w:tcW w:w="1488" w:type="dxa"/>
            <w:tcBorders>
              <w:top w:val="single" w:sz="4" w:space="0" w:color="auto"/>
              <w:left w:val="nil"/>
              <w:bottom w:val="single" w:sz="4" w:space="0" w:color="auto"/>
              <w:right w:val="nil"/>
            </w:tcBorders>
          </w:tcPr>
          <w:p w14:paraId="6BDC0DB0" w14:textId="77777777" w:rsidR="00810DC7" w:rsidRPr="00E75678" w:rsidRDefault="00810DC7" w:rsidP="00E75678">
            <w:pPr>
              <w:spacing w:before="40"/>
              <w:rPr>
                <w:rFonts w:cs="Arial"/>
                <w:b/>
                <w:bCs/>
                <w:sz w:val="16"/>
                <w:szCs w:val="16"/>
              </w:rPr>
            </w:pPr>
          </w:p>
        </w:tc>
        <w:tc>
          <w:tcPr>
            <w:tcW w:w="160" w:type="dxa"/>
            <w:tcBorders>
              <w:top w:val="nil"/>
              <w:left w:val="nil"/>
              <w:bottom w:val="nil"/>
              <w:right w:val="nil"/>
            </w:tcBorders>
          </w:tcPr>
          <w:p w14:paraId="74060834"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2675A90E" w14:textId="77777777" w:rsidR="00810DC7" w:rsidRPr="00E75678" w:rsidRDefault="00810DC7" w:rsidP="00D1038D">
            <w:pPr>
              <w:rPr>
                <w:rFonts w:cs="Arial"/>
                <w:sz w:val="16"/>
                <w:szCs w:val="16"/>
              </w:rPr>
            </w:pPr>
          </w:p>
        </w:tc>
      </w:tr>
      <w:tr w:rsidR="00D46956" w:rsidRPr="00D46956" w14:paraId="4549569D" w14:textId="77777777" w:rsidTr="00D3114B">
        <w:trPr>
          <w:trHeight w:val="34"/>
        </w:trPr>
        <w:tc>
          <w:tcPr>
            <w:tcW w:w="1488" w:type="dxa"/>
            <w:tcBorders>
              <w:top w:val="single" w:sz="4" w:space="0" w:color="auto"/>
              <w:left w:val="single" w:sz="4" w:space="0" w:color="auto"/>
              <w:bottom w:val="nil"/>
              <w:right w:val="single" w:sz="4" w:space="0" w:color="auto"/>
            </w:tcBorders>
          </w:tcPr>
          <w:p w14:paraId="4B86553D" w14:textId="77777777" w:rsidR="00810DC7" w:rsidRPr="00E75678" w:rsidRDefault="00810DC7" w:rsidP="00E75678">
            <w:pPr>
              <w:spacing w:before="40"/>
              <w:rPr>
                <w:rFonts w:cs="Arial"/>
                <w:b/>
                <w:bCs/>
                <w:sz w:val="16"/>
                <w:szCs w:val="16"/>
              </w:rPr>
            </w:pPr>
            <w:r w:rsidRPr="00E75678">
              <w:rPr>
                <w:rFonts w:cs="Arial"/>
                <w:b/>
                <w:bCs/>
                <w:sz w:val="16"/>
                <w:szCs w:val="16"/>
              </w:rPr>
              <w:t>81.4.1. Especificaciones</w:t>
            </w:r>
          </w:p>
        </w:tc>
        <w:tc>
          <w:tcPr>
            <w:tcW w:w="160" w:type="dxa"/>
            <w:tcBorders>
              <w:top w:val="nil"/>
              <w:left w:val="single" w:sz="4" w:space="0" w:color="auto"/>
              <w:bottom w:val="nil"/>
              <w:right w:val="single" w:sz="4" w:space="0" w:color="auto"/>
            </w:tcBorders>
          </w:tcPr>
          <w:p w14:paraId="7B80E9C9"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B95C20D" w14:textId="77777777" w:rsidR="00810DC7" w:rsidRPr="00E75678" w:rsidRDefault="00810DC7" w:rsidP="00D1038D">
            <w:pPr>
              <w:rPr>
                <w:rFonts w:cs="Arial"/>
                <w:sz w:val="16"/>
                <w:szCs w:val="16"/>
              </w:rPr>
            </w:pPr>
            <w:r w:rsidRPr="00E75678">
              <w:rPr>
                <w:rFonts w:cs="Arial"/>
                <w:sz w:val="16"/>
                <w:szCs w:val="16"/>
              </w:rPr>
              <w:t>Son las del Artículo 29º más las que pueda contener el Pliego de Prescripciones Técnicas Particulares.</w:t>
            </w:r>
          </w:p>
          <w:p w14:paraId="5B423447" w14:textId="77777777" w:rsidR="00810DC7" w:rsidRPr="00E75678" w:rsidRDefault="00810DC7" w:rsidP="00D1038D">
            <w:pPr>
              <w:rPr>
                <w:rFonts w:cs="Arial"/>
                <w:sz w:val="16"/>
                <w:szCs w:val="16"/>
              </w:rPr>
            </w:pPr>
            <w:r w:rsidRPr="00E75678">
              <w:rPr>
                <w:rFonts w:cs="Arial"/>
                <w:sz w:val="16"/>
                <w:szCs w:val="16"/>
              </w:rPr>
              <w:t>No podrán utilizarse aditivos que no se suministren correctamente etiquetados y acompañados del certificado de garantía del fabricante, firmado por una persona física, según lo prescrito en 29.1.</w:t>
            </w:r>
          </w:p>
          <w:p w14:paraId="15DC738B" w14:textId="77777777" w:rsidR="00810DC7" w:rsidRPr="00E75678" w:rsidRDefault="00810DC7" w:rsidP="00D1038D">
            <w:pPr>
              <w:rPr>
                <w:rFonts w:cs="Arial"/>
                <w:sz w:val="16"/>
                <w:szCs w:val="16"/>
              </w:rPr>
            </w:pPr>
            <w:r w:rsidRPr="00E75678">
              <w:rPr>
                <w:rFonts w:cs="Arial"/>
                <w:sz w:val="16"/>
                <w:szCs w:val="16"/>
              </w:rPr>
              <w:t>En el caso de hormigón armado o en masa, cuando se utilicen cenizas volantes o humo de sílice, se exigirá el correspondiente certificado de garantía emitido por un laboratorio oficial u oficialmente acreditado con los resultados de los ensayos prescritos en 29.2.</w:t>
            </w:r>
          </w:p>
        </w:tc>
      </w:tr>
      <w:tr w:rsidR="00E75678" w:rsidRPr="00E75678" w14:paraId="6E1164FC" w14:textId="77777777" w:rsidTr="00D3114B">
        <w:trPr>
          <w:gridAfter w:val="1"/>
          <w:wAfter w:w="16" w:type="dxa"/>
          <w:trHeight w:val="34"/>
        </w:trPr>
        <w:tc>
          <w:tcPr>
            <w:tcW w:w="1488" w:type="dxa"/>
            <w:tcBorders>
              <w:top w:val="nil"/>
              <w:left w:val="single" w:sz="4" w:space="0" w:color="auto"/>
              <w:bottom w:val="single" w:sz="4" w:space="0" w:color="auto"/>
              <w:right w:val="single" w:sz="4" w:space="0" w:color="auto"/>
            </w:tcBorders>
          </w:tcPr>
          <w:p w14:paraId="298CAAF0" w14:textId="77777777" w:rsidR="00810DC7" w:rsidRPr="00E75678" w:rsidRDefault="00810DC7" w:rsidP="00E75678">
            <w:pPr>
              <w:spacing w:before="40"/>
              <w:rPr>
                <w:rFonts w:cs="Arial"/>
                <w:b/>
                <w:bCs/>
                <w:sz w:val="16"/>
                <w:szCs w:val="16"/>
              </w:rPr>
            </w:pPr>
          </w:p>
        </w:tc>
        <w:tc>
          <w:tcPr>
            <w:tcW w:w="160" w:type="dxa"/>
            <w:tcBorders>
              <w:top w:val="nil"/>
              <w:left w:val="single" w:sz="4" w:space="0" w:color="auto"/>
              <w:bottom w:val="nil"/>
              <w:right w:val="single" w:sz="4" w:space="0" w:color="auto"/>
            </w:tcBorders>
          </w:tcPr>
          <w:p w14:paraId="1486943A" w14:textId="77777777" w:rsidR="00810DC7" w:rsidRPr="00D46956" w:rsidRDefault="00810DC7" w:rsidP="00D1038D">
            <w:pPr>
              <w:rPr>
                <w:rFonts w:cs="Arial"/>
                <w:color w:val="FF0000"/>
                <w:sz w:val="16"/>
              </w:rPr>
            </w:pPr>
          </w:p>
        </w:tc>
        <w:tc>
          <w:tcPr>
            <w:tcW w:w="7545" w:type="dxa"/>
            <w:gridSpan w:val="2"/>
            <w:tcBorders>
              <w:top w:val="single" w:sz="4" w:space="0" w:color="auto"/>
              <w:left w:val="single" w:sz="4" w:space="0" w:color="auto"/>
              <w:bottom w:val="single" w:sz="4" w:space="0" w:color="auto"/>
            </w:tcBorders>
          </w:tcPr>
          <w:p w14:paraId="09F14326" w14:textId="77777777" w:rsidR="00810DC7" w:rsidRPr="00E75678" w:rsidRDefault="00810DC7" w:rsidP="00BD4D22">
            <w:pPr>
              <w:pStyle w:val="Ttulo3"/>
              <w:spacing w:before="20" w:after="0"/>
              <w:rPr>
                <w:rFonts w:cs="Arial"/>
                <w:b/>
                <w:sz w:val="16"/>
                <w:szCs w:val="16"/>
              </w:rPr>
            </w:pPr>
            <w:r w:rsidRPr="00E75678">
              <w:rPr>
                <w:rFonts w:cs="Arial"/>
                <w:b/>
                <w:sz w:val="16"/>
                <w:szCs w:val="16"/>
              </w:rPr>
              <w:t>Comentarios</w:t>
            </w:r>
          </w:p>
          <w:p w14:paraId="07A9C6A0" w14:textId="77777777" w:rsidR="00810DC7" w:rsidRPr="00E75678" w:rsidRDefault="00810DC7" w:rsidP="00D1038D">
            <w:pPr>
              <w:rPr>
                <w:rFonts w:cs="Arial"/>
                <w:sz w:val="16"/>
                <w:szCs w:val="16"/>
              </w:rPr>
            </w:pPr>
            <w:r w:rsidRPr="00E75678">
              <w:rPr>
                <w:rFonts w:cs="Arial"/>
                <w:sz w:val="16"/>
                <w:szCs w:val="16"/>
              </w:rPr>
              <w:t>Las prescripciones del articulado vienen a establecer, en espera de una certificación general de los aditivos, una certificación para cada obra en particular, que permite seleccionar al comienzo de la misma las marcas y tipos que pueden emplearse a lo largo de ella sin que sus efectos sean perjudiciales para las características de calidad del hormigón o para las armaduras. Se recomienda que los ensayos sobre aditivos se realicen de acuerdo con UNE EN 480-1:98, 480-6:97, 480-8:97, UNE 83206:85, 83207:85, 83208:85, 83209:86, 83210:88EX, 83211:87, 83225:86, 83226:86, 83227:86, 83254:87EX, 83258:88EX y 83259:87EX.</w:t>
            </w:r>
          </w:p>
          <w:p w14:paraId="173595FC" w14:textId="77777777" w:rsidR="00810DC7" w:rsidRPr="00E75678" w:rsidRDefault="00810DC7" w:rsidP="00D1038D">
            <w:pPr>
              <w:rPr>
                <w:rFonts w:cs="Arial"/>
                <w:sz w:val="16"/>
                <w:szCs w:val="16"/>
              </w:rPr>
            </w:pPr>
            <w:r w:rsidRPr="00E75678">
              <w:rPr>
                <w:rFonts w:cs="Arial"/>
                <w:sz w:val="16"/>
                <w:szCs w:val="16"/>
              </w:rPr>
              <w:t>Como, en general, no será posible establecer un control permanente sobre los componentes químicos del aditivo en la marcha de la obra, se establece que el control que debe realizarse en obra sea la simple comprobación de que se emplean aditivos aceptados en la fase previa, sin alteración alguna.</w:t>
            </w:r>
          </w:p>
          <w:p w14:paraId="7DC79E50" w14:textId="77777777" w:rsidR="00810DC7" w:rsidRPr="00E75678" w:rsidRDefault="00810DC7" w:rsidP="00D1038D">
            <w:pPr>
              <w:rPr>
                <w:rFonts w:cs="Arial"/>
                <w:sz w:val="16"/>
                <w:szCs w:val="16"/>
              </w:rPr>
            </w:pPr>
            <w:r w:rsidRPr="00E75678">
              <w:rPr>
                <w:rFonts w:cs="Arial"/>
                <w:sz w:val="16"/>
                <w:szCs w:val="16"/>
              </w:rPr>
              <w:t>Se comprobará que las características de la adición empleada no varían a lo largo de la obra. Se recomienda que la toma de muestras y el control sobre las cenizas volantes se realicen de acuerdo con las UNE 83421:87EX, 83414:90EX y EN 450:95.</w:t>
            </w:r>
          </w:p>
        </w:tc>
      </w:tr>
      <w:tr w:rsidR="00D46956" w:rsidRPr="00D46956" w14:paraId="734918FE" w14:textId="77777777" w:rsidTr="00D3114B">
        <w:trPr>
          <w:trHeight w:val="34"/>
        </w:trPr>
        <w:tc>
          <w:tcPr>
            <w:tcW w:w="1488" w:type="dxa"/>
            <w:tcBorders>
              <w:top w:val="single" w:sz="4" w:space="0" w:color="auto"/>
              <w:left w:val="nil"/>
              <w:bottom w:val="single" w:sz="4" w:space="0" w:color="auto"/>
              <w:right w:val="nil"/>
            </w:tcBorders>
          </w:tcPr>
          <w:p w14:paraId="2C5C168D" w14:textId="77777777" w:rsidR="00810DC7" w:rsidRPr="00E75678" w:rsidRDefault="00810DC7" w:rsidP="00E75678">
            <w:pPr>
              <w:spacing w:before="40"/>
              <w:rPr>
                <w:rFonts w:cs="Arial"/>
                <w:b/>
                <w:bCs/>
                <w:sz w:val="16"/>
                <w:szCs w:val="16"/>
              </w:rPr>
            </w:pPr>
          </w:p>
        </w:tc>
        <w:tc>
          <w:tcPr>
            <w:tcW w:w="160" w:type="dxa"/>
            <w:tcBorders>
              <w:top w:val="nil"/>
              <w:left w:val="nil"/>
              <w:bottom w:val="nil"/>
              <w:right w:val="nil"/>
            </w:tcBorders>
          </w:tcPr>
          <w:p w14:paraId="63D9F490"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3B88343F" w14:textId="77777777" w:rsidR="00810DC7" w:rsidRPr="00E75678" w:rsidRDefault="00810DC7" w:rsidP="00D1038D">
            <w:pPr>
              <w:rPr>
                <w:rFonts w:cs="Arial"/>
                <w:sz w:val="16"/>
                <w:szCs w:val="16"/>
              </w:rPr>
            </w:pPr>
          </w:p>
        </w:tc>
      </w:tr>
      <w:tr w:rsidR="00D46956" w:rsidRPr="00D46956" w14:paraId="672D74C4"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5650CCBF" w14:textId="77777777" w:rsidR="00810DC7" w:rsidRPr="00E75678" w:rsidRDefault="00810DC7" w:rsidP="00E75678">
            <w:pPr>
              <w:spacing w:before="40"/>
              <w:rPr>
                <w:rFonts w:cs="Arial"/>
                <w:b/>
                <w:bCs/>
                <w:sz w:val="16"/>
                <w:szCs w:val="16"/>
              </w:rPr>
            </w:pPr>
            <w:r w:rsidRPr="00E75678">
              <w:rPr>
                <w:rFonts w:cs="Arial"/>
                <w:b/>
                <w:bCs/>
                <w:sz w:val="16"/>
                <w:szCs w:val="16"/>
              </w:rPr>
              <w:t>81.4.2. Ensayos</w:t>
            </w:r>
          </w:p>
        </w:tc>
        <w:tc>
          <w:tcPr>
            <w:tcW w:w="160" w:type="dxa"/>
            <w:tcBorders>
              <w:top w:val="nil"/>
              <w:left w:val="single" w:sz="4" w:space="0" w:color="auto"/>
              <w:bottom w:val="nil"/>
              <w:right w:val="single" w:sz="4" w:space="0" w:color="auto"/>
            </w:tcBorders>
          </w:tcPr>
          <w:p w14:paraId="74CB9A9E"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1F79A6E" w14:textId="77777777" w:rsidR="00810DC7" w:rsidRPr="00E75678" w:rsidRDefault="00810DC7" w:rsidP="003768CE">
            <w:pPr>
              <w:numPr>
                <w:ilvl w:val="0"/>
                <w:numId w:val="84"/>
              </w:numPr>
              <w:rPr>
                <w:rFonts w:cs="Arial"/>
                <w:sz w:val="16"/>
                <w:szCs w:val="16"/>
              </w:rPr>
            </w:pPr>
            <w:r w:rsidRPr="00E75678">
              <w:rPr>
                <w:rFonts w:cs="Arial"/>
                <w:sz w:val="16"/>
                <w:szCs w:val="16"/>
              </w:rPr>
              <w:t>Antes de comenzar la obra se comprobará en todos los casos el efecto de los aditivos sobre las características de calidad del hormigón. Tal comprobación se realizará mediante los ensayos previos del hormigón citados en el Artículo 86º. Igualmente se comprobará, mediante los oportunos ensayos realizados en un laboratorio oficial u oficialmente acreditado, la ausencia en la composición del aditivo de compuestos químicos que puedan favorecer la corrosión de las armaduras y se determinará el pH y residuo seco según los procedimientos recogidos en las normas UNE 83210:88 EX, 83227:86 y UNE EN 480-8:97.</w:t>
            </w:r>
          </w:p>
          <w:p w14:paraId="52EC51B1" w14:textId="77777777" w:rsidR="00810DC7" w:rsidRPr="00E75678" w:rsidRDefault="00810DC7" w:rsidP="00D1038D">
            <w:pPr>
              <w:rPr>
                <w:rFonts w:cs="Arial"/>
                <w:sz w:val="16"/>
                <w:szCs w:val="16"/>
              </w:rPr>
            </w:pPr>
            <w:r w:rsidRPr="00E75678">
              <w:rPr>
                <w:rFonts w:cs="Arial"/>
                <w:sz w:val="16"/>
                <w:szCs w:val="16"/>
              </w:rPr>
              <w:tab/>
              <w:t xml:space="preserve">Como consecuencia de lo anterior, se seleccionarán las marcas y </w:t>
            </w:r>
            <w:r w:rsidRPr="00E75678">
              <w:rPr>
                <w:rFonts w:cs="Arial"/>
                <w:sz w:val="16"/>
                <w:szCs w:val="16"/>
              </w:rPr>
              <w:tab/>
              <w:t xml:space="preserve">tipos de aditivos admisibles en la obra. La constancia de las </w:t>
            </w:r>
            <w:r w:rsidRPr="00E75678">
              <w:rPr>
                <w:rFonts w:cs="Arial"/>
                <w:sz w:val="16"/>
                <w:szCs w:val="16"/>
              </w:rPr>
              <w:tab/>
              <w:t xml:space="preserve">características de composición y calidad serán garantizadas por el </w:t>
            </w:r>
            <w:r w:rsidRPr="00E75678">
              <w:rPr>
                <w:rFonts w:cs="Arial"/>
                <w:sz w:val="16"/>
                <w:szCs w:val="16"/>
              </w:rPr>
              <w:tab/>
              <w:t>fabricante correspondiente.</w:t>
            </w:r>
          </w:p>
          <w:p w14:paraId="4F06C413" w14:textId="77777777" w:rsidR="00810DC7" w:rsidRPr="00E75678" w:rsidRDefault="00810DC7" w:rsidP="003768CE">
            <w:pPr>
              <w:numPr>
                <w:ilvl w:val="0"/>
                <w:numId w:val="84"/>
              </w:numPr>
              <w:rPr>
                <w:rFonts w:cs="Arial"/>
                <w:sz w:val="16"/>
                <w:szCs w:val="16"/>
              </w:rPr>
            </w:pPr>
            <w:r w:rsidRPr="00E75678">
              <w:rPr>
                <w:rFonts w:cs="Arial"/>
                <w:sz w:val="16"/>
                <w:szCs w:val="16"/>
              </w:rPr>
              <w:t>Durante la ejecución de la obra se vigilará que los tipos y marcas del aditivo utilizado sean precisamente los aceptados según el párrafo anterior.</w:t>
            </w:r>
          </w:p>
          <w:p w14:paraId="519CDF66" w14:textId="77777777" w:rsidR="00810DC7" w:rsidRPr="00E75678" w:rsidRDefault="00810DC7" w:rsidP="003768CE">
            <w:pPr>
              <w:numPr>
                <w:ilvl w:val="0"/>
                <w:numId w:val="84"/>
              </w:numPr>
              <w:rPr>
                <w:rFonts w:cs="Arial"/>
                <w:sz w:val="16"/>
                <w:szCs w:val="16"/>
              </w:rPr>
            </w:pPr>
            <w:r w:rsidRPr="00E75678">
              <w:rPr>
                <w:rFonts w:cs="Arial"/>
                <w:sz w:val="16"/>
                <w:szCs w:val="16"/>
              </w:rPr>
              <w:t>Por lo que respecta a las adiciones, antes de comenzar la obra se realizarán en un laboratorio oficial u oficialmente acreditado los ensayos citados en los artículos 29.2.1 y 29.2.2. La determinación del índice de actividad resistente deberá realizarse con cemento de la misma procedencia que el previsto para la ejecución de la obra.</w:t>
            </w:r>
          </w:p>
          <w:p w14:paraId="0A33255F" w14:textId="77777777" w:rsidR="00810DC7" w:rsidRPr="00E75678" w:rsidRDefault="00810DC7" w:rsidP="003768CE">
            <w:pPr>
              <w:numPr>
                <w:ilvl w:val="0"/>
                <w:numId w:val="84"/>
              </w:numPr>
              <w:rPr>
                <w:rFonts w:cs="Arial"/>
                <w:sz w:val="16"/>
                <w:szCs w:val="16"/>
              </w:rPr>
            </w:pPr>
            <w:r w:rsidRPr="00E75678">
              <w:rPr>
                <w:rFonts w:cs="Arial"/>
                <w:sz w:val="16"/>
                <w:szCs w:val="16"/>
              </w:rPr>
              <w:t>Al menos una vez cada tres meses de obra se realizarán las siguientes comprobaciones sobre las adiciones: trióxido de azufre, pérdida por calcinación y finura para las cenizas volantes, y pérdida por calcinación y contenido de cloruros para el humo de sílice, con el fin de comprobar la homogeneidad del suministro.</w:t>
            </w:r>
          </w:p>
        </w:tc>
      </w:tr>
      <w:tr w:rsidR="00D46956" w:rsidRPr="00D46956" w14:paraId="4A6461AA" w14:textId="77777777" w:rsidTr="00D3114B">
        <w:trPr>
          <w:trHeight w:val="34"/>
        </w:trPr>
        <w:tc>
          <w:tcPr>
            <w:tcW w:w="1488" w:type="dxa"/>
            <w:tcBorders>
              <w:top w:val="single" w:sz="4" w:space="0" w:color="auto"/>
              <w:left w:val="nil"/>
              <w:bottom w:val="single" w:sz="4" w:space="0" w:color="auto"/>
              <w:right w:val="nil"/>
            </w:tcBorders>
          </w:tcPr>
          <w:p w14:paraId="55E57970" w14:textId="77777777" w:rsidR="00810DC7" w:rsidRPr="00E75678" w:rsidRDefault="00810DC7" w:rsidP="00E75678">
            <w:pPr>
              <w:spacing w:before="40"/>
              <w:rPr>
                <w:rFonts w:cs="Arial"/>
                <w:b/>
                <w:bCs/>
                <w:sz w:val="16"/>
                <w:szCs w:val="16"/>
              </w:rPr>
            </w:pPr>
          </w:p>
        </w:tc>
        <w:tc>
          <w:tcPr>
            <w:tcW w:w="160" w:type="dxa"/>
            <w:tcBorders>
              <w:top w:val="nil"/>
              <w:left w:val="nil"/>
              <w:bottom w:val="nil"/>
              <w:right w:val="nil"/>
            </w:tcBorders>
          </w:tcPr>
          <w:p w14:paraId="5F70AFA7"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10F7E13" w14:textId="77777777" w:rsidR="00810DC7" w:rsidRPr="00D46956" w:rsidRDefault="00810DC7" w:rsidP="00D1038D">
            <w:pPr>
              <w:rPr>
                <w:rFonts w:cs="Arial"/>
                <w:color w:val="FF0000"/>
                <w:sz w:val="16"/>
                <w:szCs w:val="16"/>
              </w:rPr>
            </w:pPr>
          </w:p>
        </w:tc>
      </w:tr>
      <w:tr w:rsidR="00D46956" w:rsidRPr="00D46956" w14:paraId="31C2B4BE"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08038A88" w14:textId="77777777" w:rsidR="00810DC7" w:rsidRPr="00E75678" w:rsidRDefault="00810DC7" w:rsidP="00E75678">
            <w:pPr>
              <w:spacing w:before="40"/>
              <w:rPr>
                <w:rFonts w:cs="Arial"/>
                <w:b/>
                <w:bCs/>
                <w:sz w:val="16"/>
                <w:szCs w:val="16"/>
              </w:rPr>
            </w:pPr>
            <w:r w:rsidRPr="00E75678">
              <w:rPr>
                <w:rFonts w:cs="Arial"/>
                <w:b/>
                <w:bCs/>
                <w:sz w:val="16"/>
                <w:szCs w:val="16"/>
              </w:rPr>
              <w:t>81.4.3. Criterios de aceptación o rechazo</w:t>
            </w:r>
          </w:p>
        </w:tc>
        <w:tc>
          <w:tcPr>
            <w:tcW w:w="160" w:type="dxa"/>
            <w:tcBorders>
              <w:top w:val="nil"/>
              <w:left w:val="single" w:sz="4" w:space="0" w:color="auto"/>
              <w:bottom w:val="nil"/>
              <w:right w:val="single" w:sz="4" w:space="0" w:color="auto"/>
            </w:tcBorders>
          </w:tcPr>
          <w:p w14:paraId="0AE6453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EF95513" w14:textId="77777777" w:rsidR="00810DC7" w:rsidRPr="003E20F0" w:rsidRDefault="00810DC7" w:rsidP="00D1038D">
            <w:pPr>
              <w:rPr>
                <w:rFonts w:cs="Arial"/>
                <w:sz w:val="16"/>
                <w:szCs w:val="16"/>
              </w:rPr>
            </w:pPr>
            <w:r w:rsidRPr="003E20F0">
              <w:rPr>
                <w:rFonts w:cs="Arial"/>
                <w:sz w:val="16"/>
                <w:szCs w:val="16"/>
              </w:rPr>
              <w:t>El incumplimiento de alguna de las especificaciones será condición suficiente para calificar el aditivo o la adición como no apto para agregar a hormigones.</w:t>
            </w:r>
          </w:p>
          <w:p w14:paraId="7E417F6F" w14:textId="77777777" w:rsidR="00810DC7" w:rsidRPr="003E20F0" w:rsidRDefault="00810DC7" w:rsidP="00D1038D">
            <w:pPr>
              <w:rPr>
                <w:rFonts w:cs="Arial"/>
                <w:sz w:val="16"/>
                <w:szCs w:val="16"/>
              </w:rPr>
            </w:pPr>
            <w:r w:rsidRPr="003E20F0">
              <w:rPr>
                <w:rFonts w:cs="Arial"/>
                <w:sz w:val="16"/>
                <w:szCs w:val="16"/>
              </w:rPr>
              <w:t>Cualquier posible modificación de las características de calidad del producto que se vaya a utilizar, respecto a las del aceptado en los ensayos previos al comienzo de la obra, implicará su no utilización, hasta que la realización con el nuevo tipo de los ensayos previstos en 81.4.2 autorice su aceptación y empleo en la obra.</w:t>
            </w:r>
          </w:p>
        </w:tc>
      </w:tr>
      <w:tr w:rsidR="00D46956" w:rsidRPr="00D46956" w14:paraId="70C0C075" w14:textId="77777777" w:rsidTr="00D3114B">
        <w:trPr>
          <w:trHeight w:val="34"/>
        </w:trPr>
        <w:tc>
          <w:tcPr>
            <w:tcW w:w="1488" w:type="dxa"/>
            <w:tcBorders>
              <w:top w:val="single" w:sz="4" w:space="0" w:color="auto"/>
              <w:left w:val="nil"/>
              <w:bottom w:val="single" w:sz="4" w:space="0" w:color="auto"/>
              <w:right w:val="nil"/>
            </w:tcBorders>
          </w:tcPr>
          <w:p w14:paraId="159CBAC3" w14:textId="77777777" w:rsidR="00810DC7" w:rsidRPr="00E75678" w:rsidRDefault="00810DC7" w:rsidP="00E75678">
            <w:pPr>
              <w:spacing w:before="40"/>
              <w:rPr>
                <w:rFonts w:cs="Arial"/>
                <w:b/>
                <w:bCs/>
                <w:sz w:val="16"/>
                <w:szCs w:val="16"/>
              </w:rPr>
            </w:pPr>
          </w:p>
        </w:tc>
        <w:tc>
          <w:tcPr>
            <w:tcW w:w="160" w:type="dxa"/>
            <w:tcBorders>
              <w:top w:val="nil"/>
              <w:left w:val="nil"/>
              <w:bottom w:val="nil"/>
              <w:right w:val="nil"/>
            </w:tcBorders>
          </w:tcPr>
          <w:p w14:paraId="38B5873C"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2711CBB6" w14:textId="77777777" w:rsidR="00810DC7" w:rsidRPr="003E20F0" w:rsidRDefault="00810DC7" w:rsidP="00D1038D">
            <w:pPr>
              <w:rPr>
                <w:rFonts w:cs="Arial"/>
                <w:sz w:val="16"/>
                <w:szCs w:val="16"/>
              </w:rPr>
            </w:pPr>
          </w:p>
        </w:tc>
      </w:tr>
      <w:tr w:rsidR="00D46956" w:rsidRPr="00D46956" w14:paraId="488A69B5"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2DA44350" w14:textId="77777777" w:rsidR="00810DC7" w:rsidRPr="00E75678" w:rsidRDefault="00810DC7" w:rsidP="00E75678">
            <w:pPr>
              <w:spacing w:before="40"/>
              <w:rPr>
                <w:rFonts w:cs="Arial"/>
                <w:b/>
                <w:bCs/>
                <w:sz w:val="16"/>
                <w:szCs w:val="16"/>
              </w:rPr>
            </w:pPr>
            <w:r w:rsidRPr="00E75678">
              <w:rPr>
                <w:rFonts w:cs="Arial"/>
                <w:b/>
                <w:bCs/>
                <w:sz w:val="16"/>
                <w:szCs w:val="16"/>
              </w:rPr>
              <w:t>Artículo 82º. Control de la calidad del hormigón</w:t>
            </w:r>
          </w:p>
        </w:tc>
        <w:tc>
          <w:tcPr>
            <w:tcW w:w="160" w:type="dxa"/>
            <w:tcBorders>
              <w:top w:val="nil"/>
              <w:left w:val="single" w:sz="4" w:space="0" w:color="auto"/>
              <w:bottom w:val="nil"/>
              <w:right w:val="single" w:sz="4" w:space="0" w:color="auto"/>
            </w:tcBorders>
          </w:tcPr>
          <w:p w14:paraId="11B722D1"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9BF5BBB" w14:textId="77777777" w:rsidR="00810DC7" w:rsidRPr="003E20F0" w:rsidRDefault="00810DC7" w:rsidP="00D1038D">
            <w:pPr>
              <w:rPr>
                <w:rFonts w:cs="Arial"/>
                <w:sz w:val="16"/>
                <w:szCs w:val="16"/>
              </w:rPr>
            </w:pPr>
            <w:r w:rsidRPr="003E20F0">
              <w:rPr>
                <w:rFonts w:cs="Arial"/>
                <w:sz w:val="16"/>
                <w:szCs w:val="16"/>
              </w:rPr>
              <w:t>El control de la calidad del hormigón comprenderá normalmente el de su resistencia, consistencia y durabilidad, con independencia de la comprobación del tamaño máximo del árido, según 81.3, o de otras características especificadas en el Pliego de Prescripciones Técnicas Particulares.</w:t>
            </w:r>
          </w:p>
          <w:p w14:paraId="7D2EEA6C" w14:textId="77777777" w:rsidR="00810DC7" w:rsidRPr="003E20F0" w:rsidRDefault="00810DC7" w:rsidP="00D1038D">
            <w:pPr>
              <w:rPr>
                <w:rFonts w:cs="Arial"/>
                <w:sz w:val="16"/>
                <w:szCs w:val="16"/>
              </w:rPr>
            </w:pPr>
            <w:r w:rsidRPr="003E20F0">
              <w:rPr>
                <w:rFonts w:cs="Arial"/>
                <w:sz w:val="16"/>
                <w:szCs w:val="16"/>
              </w:rPr>
              <w:t>El control de calidad de las características del hormigón se realizará de acuerdo con lo indicado en los Artículos 83.o a 89.o siguientes. La toma de muestras del hormigón se realizará según UNE 83300:84.</w:t>
            </w:r>
          </w:p>
          <w:p w14:paraId="0BE43B1B" w14:textId="77777777" w:rsidR="00810DC7" w:rsidRPr="003E20F0" w:rsidRDefault="00810DC7" w:rsidP="00D1038D">
            <w:pPr>
              <w:rPr>
                <w:rFonts w:cs="Arial"/>
                <w:sz w:val="16"/>
                <w:szCs w:val="16"/>
              </w:rPr>
            </w:pPr>
            <w:r w:rsidRPr="003E20F0">
              <w:rPr>
                <w:rFonts w:cs="Arial"/>
                <w:sz w:val="16"/>
                <w:szCs w:val="16"/>
              </w:rPr>
              <w:t>Además, en el caso de hormigón fabricado en central, se comprobará que cada amasada de hormigón esté acompañada por una hoja de suministro debidamente cumplimentada de acuerdo con 69.2.9.1 y firmada por una persona física.</w:t>
            </w:r>
          </w:p>
          <w:p w14:paraId="4DBC36AD" w14:textId="77777777" w:rsidR="00810DC7" w:rsidRPr="003E20F0" w:rsidRDefault="00810DC7" w:rsidP="00D1038D">
            <w:pPr>
              <w:rPr>
                <w:rFonts w:cs="Arial"/>
                <w:sz w:val="16"/>
                <w:szCs w:val="16"/>
              </w:rPr>
            </w:pPr>
            <w:r w:rsidRPr="003E20F0">
              <w:rPr>
                <w:rFonts w:cs="Arial"/>
                <w:sz w:val="16"/>
                <w:szCs w:val="16"/>
              </w:rPr>
              <w:t>Las hojas de suministro, sin las cuales no está permitida la utilización del hormigón en obra, deben ser archivadas por el Constructor y permanecer a disposición de la Dirección de la Obra hasta la entrega de la documentación final de control.</w:t>
            </w:r>
          </w:p>
        </w:tc>
      </w:tr>
      <w:tr w:rsidR="00D46956" w:rsidRPr="00D46956" w14:paraId="31EBBB93" w14:textId="77777777" w:rsidTr="00D3114B">
        <w:trPr>
          <w:trHeight w:val="34"/>
        </w:trPr>
        <w:tc>
          <w:tcPr>
            <w:tcW w:w="1488" w:type="dxa"/>
            <w:tcBorders>
              <w:top w:val="single" w:sz="4" w:space="0" w:color="auto"/>
              <w:left w:val="nil"/>
              <w:bottom w:val="single" w:sz="4" w:space="0" w:color="auto"/>
              <w:right w:val="nil"/>
            </w:tcBorders>
          </w:tcPr>
          <w:p w14:paraId="01061CF3"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629141BC"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7993B09F" w14:textId="77777777" w:rsidR="00810DC7" w:rsidRPr="00D46956" w:rsidRDefault="00810DC7" w:rsidP="00D1038D">
            <w:pPr>
              <w:rPr>
                <w:rFonts w:cs="Arial"/>
                <w:color w:val="FF0000"/>
                <w:sz w:val="16"/>
                <w:szCs w:val="16"/>
              </w:rPr>
            </w:pPr>
          </w:p>
        </w:tc>
      </w:tr>
      <w:tr w:rsidR="00D46956" w:rsidRPr="00D46956" w14:paraId="7CF5C339"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3B87BAF6" w14:textId="77777777" w:rsidR="00810DC7" w:rsidRPr="003E20F0" w:rsidRDefault="00810DC7" w:rsidP="003E20F0">
            <w:pPr>
              <w:spacing w:before="40"/>
              <w:rPr>
                <w:rFonts w:cs="Arial"/>
                <w:b/>
                <w:bCs/>
                <w:sz w:val="16"/>
                <w:szCs w:val="16"/>
              </w:rPr>
            </w:pPr>
            <w:r w:rsidRPr="003E20F0">
              <w:rPr>
                <w:rFonts w:cs="Arial"/>
                <w:b/>
                <w:bCs/>
                <w:sz w:val="16"/>
                <w:szCs w:val="16"/>
              </w:rPr>
              <w:t xml:space="preserve">Artículo 83º. </w:t>
            </w:r>
            <w:r w:rsidRPr="003E20F0">
              <w:rPr>
                <w:rFonts w:cs="Arial"/>
                <w:b/>
                <w:bCs/>
                <w:sz w:val="16"/>
                <w:szCs w:val="16"/>
              </w:rPr>
              <w:lastRenderedPageBreak/>
              <w:t>Control de la consistencia del hormigón</w:t>
            </w:r>
          </w:p>
        </w:tc>
        <w:tc>
          <w:tcPr>
            <w:tcW w:w="160" w:type="dxa"/>
            <w:tcBorders>
              <w:top w:val="nil"/>
              <w:left w:val="single" w:sz="4" w:space="0" w:color="auto"/>
              <w:bottom w:val="nil"/>
              <w:right w:val="single" w:sz="4" w:space="0" w:color="auto"/>
            </w:tcBorders>
          </w:tcPr>
          <w:p w14:paraId="611C50EC"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6595A9C" w14:textId="77777777" w:rsidR="00810DC7" w:rsidRPr="003E20F0" w:rsidRDefault="00810DC7" w:rsidP="00D1038D">
            <w:pPr>
              <w:rPr>
                <w:rFonts w:cs="Arial"/>
                <w:sz w:val="16"/>
                <w:szCs w:val="16"/>
              </w:rPr>
            </w:pPr>
          </w:p>
        </w:tc>
      </w:tr>
      <w:tr w:rsidR="00D46956" w:rsidRPr="00D46956" w14:paraId="5B3CD817" w14:textId="77777777" w:rsidTr="00D3114B">
        <w:trPr>
          <w:trHeight w:val="34"/>
        </w:trPr>
        <w:tc>
          <w:tcPr>
            <w:tcW w:w="1488" w:type="dxa"/>
            <w:tcBorders>
              <w:top w:val="single" w:sz="4" w:space="0" w:color="auto"/>
              <w:left w:val="nil"/>
              <w:bottom w:val="single" w:sz="4" w:space="0" w:color="auto"/>
              <w:right w:val="nil"/>
            </w:tcBorders>
          </w:tcPr>
          <w:p w14:paraId="7B4F5684" w14:textId="77777777" w:rsidR="00810DC7" w:rsidRPr="003E20F0" w:rsidRDefault="00810DC7" w:rsidP="003E20F0">
            <w:pPr>
              <w:spacing w:before="40"/>
              <w:rPr>
                <w:rFonts w:cs="Arial"/>
                <w:b/>
                <w:bCs/>
                <w:sz w:val="16"/>
                <w:szCs w:val="16"/>
              </w:rPr>
            </w:pPr>
          </w:p>
        </w:tc>
        <w:tc>
          <w:tcPr>
            <w:tcW w:w="160" w:type="dxa"/>
            <w:tcBorders>
              <w:top w:val="nil"/>
              <w:left w:val="nil"/>
              <w:bottom w:val="nil"/>
              <w:right w:val="nil"/>
            </w:tcBorders>
          </w:tcPr>
          <w:p w14:paraId="2DB70D0D"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627C7261" w14:textId="77777777" w:rsidR="00810DC7" w:rsidRPr="003E20F0" w:rsidRDefault="00810DC7" w:rsidP="00D1038D">
            <w:pPr>
              <w:rPr>
                <w:rFonts w:cs="Arial"/>
                <w:sz w:val="16"/>
                <w:szCs w:val="16"/>
              </w:rPr>
            </w:pPr>
          </w:p>
        </w:tc>
      </w:tr>
      <w:tr w:rsidR="00D46956" w:rsidRPr="00D46956" w14:paraId="6E567344"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483AD6ED" w14:textId="77777777" w:rsidR="00810DC7" w:rsidRPr="003E20F0" w:rsidRDefault="00810DC7" w:rsidP="003E20F0">
            <w:pPr>
              <w:spacing w:before="40"/>
              <w:rPr>
                <w:rFonts w:cs="Arial"/>
                <w:b/>
                <w:bCs/>
                <w:sz w:val="16"/>
                <w:szCs w:val="16"/>
              </w:rPr>
            </w:pPr>
            <w:r w:rsidRPr="003E20F0">
              <w:rPr>
                <w:rFonts w:cs="Arial"/>
                <w:b/>
                <w:bCs/>
                <w:sz w:val="16"/>
                <w:szCs w:val="16"/>
              </w:rPr>
              <w:t>83.1. Especificaciones</w:t>
            </w:r>
          </w:p>
        </w:tc>
        <w:tc>
          <w:tcPr>
            <w:tcW w:w="160" w:type="dxa"/>
            <w:tcBorders>
              <w:top w:val="nil"/>
              <w:left w:val="single" w:sz="4" w:space="0" w:color="auto"/>
              <w:bottom w:val="nil"/>
              <w:right w:val="single" w:sz="4" w:space="0" w:color="auto"/>
            </w:tcBorders>
          </w:tcPr>
          <w:p w14:paraId="1454238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AE2EACB" w14:textId="77777777" w:rsidR="00810DC7" w:rsidRPr="003E20F0" w:rsidRDefault="00810DC7" w:rsidP="00D1038D">
            <w:pPr>
              <w:rPr>
                <w:rFonts w:cs="Arial"/>
                <w:sz w:val="16"/>
                <w:szCs w:val="16"/>
              </w:rPr>
            </w:pPr>
            <w:r w:rsidRPr="003E20F0">
              <w:rPr>
                <w:rFonts w:cs="Arial"/>
                <w:sz w:val="16"/>
                <w:szCs w:val="16"/>
              </w:rPr>
              <w:t>La consistencia será la especificada en el Pliego de Prescripciones Técnicas Particulares, o la indicada, en su momento, por la Dirección de Obra, de acuerdo con 30.6, tanto para los hormigones en los que la consistencia se especifica por tipo o por el asiento en cono de Abrams.</w:t>
            </w:r>
          </w:p>
        </w:tc>
      </w:tr>
      <w:tr w:rsidR="00D46956" w:rsidRPr="00D46956" w14:paraId="075DE819"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0590EBEC" w14:textId="77777777" w:rsidR="00810DC7" w:rsidRPr="003E20F0" w:rsidRDefault="00810DC7" w:rsidP="003E20F0">
            <w:pPr>
              <w:spacing w:before="40"/>
              <w:rPr>
                <w:rFonts w:cs="Arial"/>
                <w:b/>
                <w:bCs/>
                <w:sz w:val="16"/>
                <w:szCs w:val="16"/>
              </w:rPr>
            </w:pPr>
          </w:p>
        </w:tc>
        <w:tc>
          <w:tcPr>
            <w:tcW w:w="160" w:type="dxa"/>
            <w:tcBorders>
              <w:top w:val="nil"/>
              <w:left w:val="single" w:sz="4" w:space="0" w:color="auto"/>
              <w:bottom w:val="nil"/>
              <w:right w:val="single" w:sz="4" w:space="0" w:color="auto"/>
            </w:tcBorders>
          </w:tcPr>
          <w:p w14:paraId="23B765B9"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DC62B65" w14:textId="77777777" w:rsidR="00810DC7" w:rsidRPr="003E20F0" w:rsidRDefault="00810DC7" w:rsidP="00BD4D22">
            <w:pPr>
              <w:pStyle w:val="Ttulo3"/>
              <w:spacing w:before="20" w:after="0"/>
              <w:rPr>
                <w:rFonts w:cs="Arial"/>
                <w:b/>
                <w:sz w:val="16"/>
                <w:szCs w:val="16"/>
              </w:rPr>
            </w:pPr>
            <w:r w:rsidRPr="003E20F0">
              <w:rPr>
                <w:rFonts w:cs="Arial"/>
                <w:b/>
                <w:sz w:val="16"/>
                <w:szCs w:val="16"/>
              </w:rPr>
              <w:t>Comentarios</w:t>
            </w:r>
          </w:p>
          <w:p w14:paraId="467B9C94" w14:textId="77777777" w:rsidR="00810DC7" w:rsidRPr="003E20F0" w:rsidRDefault="00810DC7" w:rsidP="00D1038D">
            <w:pPr>
              <w:rPr>
                <w:rFonts w:cs="Arial"/>
                <w:sz w:val="16"/>
                <w:szCs w:val="16"/>
              </w:rPr>
            </w:pPr>
            <w:r w:rsidRPr="003E20F0">
              <w:rPr>
                <w:rFonts w:cs="Arial"/>
                <w:sz w:val="16"/>
                <w:szCs w:val="16"/>
              </w:rPr>
              <w:t>El control de la consistencia pone en manos de la Dirección de Obra un criterio de aceptación condicionada y de rechazo de las amasadas de hormigón, al permitirle detectar anomalías en la dosificación, especialmente por lo que a la dosificación de agua se refiere.</w:t>
            </w:r>
          </w:p>
          <w:p w14:paraId="0F32C045" w14:textId="77777777" w:rsidR="00810DC7" w:rsidRPr="003E20F0" w:rsidRDefault="00810DC7" w:rsidP="00D1038D">
            <w:pPr>
              <w:rPr>
                <w:rFonts w:cs="Arial"/>
                <w:sz w:val="16"/>
                <w:szCs w:val="16"/>
              </w:rPr>
            </w:pPr>
            <w:r w:rsidRPr="003E20F0">
              <w:rPr>
                <w:rFonts w:cs="Arial"/>
                <w:sz w:val="16"/>
                <w:szCs w:val="16"/>
              </w:rPr>
              <w:t>Para evitar problemas de rechazo de un hormigón ya colocado en obra (correspondiente al primer cuarto de vertido de la amasada), es recomendable efectuar una determinación de consistencia al principio del vertido, aún cuando la aceptación o rechazo debe producirse en base a la consistencia medida en la mitad central, de acuerdo con UNE 83300:84.</w:t>
            </w:r>
          </w:p>
          <w:p w14:paraId="2906DD20" w14:textId="77777777" w:rsidR="00810DC7" w:rsidRPr="003E20F0" w:rsidRDefault="00810DC7" w:rsidP="00D1038D">
            <w:pPr>
              <w:rPr>
                <w:rFonts w:cs="Arial"/>
                <w:sz w:val="16"/>
                <w:szCs w:val="16"/>
              </w:rPr>
            </w:pPr>
            <w:r w:rsidRPr="003E20F0">
              <w:rPr>
                <w:rFonts w:cs="Arial"/>
                <w:sz w:val="16"/>
                <w:szCs w:val="16"/>
              </w:rPr>
              <w:t>No obstante esta condición adicional de aceptación, no realizando el ensayo entre 1/4 y 3/4 de la descarga, debe pactarse de forma directa con el Suministrador o Constructor.</w:t>
            </w:r>
          </w:p>
        </w:tc>
      </w:tr>
      <w:tr w:rsidR="00D46956" w:rsidRPr="00D46956" w14:paraId="6DEE5C7C" w14:textId="77777777" w:rsidTr="00D3114B">
        <w:trPr>
          <w:trHeight w:val="34"/>
        </w:trPr>
        <w:tc>
          <w:tcPr>
            <w:tcW w:w="1488" w:type="dxa"/>
            <w:tcBorders>
              <w:top w:val="single" w:sz="4" w:space="0" w:color="auto"/>
              <w:left w:val="nil"/>
              <w:bottom w:val="single" w:sz="4" w:space="0" w:color="auto"/>
              <w:right w:val="nil"/>
            </w:tcBorders>
          </w:tcPr>
          <w:p w14:paraId="389DC7E5" w14:textId="77777777" w:rsidR="00810DC7" w:rsidRPr="003E20F0" w:rsidRDefault="00810DC7" w:rsidP="003E20F0">
            <w:pPr>
              <w:spacing w:before="40"/>
              <w:rPr>
                <w:rFonts w:cs="Arial"/>
                <w:b/>
                <w:bCs/>
                <w:sz w:val="16"/>
                <w:szCs w:val="16"/>
              </w:rPr>
            </w:pPr>
          </w:p>
        </w:tc>
        <w:tc>
          <w:tcPr>
            <w:tcW w:w="160" w:type="dxa"/>
            <w:tcBorders>
              <w:top w:val="nil"/>
              <w:left w:val="nil"/>
              <w:bottom w:val="nil"/>
              <w:right w:val="nil"/>
            </w:tcBorders>
          </w:tcPr>
          <w:p w14:paraId="180A7A9B"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650E3AB0" w14:textId="77777777" w:rsidR="00810DC7" w:rsidRPr="003E20F0" w:rsidRDefault="00810DC7" w:rsidP="00D1038D">
            <w:pPr>
              <w:rPr>
                <w:rFonts w:cs="Arial"/>
                <w:sz w:val="16"/>
                <w:szCs w:val="16"/>
              </w:rPr>
            </w:pPr>
          </w:p>
        </w:tc>
      </w:tr>
      <w:tr w:rsidR="00D46956" w:rsidRPr="00D46956" w14:paraId="5C1069BA"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6C5EE61F" w14:textId="77777777" w:rsidR="00810DC7" w:rsidRPr="003E20F0" w:rsidRDefault="00810DC7" w:rsidP="003E20F0">
            <w:pPr>
              <w:spacing w:before="40"/>
              <w:rPr>
                <w:rFonts w:cs="Arial"/>
                <w:b/>
                <w:bCs/>
                <w:sz w:val="16"/>
                <w:szCs w:val="16"/>
              </w:rPr>
            </w:pPr>
            <w:r w:rsidRPr="003E20F0">
              <w:rPr>
                <w:rFonts w:cs="Arial"/>
                <w:b/>
                <w:bCs/>
                <w:sz w:val="16"/>
                <w:szCs w:val="16"/>
              </w:rPr>
              <w:t>83.2. Ensayos</w:t>
            </w:r>
          </w:p>
        </w:tc>
        <w:tc>
          <w:tcPr>
            <w:tcW w:w="160" w:type="dxa"/>
            <w:tcBorders>
              <w:top w:val="nil"/>
              <w:left w:val="single" w:sz="4" w:space="0" w:color="auto"/>
              <w:bottom w:val="nil"/>
              <w:right w:val="single" w:sz="4" w:space="0" w:color="auto"/>
            </w:tcBorders>
          </w:tcPr>
          <w:p w14:paraId="0FAF34D1"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F89EBA6" w14:textId="77777777" w:rsidR="00810DC7" w:rsidRPr="003E20F0" w:rsidRDefault="00810DC7" w:rsidP="00D1038D">
            <w:pPr>
              <w:rPr>
                <w:rFonts w:cs="Arial"/>
                <w:sz w:val="16"/>
                <w:szCs w:val="16"/>
              </w:rPr>
            </w:pPr>
            <w:r w:rsidRPr="003E20F0">
              <w:rPr>
                <w:rFonts w:cs="Arial"/>
                <w:sz w:val="16"/>
                <w:szCs w:val="16"/>
              </w:rPr>
              <w:t>Se determinará el valor de la consistencia, mediante el cono de Abrams de acuerdo con la UNE 83313:90.</w:t>
            </w:r>
          </w:p>
          <w:p w14:paraId="79222235" w14:textId="77777777" w:rsidR="00810DC7" w:rsidRPr="003E20F0" w:rsidRDefault="00810DC7" w:rsidP="003768CE">
            <w:pPr>
              <w:numPr>
                <w:ilvl w:val="0"/>
                <w:numId w:val="85"/>
              </w:numPr>
              <w:rPr>
                <w:rFonts w:cs="Arial"/>
                <w:sz w:val="16"/>
                <w:szCs w:val="16"/>
              </w:rPr>
            </w:pPr>
            <w:r w:rsidRPr="003E20F0">
              <w:rPr>
                <w:rFonts w:cs="Arial"/>
                <w:sz w:val="16"/>
                <w:szCs w:val="16"/>
              </w:rPr>
              <w:t>Siempre que se fabriquen probetas para controlar la resistencia.</w:t>
            </w:r>
          </w:p>
          <w:p w14:paraId="2D874277" w14:textId="77777777" w:rsidR="00810DC7" w:rsidRPr="003E20F0" w:rsidRDefault="00810DC7" w:rsidP="003768CE">
            <w:pPr>
              <w:numPr>
                <w:ilvl w:val="0"/>
                <w:numId w:val="85"/>
              </w:numPr>
              <w:rPr>
                <w:rFonts w:cs="Arial"/>
                <w:sz w:val="16"/>
                <w:szCs w:val="16"/>
              </w:rPr>
            </w:pPr>
            <w:r w:rsidRPr="003E20F0">
              <w:rPr>
                <w:rFonts w:cs="Arial"/>
                <w:sz w:val="16"/>
                <w:szCs w:val="16"/>
              </w:rPr>
              <w:t>En los casos previstos en 88.2. (control reducido).</w:t>
            </w:r>
          </w:p>
          <w:p w14:paraId="390DA8C5" w14:textId="77777777" w:rsidR="00810DC7" w:rsidRPr="003E20F0" w:rsidRDefault="00810DC7" w:rsidP="003768CE">
            <w:pPr>
              <w:numPr>
                <w:ilvl w:val="0"/>
                <w:numId w:val="85"/>
              </w:numPr>
              <w:rPr>
                <w:rFonts w:cs="Arial"/>
                <w:sz w:val="16"/>
                <w:szCs w:val="16"/>
              </w:rPr>
            </w:pPr>
            <w:r w:rsidRPr="003E20F0">
              <w:rPr>
                <w:rFonts w:cs="Arial"/>
                <w:sz w:val="16"/>
                <w:szCs w:val="16"/>
              </w:rPr>
              <w:t>Cuando lo ordene la Dirección de Obra.</w:t>
            </w:r>
          </w:p>
        </w:tc>
      </w:tr>
      <w:tr w:rsidR="00D46956" w:rsidRPr="00D46956" w14:paraId="11CDA70C" w14:textId="77777777" w:rsidTr="00D3114B">
        <w:trPr>
          <w:trHeight w:val="34"/>
        </w:trPr>
        <w:tc>
          <w:tcPr>
            <w:tcW w:w="1488" w:type="dxa"/>
            <w:tcBorders>
              <w:top w:val="single" w:sz="4" w:space="0" w:color="auto"/>
              <w:left w:val="nil"/>
              <w:bottom w:val="single" w:sz="4" w:space="0" w:color="auto"/>
              <w:right w:val="nil"/>
            </w:tcBorders>
          </w:tcPr>
          <w:p w14:paraId="7CB4EE71" w14:textId="77777777" w:rsidR="00810DC7" w:rsidRPr="003E20F0" w:rsidRDefault="00810DC7" w:rsidP="003E20F0">
            <w:pPr>
              <w:spacing w:before="40"/>
              <w:rPr>
                <w:rFonts w:cs="Arial"/>
                <w:b/>
                <w:bCs/>
                <w:sz w:val="16"/>
                <w:szCs w:val="16"/>
              </w:rPr>
            </w:pPr>
          </w:p>
        </w:tc>
        <w:tc>
          <w:tcPr>
            <w:tcW w:w="160" w:type="dxa"/>
            <w:tcBorders>
              <w:top w:val="nil"/>
              <w:left w:val="nil"/>
              <w:bottom w:val="nil"/>
              <w:right w:val="nil"/>
            </w:tcBorders>
          </w:tcPr>
          <w:p w14:paraId="442C5824"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743E36EA" w14:textId="77777777" w:rsidR="00810DC7" w:rsidRPr="003E20F0" w:rsidRDefault="00810DC7" w:rsidP="00D1038D">
            <w:pPr>
              <w:rPr>
                <w:rFonts w:cs="Arial"/>
                <w:sz w:val="16"/>
                <w:szCs w:val="16"/>
              </w:rPr>
            </w:pPr>
          </w:p>
        </w:tc>
      </w:tr>
      <w:tr w:rsidR="00D46956" w:rsidRPr="00D46956" w14:paraId="2D902363"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198E2A8A" w14:textId="77777777" w:rsidR="00810DC7" w:rsidRPr="003E20F0" w:rsidRDefault="00810DC7" w:rsidP="003E20F0">
            <w:pPr>
              <w:spacing w:before="40"/>
              <w:rPr>
                <w:rFonts w:cs="Arial"/>
                <w:b/>
                <w:bCs/>
                <w:sz w:val="16"/>
                <w:szCs w:val="16"/>
              </w:rPr>
            </w:pPr>
            <w:r w:rsidRPr="003E20F0">
              <w:rPr>
                <w:rFonts w:cs="Arial"/>
                <w:b/>
                <w:bCs/>
                <w:sz w:val="16"/>
                <w:szCs w:val="16"/>
              </w:rPr>
              <w:t>83.3. Criterios de aceptación o rechazo</w:t>
            </w:r>
          </w:p>
        </w:tc>
        <w:tc>
          <w:tcPr>
            <w:tcW w:w="160" w:type="dxa"/>
            <w:tcBorders>
              <w:top w:val="nil"/>
              <w:left w:val="single" w:sz="4" w:space="0" w:color="auto"/>
              <w:bottom w:val="nil"/>
              <w:right w:val="single" w:sz="4" w:space="0" w:color="auto"/>
            </w:tcBorders>
          </w:tcPr>
          <w:p w14:paraId="7E02A5EE"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6A48556" w14:textId="77777777" w:rsidR="00810DC7" w:rsidRPr="003E20F0" w:rsidRDefault="00810DC7" w:rsidP="00D1038D">
            <w:pPr>
              <w:rPr>
                <w:rFonts w:cs="Arial"/>
                <w:sz w:val="16"/>
                <w:szCs w:val="16"/>
              </w:rPr>
            </w:pPr>
            <w:r w:rsidRPr="003E20F0">
              <w:rPr>
                <w:rFonts w:cs="Arial"/>
                <w:sz w:val="16"/>
                <w:szCs w:val="16"/>
              </w:rPr>
              <w:t>Si la consistencia se ha definido por su tipo, la media aritmética de los dos valores obtenidos según UNE 83313:90 tiene que estar comprendida dentro del intervalo correspondiente.</w:t>
            </w:r>
          </w:p>
          <w:p w14:paraId="309C010C" w14:textId="77777777" w:rsidR="00810DC7" w:rsidRPr="003E20F0" w:rsidRDefault="00810DC7" w:rsidP="00D1038D">
            <w:pPr>
              <w:rPr>
                <w:rFonts w:cs="Arial"/>
                <w:sz w:val="16"/>
                <w:szCs w:val="16"/>
              </w:rPr>
            </w:pPr>
            <w:r w:rsidRPr="003E20F0">
              <w:rPr>
                <w:rFonts w:cs="Arial"/>
                <w:sz w:val="16"/>
                <w:szCs w:val="16"/>
              </w:rPr>
              <w:t>Si la consistencia se ha definido por su asiento, la media de los dos valores debe estar comprendida dentro de la tolerancia.</w:t>
            </w:r>
          </w:p>
          <w:p w14:paraId="6BE0E3CD" w14:textId="77777777" w:rsidR="00810DC7" w:rsidRPr="003E20F0" w:rsidRDefault="00810DC7" w:rsidP="00D1038D">
            <w:pPr>
              <w:rPr>
                <w:rFonts w:cs="Arial"/>
                <w:sz w:val="16"/>
                <w:szCs w:val="16"/>
              </w:rPr>
            </w:pPr>
            <w:r w:rsidRPr="003E20F0">
              <w:rPr>
                <w:rFonts w:cs="Arial"/>
                <w:sz w:val="16"/>
                <w:szCs w:val="16"/>
              </w:rPr>
              <w:t>El incumplimiento de las condiciones anteriores implicará el rechazo automático de la amasada correspondiente y la corrección de la dosificación.</w:t>
            </w:r>
          </w:p>
        </w:tc>
      </w:tr>
      <w:tr w:rsidR="00D46956" w:rsidRPr="00D46956" w14:paraId="1E9C2DA0" w14:textId="77777777" w:rsidTr="00D3114B">
        <w:trPr>
          <w:trHeight w:val="34"/>
        </w:trPr>
        <w:tc>
          <w:tcPr>
            <w:tcW w:w="1488" w:type="dxa"/>
            <w:tcBorders>
              <w:top w:val="single" w:sz="4" w:space="0" w:color="auto"/>
              <w:left w:val="nil"/>
              <w:bottom w:val="single" w:sz="4" w:space="0" w:color="auto"/>
              <w:right w:val="nil"/>
            </w:tcBorders>
          </w:tcPr>
          <w:p w14:paraId="0DAA66CF" w14:textId="77777777" w:rsidR="00810DC7" w:rsidRPr="003E20F0" w:rsidRDefault="00810DC7" w:rsidP="003E20F0">
            <w:pPr>
              <w:spacing w:before="40"/>
              <w:rPr>
                <w:rFonts w:cs="Arial"/>
                <w:b/>
                <w:bCs/>
                <w:sz w:val="16"/>
                <w:szCs w:val="16"/>
              </w:rPr>
            </w:pPr>
          </w:p>
        </w:tc>
        <w:tc>
          <w:tcPr>
            <w:tcW w:w="160" w:type="dxa"/>
            <w:tcBorders>
              <w:top w:val="nil"/>
              <w:left w:val="nil"/>
              <w:bottom w:val="nil"/>
              <w:right w:val="nil"/>
            </w:tcBorders>
          </w:tcPr>
          <w:p w14:paraId="5D36BE82"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8375A9E" w14:textId="77777777" w:rsidR="00810DC7" w:rsidRPr="003E20F0" w:rsidRDefault="00810DC7" w:rsidP="00D1038D">
            <w:pPr>
              <w:rPr>
                <w:rFonts w:cs="Arial"/>
                <w:sz w:val="16"/>
                <w:szCs w:val="16"/>
              </w:rPr>
            </w:pPr>
          </w:p>
        </w:tc>
      </w:tr>
      <w:tr w:rsidR="00D46956" w:rsidRPr="00D46956" w14:paraId="036FDF47" w14:textId="77777777" w:rsidTr="00D3114B">
        <w:trPr>
          <w:trHeight w:val="34"/>
        </w:trPr>
        <w:tc>
          <w:tcPr>
            <w:tcW w:w="1488" w:type="dxa"/>
            <w:tcBorders>
              <w:top w:val="single" w:sz="4" w:space="0" w:color="auto"/>
              <w:left w:val="single" w:sz="4" w:space="0" w:color="auto"/>
              <w:bottom w:val="nil"/>
              <w:right w:val="single" w:sz="4" w:space="0" w:color="auto"/>
            </w:tcBorders>
          </w:tcPr>
          <w:p w14:paraId="688F1EE0" w14:textId="77777777" w:rsidR="00810DC7" w:rsidRPr="003E20F0" w:rsidRDefault="00810DC7" w:rsidP="003E20F0">
            <w:pPr>
              <w:spacing w:before="40"/>
              <w:rPr>
                <w:rFonts w:cs="Arial"/>
                <w:b/>
                <w:bCs/>
                <w:sz w:val="16"/>
                <w:szCs w:val="16"/>
              </w:rPr>
            </w:pPr>
            <w:r w:rsidRPr="003E20F0">
              <w:rPr>
                <w:rFonts w:cs="Arial"/>
                <w:b/>
                <w:bCs/>
                <w:sz w:val="16"/>
                <w:szCs w:val="16"/>
              </w:rPr>
              <w:t>Artículo 84º. Control de la resistencia del hormigón</w:t>
            </w:r>
          </w:p>
        </w:tc>
        <w:tc>
          <w:tcPr>
            <w:tcW w:w="160" w:type="dxa"/>
            <w:tcBorders>
              <w:top w:val="nil"/>
              <w:left w:val="single" w:sz="4" w:space="0" w:color="auto"/>
              <w:bottom w:val="nil"/>
              <w:right w:val="single" w:sz="4" w:space="0" w:color="auto"/>
            </w:tcBorders>
          </w:tcPr>
          <w:p w14:paraId="55A069B7"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604725E" w14:textId="77777777" w:rsidR="00810DC7" w:rsidRPr="003E20F0" w:rsidRDefault="00810DC7" w:rsidP="00D1038D">
            <w:pPr>
              <w:rPr>
                <w:rFonts w:cs="Arial"/>
                <w:sz w:val="16"/>
                <w:szCs w:val="16"/>
              </w:rPr>
            </w:pPr>
            <w:r w:rsidRPr="003E20F0">
              <w:rPr>
                <w:rFonts w:cs="Arial"/>
                <w:sz w:val="16"/>
                <w:szCs w:val="16"/>
              </w:rPr>
              <w:t>Independientemente de los ensayos de control de materiales componentes y de la consistencia del hormigón a que se refieren los Artículos 81º y 83º, respectivamente y los que puedan prescribirse en el Pliego de Prescripciones Técnicas Particulares, los ensayos de control de la resistencia del hormigón previstos en esta Instrucción con carácter preceptivo, son los indicados en el Artículo 88º.</w:t>
            </w:r>
          </w:p>
          <w:p w14:paraId="73A42E4D" w14:textId="77777777" w:rsidR="00810DC7" w:rsidRPr="003E20F0" w:rsidRDefault="00810DC7" w:rsidP="00D1038D">
            <w:pPr>
              <w:rPr>
                <w:rFonts w:cs="Arial"/>
                <w:sz w:val="16"/>
                <w:szCs w:val="16"/>
              </w:rPr>
            </w:pPr>
            <w:r w:rsidRPr="003E20F0">
              <w:rPr>
                <w:rFonts w:cs="Arial"/>
                <w:sz w:val="16"/>
                <w:szCs w:val="16"/>
              </w:rPr>
              <w:t>Otros tipos de ensayos son los llamados de Información Complementaria, a los que se refiere el Artículo 89º.</w:t>
            </w:r>
          </w:p>
          <w:p w14:paraId="7C913BFA" w14:textId="77777777" w:rsidR="00810DC7" w:rsidRPr="003E20F0" w:rsidRDefault="00810DC7" w:rsidP="00D1038D">
            <w:pPr>
              <w:rPr>
                <w:rFonts w:cs="Arial"/>
                <w:sz w:val="16"/>
                <w:szCs w:val="16"/>
              </w:rPr>
            </w:pPr>
            <w:r w:rsidRPr="003E20F0">
              <w:rPr>
                <w:rFonts w:cs="Arial"/>
                <w:sz w:val="16"/>
                <w:szCs w:val="16"/>
              </w:rPr>
              <w:t>Finalmente, antes del comienzo del hormigonado puede resultar necesaria la realización de ensayos previos o ensayos característicos, los cuales se describen en los Artículos 86º y 87º respectivamente.</w:t>
            </w:r>
          </w:p>
          <w:p w14:paraId="6AB6D756" w14:textId="77777777" w:rsidR="00810DC7" w:rsidRPr="003E20F0" w:rsidRDefault="00810DC7" w:rsidP="00D1038D">
            <w:pPr>
              <w:rPr>
                <w:rFonts w:cs="Arial"/>
                <w:sz w:val="16"/>
                <w:szCs w:val="16"/>
              </w:rPr>
            </w:pPr>
            <w:r w:rsidRPr="003E20F0">
              <w:rPr>
                <w:rFonts w:cs="Arial"/>
                <w:sz w:val="16"/>
                <w:szCs w:val="16"/>
              </w:rPr>
              <w:t>Los ensayos previos, característicos y de control, se refieren a probetas cilíndricas de 15 x 30 cm, fabricadas, curadas y ensayadas a compresión a 28 días de edad según UNE 83301:91, UNE 83303:84 y UNE 83304:84.</w:t>
            </w:r>
          </w:p>
        </w:tc>
      </w:tr>
      <w:tr w:rsidR="00D46956" w:rsidRPr="00D46956" w14:paraId="0B4D9168" w14:textId="77777777" w:rsidTr="00D3114B">
        <w:trPr>
          <w:trHeight w:val="34"/>
        </w:trPr>
        <w:tc>
          <w:tcPr>
            <w:tcW w:w="1488" w:type="dxa"/>
            <w:tcBorders>
              <w:top w:val="nil"/>
              <w:left w:val="single" w:sz="4" w:space="0" w:color="auto"/>
              <w:bottom w:val="nil"/>
              <w:right w:val="single" w:sz="4" w:space="0" w:color="auto"/>
            </w:tcBorders>
          </w:tcPr>
          <w:p w14:paraId="75D562E2"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163F6BDE"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A19EF8E" w14:textId="77777777" w:rsidR="00810DC7" w:rsidRPr="003E20F0" w:rsidRDefault="00810DC7" w:rsidP="00BD4D22">
            <w:pPr>
              <w:pStyle w:val="Ttulo3"/>
              <w:spacing w:before="20" w:after="0"/>
              <w:rPr>
                <w:rFonts w:cs="Arial"/>
                <w:b/>
                <w:sz w:val="16"/>
                <w:szCs w:val="16"/>
              </w:rPr>
            </w:pPr>
            <w:r w:rsidRPr="003E20F0">
              <w:rPr>
                <w:rFonts w:cs="Arial"/>
                <w:b/>
                <w:sz w:val="16"/>
                <w:szCs w:val="16"/>
              </w:rPr>
              <w:t>Comentarios</w:t>
            </w:r>
          </w:p>
          <w:p w14:paraId="7007CE22" w14:textId="77777777" w:rsidR="00810DC7" w:rsidRPr="003E20F0" w:rsidRDefault="00810DC7" w:rsidP="00D1038D">
            <w:pPr>
              <w:rPr>
                <w:rFonts w:cs="Arial"/>
                <w:sz w:val="16"/>
                <w:szCs w:val="16"/>
              </w:rPr>
            </w:pPr>
            <w:r w:rsidRPr="003E20F0">
              <w:rPr>
                <w:rFonts w:cs="Arial"/>
                <w:sz w:val="16"/>
                <w:szCs w:val="16"/>
              </w:rPr>
              <w:t xml:space="preserve">En la tabla 84.1 se resumen las características de los ensayos establecidos en el articulado. </w:t>
            </w:r>
          </w:p>
          <w:p w14:paraId="767BED5A" w14:textId="77777777" w:rsidR="00810DC7" w:rsidRPr="003E20F0" w:rsidRDefault="00810DC7" w:rsidP="00D1038D">
            <w:pPr>
              <w:rPr>
                <w:rFonts w:cs="Arial"/>
                <w:sz w:val="16"/>
                <w:szCs w:val="16"/>
              </w:rPr>
            </w:pPr>
            <w:r w:rsidRPr="003E20F0">
              <w:rPr>
                <w:rFonts w:cs="Arial"/>
                <w:sz w:val="16"/>
                <w:szCs w:val="16"/>
              </w:rPr>
              <w:t>Como norma general, los ensayos previos tienen su aplicación cuando la dosificación se ha establecido para ese caso concreto. Si existe experiencia de uso de materiales y dosificación, pero los medios de producción son nuevos, procede realizar simplemente los ensayos característicos. Cuando exista experiencia suficiente tanto en materiales, como en dosificación y medios (por ejemplo las centrales de hormigón preparado), procede realizar únicamente los ensayos de control.</w:t>
            </w:r>
          </w:p>
        </w:tc>
      </w:tr>
      <w:tr w:rsidR="00D46956" w:rsidRPr="00D46956" w14:paraId="2ED57CAC" w14:textId="77777777" w:rsidTr="00D3114B">
        <w:trPr>
          <w:trHeight w:val="34"/>
        </w:trPr>
        <w:tc>
          <w:tcPr>
            <w:tcW w:w="1488" w:type="dxa"/>
            <w:tcBorders>
              <w:top w:val="nil"/>
              <w:left w:val="single" w:sz="4" w:space="0" w:color="auto"/>
              <w:bottom w:val="single" w:sz="4" w:space="0" w:color="auto"/>
              <w:right w:val="single" w:sz="4" w:space="0" w:color="auto"/>
            </w:tcBorders>
          </w:tcPr>
          <w:p w14:paraId="39CFF210"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79861AE3"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tbl>
            <w:tblPr>
              <w:tblpPr w:leftFromText="141" w:rightFromText="141" w:horzAnchor="margin" w:tblpXSpec="center" w:tblpY="517"/>
              <w:tblOverlap w:val="never"/>
              <w:tblW w:w="7521" w:type="dxa"/>
              <w:tblLayout w:type="fixed"/>
              <w:tblLook w:val="0000" w:firstRow="0" w:lastRow="0" w:firstColumn="0" w:lastColumn="0" w:noHBand="0" w:noVBand="0"/>
            </w:tblPr>
            <w:tblGrid>
              <w:gridCol w:w="1284"/>
              <w:gridCol w:w="1053"/>
              <w:gridCol w:w="1283"/>
              <w:gridCol w:w="1088"/>
              <w:gridCol w:w="1061"/>
              <w:gridCol w:w="1008"/>
              <w:gridCol w:w="744"/>
            </w:tblGrid>
            <w:tr w:rsidR="00D46956" w:rsidRPr="003E20F0" w14:paraId="47550F9C" w14:textId="77777777" w:rsidTr="00187DD2">
              <w:trPr>
                <w:trHeight w:val="34"/>
              </w:trPr>
              <w:tc>
                <w:tcPr>
                  <w:tcW w:w="7521" w:type="dxa"/>
                  <w:gridSpan w:val="7"/>
                  <w:tcBorders>
                    <w:top w:val="single" w:sz="4" w:space="0" w:color="auto"/>
                    <w:left w:val="single" w:sz="4" w:space="0" w:color="auto"/>
                    <w:bottom w:val="single" w:sz="4" w:space="0" w:color="auto"/>
                    <w:right w:val="single" w:sz="4" w:space="0" w:color="auto"/>
                  </w:tcBorders>
                </w:tcPr>
                <w:p w14:paraId="28C276D2" w14:textId="77777777" w:rsidR="00810DC7" w:rsidRPr="003E20F0" w:rsidRDefault="00810DC7" w:rsidP="00D1038D">
                  <w:pPr>
                    <w:jc w:val="center"/>
                    <w:rPr>
                      <w:rFonts w:cs="Arial"/>
                      <w:sz w:val="16"/>
                      <w:szCs w:val="12"/>
                    </w:rPr>
                  </w:pPr>
                  <w:r w:rsidRPr="003E20F0">
                    <w:rPr>
                      <w:rFonts w:cs="Arial"/>
                      <w:sz w:val="16"/>
                      <w:szCs w:val="12"/>
                    </w:rPr>
                    <w:t>TABLA 84.1</w:t>
                  </w:r>
                </w:p>
              </w:tc>
            </w:tr>
            <w:tr w:rsidR="00D46956" w:rsidRPr="003E20F0" w14:paraId="567F2F3C" w14:textId="77777777" w:rsidTr="00187DD2">
              <w:trPr>
                <w:trHeight w:val="34"/>
              </w:trPr>
              <w:tc>
                <w:tcPr>
                  <w:tcW w:w="7521" w:type="dxa"/>
                  <w:gridSpan w:val="7"/>
                  <w:tcBorders>
                    <w:top w:val="single" w:sz="4" w:space="0" w:color="auto"/>
                    <w:left w:val="single" w:sz="4" w:space="0" w:color="auto"/>
                    <w:bottom w:val="single" w:sz="4" w:space="0" w:color="auto"/>
                    <w:right w:val="single" w:sz="4" w:space="0" w:color="auto"/>
                  </w:tcBorders>
                </w:tcPr>
                <w:p w14:paraId="2544ABCA" w14:textId="77777777" w:rsidR="00810DC7" w:rsidRPr="003E20F0" w:rsidRDefault="00810DC7" w:rsidP="00D1038D">
                  <w:pPr>
                    <w:jc w:val="center"/>
                    <w:rPr>
                      <w:rFonts w:cs="Arial"/>
                      <w:sz w:val="16"/>
                      <w:szCs w:val="12"/>
                    </w:rPr>
                  </w:pPr>
                  <w:r w:rsidRPr="003E20F0">
                    <w:rPr>
                      <w:rFonts w:cs="Arial"/>
                      <w:sz w:val="16"/>
                      <w:szCs w:val="12"/>
                    </w:rPr>
                    <w:t>Control de la resistencia del hormigón</w:t>
                  </w:r>
                </w:p>
              </w:tc>
            </w:tr>
            <w:tr w:rsidR="00D46956" w:rsidRPr="003E20F0" w14:paraId="18354D13" w14:textId="77777777" w:rsidTr="00187DD2">
              <w:trPr>
                <w:cantSplit/>
                <w:trHeight w:val="34"/>
              </w:trPr>
              <w:tc>
                <w:tcPr>
                  <w:tcW w:w="1284" w:type="dxa"/>
                  <w:vMerge w:val="restart"/>
                  <w:tcBorders>
                    <w:top w:val="single" w:sz="4" w:space="0" w:color="auto"/>
                    <w:left w:val="single" w:sz="4" w:space="0" w:color="auto"/>
                    <w:bottom w:val="single" w:sz="4" w:space="0" w:color="auto"/>
                    <w:right w:val="single" w:sz="4" w:space="0" w:color="auto"/>
                  </w:tcBorders>
                </w:tcPr>
                <w:p w14:paraId="6843FC3E" w14:textId="77777777" w:rsidR="00810DC7" w:rsidRPr="003E20F0" w:rsidRDefault="00810DC7" w:rsidP="00D1038D">
                  <w:pPr>
                    <w:jc w:val="center"/>
                    <w:rPr>
                      <w:rFonts w:cs="Arial"/>
                      <w:sz w:val="16"/>
                      <w:szCs w:val="12"/>
                    </w:rPr>
                  </w:pPr>
                  <w:r w:rsidRPr="003E20F0">
                    <w:rPr>
                      <w:rFonts w:cs="Arial"/>
                      <w:sz w:val="16"/>
                      <w:szCs w:val="12"/>
                    </w:rPr>
                    <w:t>Tipos de ensayos</w:t>
                  </w:r>
                </w:p>
              </w:tc>
              <w:tc>
                <w:tcPr>
                  <w:tcW w:w="1053" w:type="dxa"/>
                  <w:vMerge w:val="restart"/>
                  <w:tcBorders>
                    <w:top w:val="single" w:sz="4" w:space="0" w:color="auto"/>
                    <w:left w:val="single" w:sz="4" w:space="0" w:color="auto"/>
                    <w:bottom w:val="single" w:sz="4" w:space="0" w:color="auto"/>
                    <w:right w:val="single" w:sz="4" w:space="0" w:color="auto"/>
                  </w:tcBorders>
                </w:tcPr>
                <w:p w14:paraId="1330C280" w14:textId="77777777" w:rsidR="00810DC7" w:rsidRPr="003E20F0" w:rsidRDefault="00810DC7" w:rsidP="00D1038D">
                  <w:pPr>
                    <w:jc w:val="center"/>
                    <w:rPr>
                      <w:rFonts w:cs="Arial"/>
                      <w:sz w:val="16"/>
                      <w:szCs w:val="12"/>
                    </w:rPr>
                  </w:pPr>
                  <w:r w:rsidRPr="003E20F0">
                    <w:rPr>
                      <w:rFonts w:cs="Arial"/>
                      <w:sz w:val="16"/>
                      <w:szCs w:val="12"/>
                    </w:rPr>
                    <w:t>Previos</w:t>
                  </w:r>
                </w:p>
              </w:tc>
              <w:tc>
                <w:tcPr>
                  <w:tcW w:w="1283" w:type="dxa"/>
                  <w:vMerge w:val="restart"/>
                  <w:tcBorders>
                    <w:top w:val="single" w:sz="4" w:space="0" w:color="auto"/>
                    <w:left w:val="single" w:sz="4" w:space="0" w:color="auto"/>
                    <w:bottom w:val="single" w:sz="4" w:space="0" w:color="auto"/>
                    <w:right w:val="single" w:sz="4" w:space="0" w:color="auto"/>
                  </w:tcBorders>
                </w:tcPr>
                <w:p w14:paraId="50A25229" w14:textId="77777777" w:rsidR="00810DC7" w:rsidRPr="003E20F0" w:rsidRDefault="00810DC7" w:rsidP="00D1038D">
                  <w:pPr>
                    <w:jc w:val="center"/>
                    <w:rPr>
                      <w:rFonts w:cs="Arial"/>
                      <w:sz w:val="16"/>
                      <w:szCs w:val="12"/>
                    </w:rPr>
                  </w:pPr>
                  <w:r w:rsidRPr="003E20F0">
                    <w:rPr>
                      <w:rFonts w:cs="Arial"/>
                      <w:sz w:val="16"/>
                      <w:szCs w:val="12"/>
                    </w:rPr>
                    <w:t>Característicos</w:t>
                  </w:r>
                </w:p>
              </w:tc>
              <w:tc>
                <w:tcPr>
                  <w:tcW w:w="1088" w:type="dxa"/>
                  <w:vMerge w:val="restart"/>
                  <w:tcBorders>
                    <w:top w:val="single" w:sz="4" w:space="0" w:color="auto"/>
                    <w:left w:val="single" w:sz="4" w:space="0" w:color="auto"/>
                    <w:bottom w:val="single" w:sz="4" w:space="0" w:color="auto"/>
                    <w:right w:val="single" w:sz="4" w:space="0" w:color="auto"/>
                  </w:tcBorders>
                </w:tcPr>
                <w:p w14:paraId="7E36C86E" w14:textId="77777777" w:rsidR="00810DC7" w:rsidRPr="003E20F0" w:rsidRDefault="00810DC7" w:rsidP="00D1038D">
                  <w:pPr>
                    <w:jc w:val="center"/>
                    <w:rPr>
                      <w:rFonts w:cs="Arial"/>
                      <w:sz w:val="16"/>
                      <w:szCs w:val="12"/>
                    </w:rPr>
                  </w:pPr>
                  <w:r w:rsidRPr="003E20F0">
                    <w:rPr>
                      <w:rFonts w:cs="Arial"/>
                      <w:sz w:val="16"/>
                      <w:szCs w:val="12"/>
                    </w:rPr>
                    <w:t>De control</w:t>
                  </w:r>
                </w:p>
              </w:tc>
              <w:tc>
                <w:tcPr>
                  <w:tcW w:w="2813" w:type="dxa"/>
                  <w:gridSpan w:val="3"/>
                  <w:tcBorders>
                    <w:top w:val="single" w:sz="4" w:space="0" w:color="auto"/>
                    <w:left w:val="single" w:sz="4" w:space="0" w:color="auto"/>
                    <w:bottom w:val="single" w:sz="4" w:space="0" w:color="auto"/>
                    <w:right w:val="single" w:sz="4" w:space="0" w:color="auto"/>
                  </w:tcBorders>
                </w:tcPr>
                <w:p w14:paraId="16B4267D" w14:textId="77777777" w:rsidR="00810DC7" w:rsidRPr="003E20F0" w:rsidRDefault="00810DC7" w:rsidP="00D1038D">
                  <w:pPr>
                    <w:jc w:val="center"/>
                    <w:rPr>
                      <w:rFonts w:cs="Arial"/>
                      <w:sz w:val="16"/>
                      <w:szCs w:val="12"/>
                    </w:rPr>
                  </w:pPr>
                  <w:r w:rsidRPr="003E20F0">
                    <w:rPr>
                      <w:rFonts w:cs="Arial"/>
                      <w:sz w:val="16"/>
                      <w:szCs w:val="12"/>
                    </w:rPr>
                    <w:t>De información complementaria</w:t>
                  </w:r>
                </w:p>
              </w:tc>
            </w:tr>
            <w:tr w:rsidR="00D46956" w:rsidRPr="003E20F0" w14:paraId="07A377F4" w14:textId="77777777" w:rsidTr="00187DD2">
              <w:trPr>
                <w:cantSplit/>
                <w:trHeight w:val="34"/>
              </w:trPr>
              <w:tc>
                <w:tcPr>
                  <w:tcW w:w="1284" w:type="dxa"/>
                  <w:vMerge/>
                  <w:tcBorders>
                    <w:top w:val="single" w:sz="4" w:space="0" w:color="auto"/>
                    <w:left w:val="single" w:sz="4" w:space="0" w:color="auto"/>
                    <w:bottom w:val="single" w:sz="4" w:space="0" w:color="auto"/>
                    <w:right w:val="single" w:sz="4" w:space="0" w:color="auto"/>
                  </w:tcBorders>
                </w:tcPr>
                <w:p w14:paraId="4FDA8634" w14:textId="77777777" w:rsidR="00810DC7" w:rsidRPr="003E20F0" w:rsidRDefault="00810DC7" w:rsidP="00D1038D">
                  <w:pPr>
                    <w:jc w:val="center"/>
                    <w:rPr>
                      <w:rFonts w:cs="Arial"/>
                      <w:sz w:val="16"/>
                      <w:szCs w:val="12"/>
                    </w:rPr>
                  </w:pPr>
                </w:p>
              </w:tc>
              <w:tc>
                <w:tcPr>
                  <w:tcW w:w="1053" w:type="dxa"/>
                  <w:vMerge/>
                  <w:tcBorders>
                    <w:top w:val="single" w:sz="4" w:space="0" w:color="auto"/>
                    <w:left w:val="single" w:sz="4" w:space="0" w:color="auto"/>
                    <w:bottom w:val="single" w:sz="4" w:space="0" w:color="auto"/>
                    <w:right w:val="single" w:sz="4" w:space="0" w:color="auto"/>
                  </w:tcBorders>
                </w:tcPr>
                <w:p w14:paraId="0D5B4A7E" w14:textId="77777777" w:rsidR="00810DC7" w:rsidRPr="003E20F0" w:rsidRDefault="00810DC7" w:rsidP="00D1038D">
                  <w:pPr>
                    <w:jc w:val="center"/>
                    <w:rPr>
                      <w:rFonts w:cs="Arial"/>
                      <w:sz w:val="16"/>
                      <w:szCs w:val="12"/>
                    </w:rPr>
                  </w:pPr>
                </w:p>
              </w:tc>
              <w:tc>
                <w:tcPr>
                  <w:tcW w:w="1283" w:type="dxa"/>
                  <w:vMerge/>
                  <w:tcBorders>
                    <w:top w:val="single" w:sz="4" w:space="0" w:color="auto"/>
                    <w:left w:val="single" w:sz="4" w:space="0" w:color="auto"/>
                    <w:bottom w:val="single" w:sz="4" w:space="0" w:color="auto"/>
                    <w:right w:val="single" w:sz="4" w:space="0" w:color="auto"/>
                  </w:tcBorders>
                </w:tcPr>
                <w:p w14:paraId="02456FD6" w14:textId="77777777" w:rsidR="00810DC7" w:rsidRPr="003E20F0" w:rsidRDefault="00810DC7" w:rsidP="00D1038D">
                  <w:pPr>
                    <w:jc w:val="center"/>
                    <w:rPr>
                      <w:rFonts w:cs="Arial"/>
                      <w:sz w:val="16"/>
                      <w:szCs w:val="12"/>
                    </w:rPr>
                  </w:pPr>
                </w:p>
              </w:tc>
              <w:tc>
                <w:tcPr>
                  <w:tcW w:w="1088" w:type="dxa"/>
                  <w:vMerge/>
                  <w:tcBorders>
                    <w:top w:val="single" w:sz="4" w:space="0" w:color="auto"/>
                    <w:left w:val="single" w:sz="4" w:space="0" w:color="auto"/>
                    <w:bottom w:val="single" w:sz="4" w:space="0" w:color="auto"/>
                    <w:right w:val="single" w:sz="4" w:space="0" w:color="auto"/>
                  </w:tcBorders>
                </w:tcPr>
                <w:p w14:paraId="3CE010BA" w14:textId="77777777" w:rsidR="00810DC7" w:rsidRPr="003E20F0" w:rsidRDefault="00810DC7" w:rsidP="00D1038D">
                  <w:pPr>
                    <w:jc w:val="center"/>
                    <w:rPr>
                      <w:rFonts w:cs="Arial"/>
                      <w:sz w:val="16"/>
                      <w:szCs w:val="12"/>
                    </w:rPr>
                  </w:pPr>
                </w:p>
              </w:tc>
              <w:tc>
                <w:tcPr>
                  <w:tcW w:w="1061" w:type="dxa"/>
                  <w:tcBorders>
                    <w:top w:val="single" w:sz="4" w:space="0" w:color="auto"/>
                    <w:left w:val="single" w:sz="4" w:space="0" w:color="auto"/>
                    <w:bottom w:val="single" w:sz="4" w:space="0" w:color="auto"/>
                    <w:right w:val="single" w:sz="4" w:space="0" w:color="auto"/>
                  </w:tcBorders>
                </w:tcPr>
                <w:p w14:paraId="7AEE7AF2" w14:textId="77777777" w:rsidR="00810DC7" w:rsidRPr="003E20F0" w:rsidRDefault="00810DC7" w:rsidP="00D1038D">
                  <w:pPr>
                    <w:jc w:val="center"/>
                    <w:rPr>
                      <w:rFonts w:cs="Arial"/>
                      <w:sz w:val="16"/>
                      <w:szCs w:val="12"/>
                    </w:rPr>
                  </w:pPr>
                  <w:r w:rsidRPr="003E20F0">
                    <w:rPr>
                      <w:rFonts w:cs="Arial"/>
                      <w:sz w:val="16"/>
                      <w:szCs w:val="12"/>
                    </w:rPr>
                    <w:t>Tipo a</w:t>
                  </w:r>
                </w:p>
              </w:tc>
              <w:tc>
                <w:tcPr>
                  <w:tcW w:w="1008" w:type="dxa"/>
                  <w:tcBorders>
                    <w:top w:val="single" w:sz="4" w:space="0" w:color="auto"/>
                    <w:left w:val="single" w:sz="4" w:space="0" w:color="auto"/>
                    <w:bottom w:val="single" w:sz="4" w:space="0" w:color="auto"/>
                    <w:right w:val="single" w:sz="4" w:space="0" w:color="auto"/>
                  </w:tcBorders>
                </w:tcPr>
                <w:p w14:paraId="29EFA2C8" w14:textId="77777777" w:rsidR="00810DC7" w:rsidRPr="003E20F0" w:rsidRDefault="00810DC7" w:rsidP="00D1038D">
                  <w:pPr>
                    <w:jc w:val="center"/>
                    <w:rPr>
                      <w:rFonts w:cs="Arial"/>
                      <w:sz w:val="16"/>
                      <w:szCs w:val="12"/>
                    </w:rPr>
                  </w:pPr>
                  <w:r w:rsidRPr="003E20F0">
                    <w:rPr>
                      <w:rFonts w:cs="Arial"/>
                      <w:sz w:val="16"/>
                      <w:szCs w:val="12"/>
                    </w:rPr>
                    <w:t>Tipo b</w:t>
                  </w:r>
                </w:p>
              </w:tc>
              <w:tc>
                <w:tcPr>
                  <w:tcW w:w="744" w:type="dxa"/>
                  <w:tcBorders>
                    <w:top w:val="single" w:sz="4" w:space="0" w:color="auto"/>
                    <w:left w:val="single" w:sz="4" w:space="0" w:color="auto"/>
                    <w:bottom w:val="single" w:sz="4" w:space="0" w:color="auto"/>
                    <w:right w:val="single" w:sz="4" w:space="0" w:color="auto"/>
                  </w:tcBorders>
                </w:tcPr>
                <w:p w14:paraId="694498B6" w14:textId="77777777" w:rsidR="00810DC7" w:rsidRPr="003E20F0" w:rsidRDefault="00810DC7" w:rsidP="00D1038D">
                  <w:pPr>
                    <w:jc w:val="center"/>
                    <w:rPr>
                      <w:rFonts w:cs="Arial"/>
                      <w:sz w:val="16"/>
                      <w:szCs w:val="12"/>
                    </w:rPr>
                  </w:pPr>
                  <w:r w:rsidRPr="003E20F0">
                    <w:rPr>
                      <w:rFonts w:cs="Arial"/>
                      <w:sz w:val="16"/>
                      <w:szCs w:val="12"/>
                    </w:rPr>
                    <w:t>Tipo c</w:t>
                  </w:r>
                </w:p>
              </w:tc>
            </w:tr>
            <w:tr w:rsidR="00D46956" w:rsidRPr="003E20F0" w14:paraId="701C192D" w14:textId="77777777" w:rsidTr="00187DD2">
              <w:trPr>
                <w:cantSplit/>
                <w:trHeight w:val="34"/>
              </w:trPr>
              <w:tc>
                <w:tcPr>
                  <w:tcW w:w="1284" w:type="dxa"/>
                  <w:tcBorders>
                    <w:top w:val="single" w:sz="4" w:space="0" w:color="auto"/>
                    <w:left w:val="single" w:sz="4" w:space="0" w:color="auto"/>
                    <w:bottom w:val="single" w:sz="4" w:space="0" w:color="auto"/>
                    <w:right w:val="single" w:sz="4" w:space="0" w:color="auto"/>
                  </w:tcBorders>
                </w:tcPr>
                <w:p w14:paraId="253D8C75" w14:textId="77777777" w:rsidR="00810DC7" w:rsidRPr="003E20F0" w:rsidRDefault="00810DC7" w:rsidP="00D1038D">
                  <w:pPr>
                    <w:jc w:val="center"/>
                    <w:rPr>
                      <w:rFonts w:cs="Arial"/>
                      <w:sz w:val="16"/>
                      <w:szCs w:val="12"/>
                    </w:rPr>
                  </w:pPr>
                  <w:r w:rsidRPr="003E20F0">
                    <w:rPr>
                      <w:rFonts w:cs="Arial"/>
                      <w:sz w:val="16"/>
                      <w:szCs w:val="12"/>
                    </w:rPr>
                    <w:t>Ejecución de probetas</w:t>
                  </w:r>
                </w:p>
              </w:tc>
              <w:tc>
                <w:tcPr>
                  <w:tcW w:w="1053" w:type="dxa"/>
                  <w:tcBorders>
                    <w:top w:val="single" w:sz="4" w:space="0" w:color="auto"/>
                    <w:left w:val="single" w:sz="4" w:space="0" w:color="auto"/>
                    <w:bottom w:val="single" w:sz="4" w:space="0" w:color="auto"/>
                    <w:right w:val="single" w:sz="4" w:space="0" w:color="auto"/>
                  </w:tcBorders>
                </w:tcPr>
                <w:p w14:paraId="45421C8D" w14:textId="77777777" w:rsidR="00810DC7" w:rsidRPr="003E20F0" w:rsidRDefault="00810DC7" w:rsidP="00D1038D">
                  <w:pPr>
                    <w:jc w:val="center"/>
                    <w:rPr>
                      <w:rFonts w:cs="Arial"/>
                      <w:sz w:val="16"/>
                      <w:szCs w:val="12"/>
                    </w:rPr>
                  </w:pPr>
                  <w:r w:rsidRPr="003E20F0">
                    <w:rPr>
                      <w:rFonts w:cs="Arial"/>
                      <w:sz w:val="16"/>
                      <w:szCs w:val="12"/>
                    </w:rPr>
                    <w:t>En laboratorio</w:t>
                  </w:r>
                </w:p>
              </w:tc>
              <w:tc>
                <w:tcPr>
                  <w:tcW w:w="1283" w:type="dxa"/>
                  <w:tcBorders>
                    <w:top w:val="single" w:sz="4" w:space="0" w:color="auto"/>
                    <w:left w:val="single" w:sz="4" w:space="0" w:color="auto"/>
                    <w:bottom w:val="single" w:sz="4" w:space="0" w:color="auto"/>
                    <w:right w:val="single" w:sz="4" w:space="0" w:color="auto"/>
                  </w:tcBorders>
                </w:tcPr>
                <w:p w14:paraId="144E21F8" w14:textId="77777777" w:rsidR="00810DC7" w:rsidRPr="003E20F0" w:rsidRDefault="00810DC7" w:rsidP="00D1038D">
                  <w:pPr>
                    <w:jc w:val="center"/>
                    <w:rPr>
                      <w:rFonts w:cs="Arial"/>
                      <w:sz w:val="16"/>
                      <w:szCs w:val="12"/>
                    </w:rPr>
                  </w:pPr>
                  <w:r w:rsidRPr="003E20F0">
                    <w:rPr>
                      <w:rFonts w:cs="Arial"/>
                      <w:sz w:val="16"/>
                      <w:szCs w:val="12"/>
                    </w:rPr>
                    <w:t>En obra</w:t>
                  </w:r>
                </w:p>
              </w:tc>
              <w:tc>
                <w:tcPr>
                  <w:tcW w:w="1088" w:type="dxa"/>
                  <w:tcBorders>
                    <w:top w:val="single" w:sz="4" w:space="0" w:color="auto"/>
                    <w:left w:val="single" w:sz="4" w:space="0" w:color="auto"/>
                    <w:bottom w:val="single" w:sz="4" w:space="0" w:color="auto"/>
                    <w:right w:val="single" w:sz="4" w:space="0" w:color="auto"/>
                  </w:tcBorders>
                </w:tcPr>
                <w:p w14:paraId="1479EB48" w14:textId="77777777" w:rsidR="00810DC7" w:rsidRPr="003E20F0" w:rsidRDefault="00810DC7" w:rsidP="00D1038D">
                  <w:pPr>
                    <w:jc w:val="center"/>
                    <w:rPr>
                      <w:rFonts w:cs="Arial"/>
                      <w:sz w:val="16"/>
                      <w:szCs w:val="12"/>
                    </w:rPr>
                  </w:pPr>
                  <w:r w:rsidRPr="003E20F0">
                    <w:rPr>
                      <w:rFonts w:cs="Arial"/>
                      <w:sz w:val="16"/>
                      <w:szCs w:val="12"/>
                    </w:rPr>
                    <w:t>En obra</w:t>
                  </w:r>
                </w:p>
              </w:tc>
              <w:tc>
                <w:tcPr>
                  <w:tcW w:w="1061" w:type="dxa"/>
                  <w:tcBorders>
                    <w:top w:val="single" w:sz="4" w:space="0" w:color="auto"/>
                    <w:left w:val="single" w:sz="4" w:space="0" w:color="auto"/>
                    <w:bottom w:val="single" w:sz="4" w:space="0" w:color="auto"/>
                    <w:right w:val="single" w:sz="4" w:space="0" w:color="auto"/>
                  </w:tcBorders>
                </w:tcPr>
                <w:p w14:paraId="2443E7E0" w14:textId="77777777" w:rsidR="00810DC7" w:rsidRPr="003E20F0" w:rsidRDefault="00810DC7" w:rsidP="00D1038D">
                  <w:pPr>
                    <w:jc w:val="center"/>
                    <w:rPr>
                      <w:rFonts w:cs="Arial"/>
                      <w:sz w:val="16"/>
                      <w:szCs w:val="12"/>
                    </w:rPr>
                  </w:pPr>
                  <w:r w:rsidRPr="003E20F0">
                    <w:rPr>
                      <w:rFonts w:cs="Arial"/>
                      <w:sz w:val="16"/>
                      <w:szCs w:val="12"/>
                    </w:rPr>
                    <w:t>En obra</w:t>
                  </w:r>
                </w:p>
              </w:tc>
              <w:tc>
                <w:tcPr>
                  <w:tcW w:w="1008" w:type="dxa"/>
                  <w:tcBorders>
                    <w:top w:val="single" w:sz="4" w:space="0" w:color="auto"/>
                    <w:left w:val="single" w:sz="4" w:space="0" w:color="auto"/>
                    <w:bottom w:val="single" w:sz="4" w:space="0" w:color="auto"/>
                    <w:right w:val="single" w:sz="4" w:space="0" w:color="auto"/>
                  </w:tcBorders>
                </w:tcPr>
                <w:p w14:paraId="5C233120" w14:textId="77777777" w:rsidR="00810DC7" w:rsidRPr="003E20F0" w:rsidRDefault="00810DC7" w:rsidP="00D1038D">
                  <w:pPr>
                    <w:jc w:val="center"/>
                    <w:rPr>
                      <w:rFonts w:cs="Arial"/>
                      <w:sz w:val="16"/>
                      <w:szCs w:val="12"/>
                    </w:rPr>
                  </w:pPr>
                  <w:r w:rsidRPr="003E20F0">
                    <w:rPr>
                      <w:rFonts w:cs="Arial"/>
                      <w:sz w:val="16"/>
                      <w:szCs w:val="12"/>
                    </w:rPr>
                    <w:t>Extraídas del hormigón endurecido</w:t>
                  </w:r>
                </w:p>
              </w:tc>
              <w:tc>
                <w:tcPr>
                  <w:tcW w:w="744" w:type="dxa"/>
                  <w:vMerge w:val="restart"/>
                  <w:tcBorders>
                    <w:top w:val="single" w:sz="4" w:space="0" w:color="auto"/>
                    <w:left w:val="single" w:sz="4" w:space="0" w:color="auto"/>
                    <w:bottom w:val="single" w:sz="4" w:space="0" w:color="auto"/>
                    <w:right w:val="single" w:sz="4" w:space="0" w:color="auto"/>
                  </w:tcBorders>
                </w:tcPr>
                <w:p w14:paraId="4D206DAB" w14:textId="77777777" w:rsidR="00810DC7" w:rsidRPr="003E20F0" w:rsidRDefault="00810DC7" w:rsidP="00D1038D">
                  <w:pPr>
                    <w:jc w:val="center"/>
                    <w:rPr>
                      <w:rFonts w:cs="Arial"/>
                      <w:sz w:val="16"/>
                      <w:szCs w:val="12"/>
                    </w:rPr>
                  </w:pPr>
                  <w:r w:rsidRPr="003E20F0">
                    <w:rPr>
                      <w:rFonts w:cs="Arial"/>
                      <w:sz w:val="16"/>
                      <w:szCs w:val="12"/>
                    </w:rPr>
                    <w:t>Ensayos no destructivos (Métodos muy diversos)</w:t>
                  </w:r>
                </w:p>
              </w:tc>
            </w:tr>
            <w:tr w:rsidR="00D46956" w:rsidRPr="003E20F0" w14:paraId="46D2A3DB" w14:textId="77777777" w:rsidTr="00187DD2">
              <w:trPr>
                <w:cantSplit/>
                <w:trHeight w:val="34"/>
              </w:trPr>
              <w:tc>
                <w:tcPr>
                  <w:tcW w:w="1284" w:type="dxa"/>
                  <w:tcBorders>
                    <w:top w:val="single" w:sz="4" w:space="0" w:color="auto"/>
                    <w:left w:val="single" w:sz="4" w:space="0" w:color="auto"/>
                    <w:bottom w:val="single" w:sz="4" w:space="0" w:color="auto"/>
                    <w:right w:val="single" w:sz="4" w:space="0" w:color="auto"/>
                  </w:tcBorders>
                </w:tcPr>
                <w:p w14:paraId="00FECE4F" w14:textId="77777777" w:rsidR="00810DC7" w:rsidRPr="003E20F0" w:rsidRDefault="00810DC7" w:rsidP="00D1038D">
                  <w:pPr>
                    <w:jc w:val="center"/>
                    <w:rPr>
                      <w:rFonts w:cs="Arial"/>
                      <w:sz w:val="16"/>
                      <w:szCs w:val="12"/>
                    </w:rPr>
                  </w:pPr>
                  <w:r w:rsidRPr="003E20F0">
                    <w:rPr>
                      <w:rFonts w:cs="Arial"/>
                      <w:sz w:val="16"/>
                      <w:szCs w:val="12"/>
                    </w:rPr>
                    <w:t>Conservación de probetas</w:t>
                  </w:r>
                </w:p>
              </w:tc>
              <w:tc>
                <w:tcPr>
                  <w:tcW w:w="1053" w:type="dxa"/>
                  <w:tcBorders>
                    <w:top w:val="single" w:sz="4" w:space="0" w:color="auto"/>
                    <w:left w:val="single" w:sz="4" w:space="0" w:color="auto"/>
                    <w:bottom w:val="single" w:sz="4" w:space="0" w:color="auto"/>
                    <w:right w:val="single" w:sz="4" w:space="0" w:color="auto"/>
                  </w:tcBorders>
                </w:tcPr>
                <w:p w14:paraId="4A3D6306" w14:textId="77777777" w:rsidR="00810DC7" w:rsidRPr="003E20F0" w:rsidRDefault="00810DC7" w:rsidP="00D1038D">
                  <w:pPr>
                    <w:jc w:val="center"/>
                    <w:rPr>
                      <w:rFonts w:cs="Arial"/>
                      <w:sz w:val="16"/>
                      <w:szCs w:val="12"/>
                    </w:rPr>
                  </w:pPr>
                  <w:r w:rsidRPr="003E20F0">
                    <w:rPr>
                      <w:rFonts w:cs="Arial"/>
                      <w:sz w:val="16"/>
                      <w:szCs w:val="12"/>
                    </w:rPr>
                    <w:t>En cámara húmeda</w:t>
                  </w:r>
                </w:p>
              </w:tc>
              <w:tc>
                <w:tcPr>
                  <w:tcW w:w="1283" w:type="dxa"/>
                  <w:tcBorders>
                    <w:top w:val="single" w:sz="4" w:space="0" w:color="auto"/>
                    <w:left w:val="single" w:sz="4" w:space="0" w:color="auto"/>
                    <w:bottom w:val="single" w:sz="4" w:space="0" w:color="auto"/>
                    <w:right w:val="single" w:sz="4" w:space="0" w:color="auto"/>
                  </w:tcBorders>
                </w:tcPr>
                <w:p w14:paraId="300CAB1C" w14:textId="77777777" w:rsidR="00810DC7" w:rsidRPr="003E20F0" w:rsidRDefault="00810DC7" w:rsidP="00D1038D">
                  <w:pPr>
                    <w:jc w:val="center"/>
                    <w:rPr>
                      <w:rFonts w:cs="Arial"/>
                      <w:sz w:val="16"/>
                      <w:szCs w:val="12"/>
                    </w:rPr>
                  </w:pPr>
                  <w:r w:rsidRPr="003E20F0">
                    <w:rPr>
                      <w:rFonts w:cs="Arial"/>
                      <w:sz w:val="16"/>
                      <w:szCs w:val="12"/>
                    </w:rPr>
                    <w:t>En agua o cámara húmeda</w:t>
                  </w:r>
                </w:p>
              </w:tc>
              <w:tc>
                <w:tcPr>
                  <w:tcW w:w="1088" w:type="dxa"/>
                  <w:tcBorders>
                    <w:top w:val="single" w:sz="4" w:space="0" w:color="auto"/>
                    <w:left w:val="single" w:sz="4" w:space="0" w:color="auto"/>
                    <w:bottom w:val="single" w:sz="4" w:space="0" w:color="auto"/>
                    <w:right w:val="single" w:sz="4" w:space="0" w:color="auto"/>
                  </w:tcBorders>
                </w:tcPr>
                <w:p w14:paraId="710D0C83" w14:textId="77777777" w:rsidR="00810DC7" w:rsidRPr="003E20F0" w:rsidRDefault="00810DC7" w:rsidP="00D1038D">
                  <w:pPr>
                    <w:jc w:val="center"/>
                    <w:rPr>
                      <w:rFonts w:cs="Arial"/>
                      <w:sz w:val="16"/>
                      <w:szCs w:val="12"/>
                    </w:rPr>
                  </w:pPr>
                  <w:r w:rsidRPr="003E20F0">
                    <w:rPr>
                      <w:rFonts w:cs="Arial"/>
                      <w:sz w:val="16"/>
                      <w:szCs w:val="12"/>
                    </w:rPr>
                    <w:t>En agua o cámara húmeda</w:t>
                  </w:r>
                </w:p>
              </w:tc>
              <w:tc>
                <w:tcPr>
                  <w:tcW w:w="1061" w:type="dxa"/>
                  <w:tcBorders>
                    <w:top w:val="single" w:sz="4" w:space="0" w:color="auto"/>
                    <w:left w:val="single" w:sz="4" w:space="0" w:color="auto"/>
                    <w:bottom w:val="single" w:sz="4" w:space="0" w:color="auto"/>
                    <w:right w:val="single" w:sz="4" w:space="0" w:color="auto"/>
                  </w:tcBorders>
                </w:tcPr>
                <w:p w14:paraId="1CA5F866" w14:textId="77777777" w:rsidR="00810DC7" w:rsidRPr="003E20F0" w:rsidRDefault="00810DC7" w:rsidP="00D1038D">
                  <w:pPr>
                    <w:jc w:val="center"/>
                    <w:rPr>
                      <w:rFonts w:cs="Arial"/>
                      <w:sz w:val="16"/>
                      <w:szCs w:val="12"/>
                    </w:rPr>
                  </w:pPr>
                  <w:r w:rsidRPr="003E20F0">
                    <w:rPr>
                      <w:rFonts w:cs="Arial"/>
                      <w:sz w:val="16"/>
                      <w:szCs w:val="12"/>
                    </w:rPr>
                    <w:t>En condiciones análogas a las de la obra</w:t>
                  </w:r>
                </w:p>
              </w:tc>
              <w:tc>
                <w:tcPr>
                  <w:tcW w:w="1008" w:type="dxa"/>
                  <w:tcBorders>
                    <w:top w:val="single" w:sz="4" w:space="0" w:color="auto"/>
                    <w:left w:val="single" w:sz="4" w:space="0" w:color="auto"/>
                    <w:bottom w:val="single" w:sz="4" w:space="0" w:color="auto"/>
                    <w:right w:val="single" w:sz="4" w:space="0" w:color="auto"/>
                  </w:tcBorders>
                </w:tcPr>
                <w:p w14:paraId="26372FCE" w14:textId="77777777" w:rsidR="00810DC7" w:rsidRPr="003E20F0" w:rsidRDefault="00810DC7" w:rsidP="00D1038D">
                  <w:pPr>
                    <w:jc w:val="center"/>
                    <w:rPr>
                      <w:rFonts w:cs="Arial"/>
                      <w:sz w:val="16"/>
                      <w:szCs w:val="12"/>
                    </w:rPr>
                  </w:pPr>
                  <w:r w:rsidRPr="003E20F0">
                    <w:rPr>
                      <w:rFonts w:cs="Arial"/>
                      <w:sz w:val="16"/>
                      <w:szCs w:val="12"/>
                    </w:rPr>
                    <w:t>En agua o ambiente según proceda</w:t>
                  </w:r>
                </w:p>
              </w:tc>
              <w:tc>
                <w:tcPr>
                  <w:tcW w:w="744" w:type="dxa"/>
                  <w:vMerge/>
                  <w:tcBorders>
                    <w:top w:val="single" w:sz="4" w:space="0" w:color="auto"/>
                    <w:left w:val="single" w:sz="4" w:space="0" w:color="auto"/>
                    <w:bottom w:val="single" w:sz="4" w:space="0" w:color="auto"/>
                    <w:right w:val="single" w:sz="4" w:space="0" w:color="auto"/>
                  </w:tcBorders>
                </w:tcPr>
                <w:p w14:paraId="2E31C801" w14:textId="77777777" w:rsidR="00810DC7" w:rsidRPr="003E20F0" w:rsidRDefault="00810DC7" w:rsidP="00D1038D">
                  <w:pPr>
                    <w:jc w:val="center"/>
                    <w:rPr>
                      <w:rFonts w:cs="Arial"/>
                      <w:sz w:val="16"/>
                      <w:szCs w:val="12"/>
                    </w:rPr>
                  </w:pPr>
                </w:p>
              </w:tc>
            </w:tr>
            <w:tr w:rsidR="00D46956" w:rsidRPr="003E20F0" w14:paraId="04BC0B98" w14:textId="77777777" w:rsidTr="00187DD2">
              <w:trPr>
                <w:cantSplit/>
                <w:trHeight w:val="34"/>
              </w:trPr>
              <w:tc>
                <w:tcPr>
                  <w:tcW w:w="1284" w:type="dxa"/>
                  <w:tcBorders>
                    <w:top w:val="single" w:sz="4" w:space="0" w:color="auto"/>
                    <w:left w:val="single" w:sz="4" w:space="0" w:color="auto"/>
                    <w:bottom w:val="single" w:sz="4" w:space="0" w:color="auto"/>
                    <w:right w:val="single" w:sz="4" w:space="0" w:color="auto"/>
                  </w:tcBorders>
                </w:tcPr>
                <w:p w14:paraId="19E4EC11" w14:textId="77777777" w:rsidR="00810DC7" w:rsidRPr="003E20F0" w:rsidRDefault="00810DC7" w:rsidP="00D1038D">
                  <w:pPr>
                    <w:jc w:val="center"/>
                    <w:rPr>
                      <w:rFonts w:cs="Arial"/>
                      <w:sz w:val="16"/>
                      <w:szCs w:val="12"/>
                    </w:rPr>
                  </w:pPr>
                  <w:r w:rsidRPr="003E20F0">
                    <w:rPr>
                      <w:rFonts w:cs="Arial"/>
                      <w:sz w:val="16"/>
                      <w:szCs w:val="12"/>
                    </w:rPr>
                    <w:t>Tipo de probetas</w:t>
                  </w:r>
                </w:p>
              </w:tc>
              <w:tc>
                <w:tcPr>
                  <w:tcW w:w="1053" w:type="dxa"/>
                  <w:tcBorders>
                    <w:top w:val="single" w:sz="4" w:space="0" w:color="auto"/>
                    <w:left w:val="single" w:sz="4" w:space="0" w:color="auto"/>
                    <w:bottom w:val="single" w:sz="4" w:space="0" w:color="auto"/>
                    <w:right w:val="single" w:sz="4" w:space="0" w:color="auto"/>
                  </w:tcBorders>
                </w:tcPr>
                <w:p w14:paraId="7E41040A" w14:textId="77777777" w:rsidR="00810DC7" w:rsidRPr="003E20F0" w:rsidRDefault="00810DC7" w:rsidP="00D1038D">
                  <w:pPr>
                    <w:jc w:val="center"/>
                    <w:rPr>
                      <w:rFonts w:cs="Arial"/>
                      <w:sz w:val="16"/>
                      <w:szCs w:val="12"/>
                    </w:rPr>
                  </w:pPr>
                  <w:r w:rsidRPr="003E20F0">
                    <w:rPr>
                      <w:rFonts w:cs="Arial"/>
                      <w:sz w:val="16"/>
                      <w:szCs w:val="12"/>
                    </w:rPr>
                    <w:t>Cilíndricas de 15 x 30</w:t>
                  </w:r>
                </w:p>
              </w:tc>
              <w:tc>
                <w:tcPr>
                  <w:tcW w:w="1283" w:type="dxa"/>
                  <w:tcBorders>
                    <w:top w:val="single" w:sz="4" w:space="0" w:color="auto"/>
                    <w:left w:val="single" w:sz="4" w:space="0" w:color="auto"/>
                    <w:bottom w:val="single" w:sz="4" w:space="0" w:color="auto"/>
                    <w:right w:val="single" w:sz="4" w:space="0" w:color="auto"/>
                  </w:tcBorders>
                </w:tcPr>
                <w:p w14:paraId="1F44F8DC" w14:textId="77777777" w:rsidR="00810DC7" w:rsidRPr="003E20F0" w:rsidRDefault="00810DC7" w:rsidP="00D1038D">
                  <w:pPr>
                    <w:jc w:val="center"/>
                    <w:rPr>
                      <w:rFonts w:cs="Arial"/>
                      <w:sz w:val="16"/>
                      <w:szCs w:val="12"/>
                    </w:rPr>
                  </w:pPr>
                  <w:r w:rsidRPr="003E20F0">
                    <w:rPr>
                      <w:rFonts w:cs="Arial"/>
                      <w:sz w:val="16"/>
                      <w:szCs w:val="12"/>
                    </w:rPr>
                    <w:t>Cilíndricas de 15 x30</w:t>
                  </w:r>
                </w:p>
              </w:tc>
              <w:tc>
                <w:tcPr>
                  <w:tcW w:w="1088" w:type="dxa"/>
                  <w:tcBorders>
                    <w:top w:val="single" w:sz="4" w:space="0" w:color="auto"/>
                    <w:left w:val="single" w:sz="4" w:space="0" w:color="auto"/>
                    <w:bottom w:val="single" w:sz="4" w:space="0" w:color="auto"/>
                    <w:right w:val="single" w:sz="4" w:space="0" w:color="auto"/>
                  </w:tcBorders>
                </w:tcPr>
                <w:p w14:paraId="340BC1E6" w14:textId="77777777" w:rsidR="00810DC7" w:rsidRPr="003E20F0" w:rsidRDefault="00810DC7" w:rsidP="00D1038D">
                  <w:pPr>
                    <w:jc w:val="center"/>
                    <w:rPr>
                      <w:rFonts w:cs="Arial"/>
                      <w:sz w:val="16"/>
                      <w:szCs w:val="12"/>
                    </w:rPr>
                  </w:pPr>
                  <w:r w:rsidRPr="003E20F0">
                    <w:rPr>
                      <w:rFonts w:cs="Arial"/>
                      <w:sz w:val="16"/>
                      <w:szCs w:val="12"/>
                    </w:rPr>
                    <w:t>Cilíndricas de 15 x 30</w:t>
                  </w:r>
                </w:p>
              </w:tc>
              <w:tc>
                <w:tcPr>
                  <w:tcW w:w="1061" w:type="dxa"/>
                  <w:tcBorders>
                    <w:top w:val="single" w:sz="4" w:space="0" w:color="auto"/>
                    <w:left w:val="single" w:sz="4" w:space="0" w:color="auto"/>
                    <w:bottom w:val="single" w:sz="4" w:space="0" w:color="auto"/>
                    <w:right w:val="single" w:sz="4" w:space="0" w:color="auto"/>
                  </w:tcBorders>
                </w:tcPr>
                <w:p w14:paraId="421A7450" w14:textId="77777777" w:rsidR="00810DC7" w:rsidRPr="003E20F0" w:rsidRDefault="00810DC7" w:rsidP="00D1038D">
                  <w:pPr>
                    <w:jc w:val="center"/>
                    <w:rPr>
                      <w:rFonts w:cs="Arial"/>
                      <w:sz w:val="16"/>
                      <w:szCs w:val="12"/>
                    </w:rPr>
                  </w:pPr>
                  <w:r w:rsidRPr="003E20F0">
                    <w:rPr>
                      <w:rFonts w:cs="Arial"/>
                      <w:sz w:val="16"/>
                      <w:szCs w:val="12"/>
                    </w:rPr>
                    <w:t>Cilíndricas de 15 x 30</w:t>
                  </w:r>
                </w:p>
              </w:tc>
              <w:tc>
                <w:tcPr>
                  <w:tcW w:w="1008" w:type="dxa"/>
                  <w:tcBorders>
                    <w:top w:val="single" w:sz="4" w:space="0" w:color="auto"/>
                    <w:left w:val="single" w:sz="4" w:space="0" w:color="auto"/>
                    <w:bottom w:val="single" w:sz="4" w:space="0" w:color="auto"/>
                    <w:right w:val="single" w:sz="4" w:space="0" w:color="auto"/>
                  </w:tcBorders>
                </w:tcPr>
                <w:p w14:paraId="0BED0026" w14:textId="77777777" w:rsidR="00810DC7" w:rsidRPr="003E20F0" w:rsidRDefault="00810DC7" w:rsidP="00D1038D">
                  <w:pPr>
                    <w:jc w:val="center"/>
                    <w:rPr>
                      <w:rFonts w:cs="Arial"/>
                      <w:sz w:val="16"/>
                      <w:szCs w:val="12"/>
                    </w:rPr>
                  </w:pPr>
                  <w:r w:rsidRPr="003E20F0">
                    <w:rPr>
                      <w:rFonts w:cs="Arial"/>
                      <w:sz w:val="16"/>
                      <w:szCs w:val="12"/>
                    </w:rPr>
                    <w:t>Cilíndricas de esbeltez superior a uno</w:t>
                  </w:r>
                </w:p>
              </w:tc>
              <w:tc>
                <w:tcPr>
                  <w:tcW w:w="744" w:type="dxa"/>
                  <w:vMerge/>
                  <w:tcBorders>
                    <w:top w:val="single" w:sz="4" w:space="0" w:color="auto"/>
                    <w:left w:val="single" w:sz="4" w:space="0" w:color="auto"/>
                    <w:bottom w:val="single" w:sz="4" w:space="0" w:color="auto"/>
                    <w:right w:val="single" w:sz="4" w:space="0" w:color="auto"/>
                  </w:tcBorders>
                </w:tcPr>
                <w:p w14:paraId="1E2B788A" w14:textId="77777777" w:rsidR="00810DC7" w:rsidRPr="003E20F0" w:rsidRDefault="00810DC7" w:rsidP="00D1038D">
                  <w:pPr>
                    <w:jc w:val="center"/>
                    <w:rPr>
                      <w:rFonts w:cs="Arial"/>
                      <w:sz w:val="16"/>
                      <w:szCs w:val="12"/>
                    </w:rPr>
                  </w:pPr>
                </w:p>
              </w:tc>
            </w:tr>
            <w:tr w:rsidR="00D46956" w:rsidRPr="003E20F0" w14:paraId="565E3295" w14:textId="77777777" w:rsidTr="00187DD2">
              <w:trPr>
                <w:cantSplit/>
                <w:trHeight w:val="34"/>
              </w:trPr>
              <w:tc>
                <w:tcPr>
                  <w:tcW w:w="1284" w:type="dxa"/>
                  <w:tcBorders>
                    <w:top w:val="single" w:sz="4" w:space="0" w:color="auto"/>
                    <w:left w:val="single" w:sz="4" w:space="0" w:color="auto"/>
                    <w:bottom w:val="single" w:sz="4" w:space="0" w:color="auto"/>
                    <w:right w:val="single" w:sz="4" w:space="0" w:color="auto"/>
                  </w:tcBorders>
                </w:tcPr>
                <w:p w14:paraId="3D15884E" w14:textId="77777777" w:rsidR="00810DC7" w:rsidRPr="003E20F0" w:rsidRDefault="00810DC7" w:rsidP="00D1038D">
                  <w:pPr>
                    <w:jc w:val="center"/>
                    <w:rPr>
                      <w:rFonts w:cs="Arial"/>
                      <w:sz w:val="16"/>
                      <w:szCs w:val="12"/>
                    </w:rPr>
                  </w:pPr>
                  <w:r w:rsidRPr="003E20F0">
                    <w:rPr>
                      <w:rFonts w:cs="Arial"/>
                      <w:sz w:val="16"/>
                      <w:szCs w:val="12"/>
                    </w:rPr>
                    <w:t>Edad de las probetas</w:t>
                  </w:r>
                </w:p>
              </w:tc>
              <w:tc>
                <w:tcPr>
                  <w:tcW w:w="1053" w:type="dxa"/>
                  <w:tcBorders>
                    <w:top w:val="single" w:sz="4" w:space="0" w:color="auto"/>
                    <w:left w:val="single" w:sz="4" w:space="0" w:color="auto"/>
                    <w:bottom w:val="single" w:sz="4" w:space="0" w:color="auto"/>
                    <w:right w:val="single" w:sz="4" w:space="0" w:color="auto"/>
                  </w:tcBorders>
                </w:tcPr>
                <w:p w14:paraId="7E1AFA1D" w14:textId="77777777" w:rsidR="00810DC7" w:rsidRPr="003E20F0" w:rsidRDefault="00810DC7" w:rsidP="00D1038D">
                  <w:pPr>
                    <w:jc w:val="center"/>
                    <w:rPr>
                      <w:rFonts w:cs="Arial"/>
                      <w:sz w:val="16"/>
                      <w:szCs w:val="12"/>
                    </w:rPr>
                  </w:pPr>
                  <w:r w:rsidRPr="003E20F0">
                    <w:rPr>
                      <w:rFonts w:cs="Arial"/>
                      <w:sz w:val="16"/>
                      <w:szCs w:val="12"/>
                    </w:rPr>
                    <w:t>28 días</w:t>
                  </w:r>
                </w:p>
              </w:tc>
              <w:tc>
                <w:tcPr>
                  <w:tcW w:w="1283" w:type="dxa"/>
                  <w:tcBorders>
                    <w:top w:val="single" w:sz="4" w:space="0" w:color="auto"/>
                    <w:left w:val="single" w:sz="4" w:space="0" w:color="auto"/>
                    <w:bottom w:val="single" w:sz="4" w:space="0" w:color="auto"/>
                    <w:right w:val="single" w:sz="4" w:space="0" w:color="auto"/>
                  </w:tcBorders>
                </w:tcPr>
                <w:p w14:paraId="6BFA2C4F" w14:textId="77777777" w:rsidR="00810DC7" w:rsidRPr="003E20F0" w:rsidRDefault="00810DC7" w:rsidP="00D1038D">
                  <w:pPr>
                    <w:jc w:val="center"/>
                    <w:rPr>
                      <w:rFonts w:cs="Arial"/>
                      <w:sz w:val="16"/>
                      <w:szCs w:val="12"/>
                    </w:rPr>
                  </w:pPr>
                  <w:r w:rsidRPr="003E20F0">
                    <w:rPr>
                      <w:rFonts w:cs="Arial"/>
                      <w:sz w:val="16"/>
                      <w:szCs w:val="12"/>
                    </w:rPr>
                    <w:t>28 días</w:t>
                  </w:r>
                </w:p>
              </w:tc>
              <w:tc>
                <w:tcPr>
                  <w:tcW w:w="1088" w:type="dxa"/>
                  <w:tcBorders>
                    <w:top w:val="single" w:sz="4" w:space="0" w:color="auto"/>
                    <w:left w:val="single" w:sz="4" w:space="0" w:color="auto"/>
                    <w:bottom w:val="single" w:sz="4" w:space="0" w:color="auto"/>
                    <w:right w:val="single" w:sz="4" w:space="0" w:color="auto"/>
                  </w:tcBorders>
                </w:tcPr>
                <w:p w14:paraId="7782C39D" w14:textId="77777777" w:rsidR="00810DC7" w:rsidRPr="003E20F0" w:rsidRDefault="00810DC7" w:rsidP="00D1038D">
                  <w:pPr>
                    <w:jc w:val="center"/>
                    <w:rPr>
                      <w:rFonts w:cs="Arial"/>
                      <w:sz w:val="16"/>
                      <w:szCs w:val="12"/>
                    </w:rPr>
                  </w:pPr>
                  <w:r w:rsidRPr="003E20F0">
                    <w:rPr>
                      <w:rFonts w:cs="Arial"/>
                      <w:sz w:val="16"/>
                      <w:szCs w:val="12"/>
                    </w:rPr>
                    <w:t>28 días</w:t>
                  </w:r>
                </w:p>
              </w:tc>
              <w:tc>
                <w:tcPr>
                  <w:tcW w:w="2069" w:type="dxa"/>
                  <w:gridSpan w:val="2"/>
                  <w:tcBorders>
                    <w:top w:val="single" w:sz="4" w:space="0" w:color="auto"/>
                    <w:left w:val="single" w:sz="4" w:space="0" w:color="auto"/>
                    <w:bottom w:val="single" w:sz="4" w:space="0" w:color="auto"/>
                    <w:right w:val="single" w:sz="4" w:space="0" w:color="auto"/>
                  </w:tcBorders>
                </w:tcPr>
                <w:p w14:paraId="6E97540B" w14:textId="77777777" w:rsidR="00810DC7" w:rsidRPr="003E20F0" w:rsidRDefault="00810DC7" w:rsidP="00D1038D">
                  <w:pPr>
                    <w:jc w:val="center"/>
                    <w:rPr>
                      <w:rFonts w:cs="Arial"/>
                      <w:sz w:val="16"/>
                      <w:szCs w:val="12"/>
                    </w:rPr>
                  </w:pPr>
                  <w:r w:rsidRPr="003E20F0">
                    <w:rPr>
                      <w:rFonts w:cs="Arial"/>
                      <w:sz w:val="16"/>
                      <w:szCs w:val="12"/>
                    </w:rPr>
                    <w:t>Variables</w:t>
                  </w:r>
                </w:p>
              </w:tc>
              <w:tc>
                <w:tcPr>
                  <w:tcW w:w="744" w:type="dxa"/>
                  <w:vMerge/>
                  <w:tcBorders>
                    <w:top w:val="single" w:sz="4" w:space="0" w:color="auto"/>
                    <w:left w:val="single" w:sz="4" w:space="0" w:color="auto"/>
                    <w:bottom w:val="single" w:sz="4" w:space="0" w:color="auto"/>
                    <w:right w:val="single" w:sz="4" w:space="0" w:color="auto"/>
                  </w:tcBorders>
                </w:tcPr>
                <w:p w14:paraId="3E802D7F" w14:textId="77777777" w:rsidR="00810DC7" w:rsidRPr="003E20F0" w:rsidRDefault="00810DC7" w:rsidP="00D1038D">
                  <w:pPr>
                    <w:jc w:val="center"/>
                    <w:rPr>
                      <w:rFonts w:cs="Arial"/>
                      <w:sz w:val="16"/>
                      <w:szCs w:val="12"/>
                    </w:rPr>
                  </w:pPr>
                </w:p>
              </w:tc>
            </w:tr>
            <w:tr w:rsidR="00D46956" w:rsidRPr="003E20F0" w14:paraId="3AA639C4" w14:textId="77777777" w:rsidTr="00187DD2">
              <w:trPr>
                <w:cantSplit/>
                <w:trHeight w:val="34"/>
              </w:trPr>
              <w:tc>
                <w:tcPr>
                  <w:tcW w:w="1284" w:type="dxa"/>
                  <w:tcBorders>
                    <w:top w:val="single" w:sz="4" w:space="0" w:color="auto"/>
                    <w:left w:val="single" w:sz="4" w:space="0" w:color="auto"/>
                    <w:bottom w:val="single" w:sz="4" w:space="0" w:color="auto"/>
                    <w:right w:val="single" w:sz="4" w:space="0" w:color="auto"/>
                  </w:tcBorders>
                </w:tcPr>
                <w:p w14:paraId="76C768F9" w14:textId="77777777" w:rsidR="00810DC7" w:rsidRPr="003E20F0" w:rsidRDefault="00810DC7" w:rsidP="00D1038D">
                  <w:pPr>
                    <w:jc w:val="center"/>
                    <w:rPr>
                      <w:rFonts w:cs="Arial"/>
                      <w:sz w:val="16"/>
                      <w:szCs w:val="12"/>
                    </w:rPr>
                  </w:pPr>
                  <w:r w:rsidRPr="003E20F0">
                    <w:rPr>
                      <w:rFonts w:cs="Arial"/>
                      <w:sz w:val="16"/>
                      <w:szCs w:val="12"/>
                    </w:rPr>
                    <w:t>Número mínimo de probetas</w:t>
                  </w:r>
                </w:p>
              </w:tc>
              <w:tc>
                <w:tcPr>
                  <w:tcW w:w="1053" w:type="dxa"/>
                  <w:tcBorders>
                    <w:top w:val="single" w:sz="4" w:space="0" w:color="auto"/>
                    <w:left w:val="single" w:sz="4" w:space="0" w:color="auto"/>
                    <w:bottom w:val="single" w:sz="4" w:space="0" w:color="auto"/>
                    <w:right w:val="single" w:sz="4" w:space="0" w:color="auto"/>
                  </w:tcBorders>
                </w:tcPr>
                <w:p w14:paraId="5B131968" w14:textId="77777777" w:rsidR="00810DC7" w:rsidRPr="003E20F0" w:rsidRDefault="00810DC7" w:rsidP="00D1038D">
                  <w:pPr>
                    <w:jc w:val="center"/>
                    <w:rPr>
                      <w:rFonts w:cs="Arial"/>
                      <w:sz w:val="16"/>
                      <w:szCs w:val="12"/>
                    </w:rPr>
                  </w:pPr>
                  <w:r w:rsidRPr="003E20F0">
                    <w:rPr>
                      <w:rFonts w:cs="Arial"/>
                      <w:sz w:val="16"/>
                      <w:szCs w:val="12"/>
                    </w:rPr>
                    <w:t>4 x 2 = 8</w:t>
                  </w:r>
                </w:p>
              </w:tc>
              <w:tc>
                <w:tcPr>
                  <w:tcW w:w="1283" w:type="dxa"/>
                  <w:tcBorders>
                    <w:top w:val="single" w:sz="4" w:space="0" w:color="auto"/>
                    <w:left w:val="single" w:sz="4" w:space="0" w:color="auto"/>
                    <w:bottom w:val="single" w:sz="4" w:space="0" w:color="auto"/>
                    <w:right w:val="single" w:sz="4" w:space="0" w:color="auto"/>
                  </w:tcBorders>
                </w:tcPr>
                <w:p w14:paraId="06C29BDA" w14:textId="77777777" w:rsidR="00810DC7" w:rsidRPr="003E20F0" w:rsidRDefault="00810DC7" w:rsidP="00D1038D">
                  <w:pPr>
                    <w:jc w:val="center"/>
                    <w:rPr>
                      <w:rFonts w:cs="Arial"/>
                      <w:sz w:val="16"/>
                      <w:szCs w:val="12"/>
                    </w:rPr>
                  </w:pPr>
                  <w:r w:rsidRPr="003E20F0">
                    <w:rPr>
                      <w:rFonts w:cs="Arial"/>
                      <w:sz w:val="16"/>
                      <w:szCs w:val="12"/>
                    </w:rPr>
                    <w:t>6 x 2 = 12</w:t>
                  </w:r>
                </w:p>
              </w:tc>
              <w:tc>
                <w:tcPr>
                  <w:tcW w:w="1088" w:type="dxa"/>
                  <w:tcBorders>
                    <w:top w:val="single" w:sz="4" w:space="0" w:color="auto"/>
                    <w:left w:val="single" w:sz="4" w:space="0" w:color="auto"/>
                    <w:bottom w:val="single" w:sz="4" w:space="0" w:color="auto"/>
                    <w:right w:val="single" w:sz="4" w:space="0" w:color="auto"/>
                  </w:tcBorders>
                </w:tcPr>
                <w:p w14:paraId="72E1B157" w14:textId="77777777" w:rsidR="00810DC7" w:rsidRPr="003E20F0" w:rsidRDefault="00810DC7" w:rsidP="00D1038D">
                  <w:pPr>
                    <w:jc w:val="center"/>
                    <w:rPr>
                      <w:rFonts w:cs="Arial"/>
                      <w:sz w:val="16"/>
                      <w:szCs w:val="12"/>
                    </w:rPr>
                  </w:pPr>
                  <w:r w:rsidRPr="003E20F0">
                    <w:rPr>
                      <w:rFonts w:cs="Arial"/>
                      <w:sz w:val="16"/>
                      <w:szCs w:val="12"/>
                    </w:rPr>
                    <w:t>Véase Artículo 88º</w:t>
                  </w:r>
                </w:p>
              </w:tc>
              <w:tc>
                <w:tcPr>
                  <w:tcW w:w="2069" w:type="dxa"/>
                  <w:gridSpan w:val="2"/>
                  <w:tcBorders>
                    <w:top w:val="single" w:sz="4" w:space="0" w:color="auto"/>
                    <w:left w:val="single" w:sz="4" w:space="0" w:color="auto"/>
                    <w:bottom w:val="single" w:sz="4" w:space="0" w:color="auto"/>
                    <w:right w:val="single" w:sz="4" w:space="0" w:color="auto"/>
                  </w:tcBorders>
                </w:tcPr>
                <w:p w14:paraId="575D4AD1" w14:textId="77777777" w:rsidR="00810DC7" w:rsidRPr="003E20F0" w:rsidRDefault="00810DC7" w:rsidP="00D1038D">
                  <w:pPr>
                    <w:jc w:val="center"/>
                    <w:rPr>
                      <w:rFonts w:cs="Arial"/>
                      <w:sz w:val="16"/>
                      <w:szCs w:val="12"/>
                    </w:rPr>
                  </w:pPr>
                  <w:r w:rsidRPr="003E20F0">
                    <w:rPr>
                      <w:rFonts w:cs="Arial"/>
                      <w:sz w:val="16"/>
                      <w:szCs w:val="12"/>
                    </w:rPr>
                    <w:t>A establecer</w:t>
                  </w:r>
                </w:p>
              </w:tc>
              <w:tc>
                <w:tcPr>
                  <w:tcW w:w="744" w:type="dxa"/>
                  <w:vMerge/>
                  <w:tcBorders>
                    <w:top w:val="single" w:sz="4" w:space="0" w:color="auto"/>
                    <w:left w:val="single" w:sz="4" w:space="0" w:color="auto"/>
                    <w:bottom w:val="single" w:sz="4" w:space="0" w:color="auto"/>
                    <w:right w:val="single" w:sz="4" w:space="0" w:color="auto"/>
                  </w:tcBorders>
                </w:tcPr>
                <w:p w14:paraId="310C29A4" w14:textId="77777777" w:rsidR="00810DC7" w:rsidRPr="003E20F0" w:rsidRDefault="00810DC7" w:rsidP="00D1038D">
                  <w:pPr>
                    <w:jc w:val="center"/>
                    <w:rPr>
                      <w:rFonts w:cs="Arial"/>
                      <w:sz w:val="16"/>
                      <w:szCs w:val="12"/>
                    </w:rPr>
                  </w:pPr>
                </w:p>
              </w:tc>
            </w:tr>
            <w:tr w:rsidR="00D46956" w:rsidRPr="003E20F0" w14:paraId="4ED4D82A" w14:textId="77777777" w:rsidTr="00187DD2">
              <w:trPr>
                <w:trHeight w:val="34"/>
              </w:trPr>
              <w:tc>
                <w:tcPr>
                  <w:tcW w:w="1284" w:type="dxa"/>
                  <w:tcBorders>
                    <w:top w:val="single" w:sz="4" w:space="0" w:color="auto"/>
                    <w:left w:val="single" w:sz="4" w:space="0" w:color="auto"/>
                    <w:bottom w:val="single" w:sz="4" w:space="0" w:color="auto"/>
                    <w:right w:val="single" w:sz="4" w:space="0" w:color="auto"/>
                  </w:tcBorders>
                </w:tcPr>
                <w:p w14:paraId="1602EF18" w14:textId="77777777" w:rsidR="00810DC7" w:rsidRPr="003E20F0" w:rsidRDefault="00810DC7" w:rsidP="00D1038D">
                  <w:pPr>
                    <w:jc w:val="center"/>
                    <w:rPr>
                      <w:rFonts w:cs="Arial"/>
                      <w:sz w:val="16"/>
                      <w:szCs w:val="12"/>
                    </w:rPr>
                  </w:pPr>
                  <w:r w:rsidRPr="003E20F0">
                    <w:rPr>
                      <w:rFonts w:cs="Arial"/>
                      <w:sz w:val="16"/>
                      <w:szCs w:val="12"/>
                    </w:rPr>
                    <w:t>Obligatoriedad</w:t>
                  </w:r>
                </w:p>
              </w:tc>
              <w:tc>
                <w:tcPr>
                  <w:tcW w:w="1053" w:type="dxa"/>
                  <w:tcBorders>
                    <w:top w:val="single" w:sz="4" w:space="0" w:color="auto"/>
                    <w:left w:val="single" w:sz="4" w:space="0" w:color="auto"/>
                    <w:bottom w:val="single" w:sz="4" w:space="0" w:color="auto"/>
                    <w:right w:val="single" w:sz="4" w:space="0" w:color="auto"/>
                  </w:tcBorders>
                </w:tcPr>
                <w:p w14:paraId="099B2BDC" w14:textId="77777777" w:rsidR="00810DC7" w:rsidRPr="003E20F0" w:rsidRDefault="00810DC7" w:rsidP="00D1038D">
                  <w:pPr>
                    <w:jc w:val="center"/>
                    <w:rPr>
                      <w:rFonts w:cs="Arial"/>
                      <w:sz w:val="16"/>
                      <w:szCs w:val="12"/>
                    </w:rPr>
                  </w:pPr>
                  <w:r w:rsidRPr="003E20F0">
                    <w:rPr>
                      <w:rFonts w:cs="Arial"/>
                      <w:sz w:val="16"/>
                      <w:szCs w:val="12"/>
                    </w:rPr>
                    <w:t>Preceptivos</w:t>
                  </w:r>
                </w:p>
                <w:p w14:paraId="20EE5CFB" w14:textId="77777777" w:rsidR="00810DC7" w:rsidRPr="003E20F0" w:rsidRDefault="00810DC7" w:rsidP="00D1038D">
                  <w:pPr>
                    <w:jc w:val="center"/>
                    <w:rPr>
                      <w:rFonts w:cs="Arial"/>
                      <w:sz w:val="16"/>
                      <w:szCs w:val="12"/>
                    </w:rPr>
                  </w:pPr>
                  <w:r w:rsidRPr="003E20F0">
                    <w:rPr>
                      <w:rFonts w:cs="Arial"/>
                      <w:sz w:val="16"/>
                      <w:szCs w:val="12"/>
                    </w:rPr>
                    <w:t>salvo experiencia</w:t>
                  </w:r>
                </w:p>
                <w:p w14:paraId="7371DCA7" w14:textId="77777777" w:rsidR="00810DC7" w:rsidRPr="003E20F0" w:rsidRDefault="00810DC7" w:rsidP="00D1038D">
                  <w:pPr>
                    <w:jc w:val="center"/>
                    <w:rPr>
                      <w:rFonts w:cs="Arial"/>
                      <w:sz w:val="16"/>
                      <w:szCs w:val="12"/>
                    </w:rPr>
                  </w:pPr>
                  <w:r w:rsidRPr="003E20F0">
                    <w:rPr>
                      <w:rFonts w:cs="Arial"/>
                      <w:sz w:val="16"/>
                      <w:szCs w:val="12"/>
                    </w:rPr>
                    <w:t>previa</w:t>
                  </w:r>
                </w:p>
              </w:tc>
              <w:tc>
                <w:tcPr>
                  <w:tcW w:w="1283" w:type="dxa"/>
                  <w:tcBorders>
                    <w:top w:val="single" w:sz="4" w:space="0" w:color="auto"/>
                    <w:left w:val="single" w:sz="4" w:space="0" w:color="auto"/>
                    <w:bottom w:val="single" w:sz="4" w:space="0" w:color="auto"/>
                    <w:right w:val="single" w:sz="4" w:space="0" w:color="auto"/>
                  </w:tcBorders>
                </w:tcPr>
                <w:p w14:paraId="722AD9D7" w14:textId="77777777" w:rsidR="00810DC7" w:rsidRPr="003E20F0" w:rsidRDefault="00810DC7" w:rsidP="00D1038D">
                  <w:pPr>
                    <w:jc w:val="center"/>
                    <w:rPr>
                      <w:rFonts w:cs="Arial"/>
                      <w:sz w:val="16"/>
                      <w:szCs w:val="12"/>
                    </w:rPr>
                  </w:pPr>
                  <w:r w:rsidRPr="003E20F0">
                    <w:rPr>
                      <w:rFonts w:cs="Arial"/>
                      <w:sz w:val="16"/>
                      <w:szCs w:val="12"/>
                    </w:rPr>
                    <w:t>Preceptivos</w:t>
                  </w:r>
                </w:p>
                <w:p w14:paraId="70F411F3" w14:textId="77777777" w:rsidR="00810DC7" w:rsidRPr="003E20F0" w:rsidRDefault="00810DC7" w:rsidP="00D1038D">
                  <w:pPr>
                    <w:jc w:val="center"/>
                    <w:rPr>
                      <w:rFonts w:cs="Arial"/>
                      <w:sz w:val="16"/>
                      <w:szCs w:val="12"/>
                    </w:rPr>
                  </w:pPr>
                  <w:r w:rsidRPr="003E20F0">
                    <w:rPr>
                      <w:rFonts w:cs="Arial"/>
                      <w:sz w:val="16"/>
                      <w:szCs w:val="12"/>
                    </w:rPr>
                    <w:t>salvo experiencia</w:t>
                  </w:r>
                </w:p>
                <w:p w14:paraId="5E61996D" w14:textId="77777777" w:rsidR="00810DC7" w:rsidRPr="003E20F0" w:rsidRDefault="00810DC7" w:rsidP="00D1038D">
                  <w:pPr>
                    <w:jc w:val="center"/>
                    <w:rPr>
                      <w:rFonts w:cs="Arial"/>
                      <w:sz w:val="16"/>
                      <w:szCs w:val="12"/>
                    </w:rPr>
                  </w:pPr>
                  <w:r w:rsidRPr="003E20F0">
                    <w:rPr>
                      <w:rFonts w:cs="Arial"/>
                      <w:sz w:val="16"/>
                      <w:szCs w:val="12"/>
                    </w:rPr>
                    <w:t>previa</w:t>
                  </w:r>
                </w:p>
              </w:tc>
              <w:tc>
                <w:tcPr>
                  <w:tcW w:w="1088" w:type="dxa"/>
                  <w:tcBorders>
                    <w:top w:val="single" w:sz="4" w:space="0" w:color="auto"/>
                    <w:left w:val="single" w:sz="4" w:space="0" w:color="auto"/>
                    <w:bottom w:val="single" w:sz="4" w:space="0" w:color="auto"/>
                    <w:right w:val="single" w:sz="4" w:space="0" w:color="auto"/>
                  </w:tcBorders>
                </w:tcPr>
                <w:p w14:paraId="6147D811" w14:textId="77777777" w:rsidR="00810DC7" w:rsidRPr="003E20F0" w:rsidRDefault="00810DC7" w:rsidP="00D1038D">
                  <w:pPr>
                    <w:jc w:val="center"/>
                    <w:rPr>
                      <w:rFonts w:cs="Arial"/>
                      <w:sz w:val="16"/>
                      <w:szCs w:val="12"/>
                    </w:rPr>
                  </w:pPr>
                  <w:r w:rsidRPr="003E20F0">
                    <w:rPr>
                      <w:rFonts w:cs="Arial"/>
                      <w:sz w:val="16"/>
                      <w:szCs w:val="12"/>
                    </w:rPr>
                    <w:t>Siempre preceptivos</w:t>
                  </w:r>
                </w:p>
              </w:tc>
              <w:tc>
                <w:tcPr>
                  <w:tcW w:w="2813" w:type="dxa"/>
                  <w:gridSpan w:val="3"/>
                  <w:tcBorders>
                    <w:top w:val="single" w:sz="4" w:space="0" w:color="auto"/>
                    <w:left w:val="single" w:sz="4" w:space="0" w:color="auto"/>
                    <w:bottom w:val="single" w:sz="4" w:space="0" w:color="auto"/>
                    <w:right w:val="single" w:sz="4" w:space="0" w:color="auto"/>
                  </w:tcBorders>
                </w:tcPr>
                <w:p w14:paraId="1C38EC7A" w14:textId="77777777" w:rsidR="00810DC7" w:rsidRPr="003E20F0" w:rsidRDefault="00810DC7" w:rsidP="00D1038D">
                  <w:pPr>
                    <w:jc w:val="center"/>
                    <w:rPr>
                      <w:rFonts w:cs="Arial"/>
                      <w:sz w:val="16"/>
                      <w:szCs w:val="12"/>
                    </w:rPr>
                  </w:pPr>
                  <w:r w:rsidRPr="003E20F0">
                    <w:rPr>
                      <w:rFonts w:cs="Arial"/>
                      <w:sz w:val="16"/>
                      <w:szCs w:val="12"/>
                    </w:rPr>
                    <w:t>En general, no preceptivos</w:t>
                  </w:r>
                </w:p>
              </w:tc>
            </w:tr>
            <w:tr w:rsidR="00D46956" w:rsidRPr="003E20F0" w14:paraId="73EEFDE4" w14:textId="77777777" w:rsidTr="00187DD2">
              <w:trPr>
                <w:trHeight w:val="34"/>
              </w:trPr>
              <w:tc>
                <w:tcPr>
                  <w:tcW w:w="1284" w:type="dxa"/>
                  <w:tcBorders>
                    <w:top w:val="single" w:sz="4" w:space="0" w:color="auto"/>
                    <w:left w:val="single" w:sz="4" w:space="0" w:color="auto"/>
                    <w:bottom w:val="single" w:sz="4" w:space="0" w:color="auto"/>
                    <w:right w:val="single" w:sz="4" w:space="0" w:color="auto"/>
                  </w:tcBorders>
                </w:tcPr>
                <w:p w14:paraId="5675A6E9" w14:textId="77777777" w:rsidR="00810DC7" w:rsidRPr="003E20F0" w:rsidRDefault="00810DC7" w:rsidP="00D1038D">
                  <w:pPr>
                    <w:jc w:val="center"/>
                    <w:rPr>
                      <w:rFonts w:cs="Arial"/>
                      <w:sz w:val="16"/>
                      <w:szCs w:val="12"/>
                    </w:rPr>
                  </w:pPr>
                  <w:r w:rsidRPr="003E20F0">
                    <w:rPr>
                      <w:rFonts w:cs="Arial"/>
                      <w:sz w:val="16"/>
                      <w:szCs w:val="12"/>
                    </w:rPr>
                    <w:t>Observaciones</w:t>
                  </w:r>
                </w:p>
              </w:tc>
              <w:tc>
                <w:tcPr>
                  <w:tcW w:w="1053" w:type="dxa"/>
                  <w:tcBorders>
                    <w:top w:val="single" w:sz="4" w:space="0" w:color="auto"/>
                    <w:left w:val="single" w:sz="4" w:space="0" w:color="auto"/>
                    <w:bottom w:val="single" w:sz="4" w:space="0" w:color="auto"/>
                    <w:right w:val="single" w:sz="4" w:space="0" w:color="auto"/>
                  </w:tcBorders>
                </w:tcPr>
                <w:p w14:paraId="7A9128CF" w14:textId="77777777" w:rsidR="00810DC7" w:rsidRPr="003E20F0" w:rsidRDefault="00810DC7" w:rsidP="00D1038D">
                  <w:pPr>
                    <w:jc w:val="center"/>
                    <w:rPr>
                      <w:rFonts w:cs="Arial"/>
                      <w:sz w:val="16"/>
                      <w:szCs w:val="12"/>
                    </w:rPr>
                  </w:pPr>
                  <w:r w:rsidRPr="003E20F0">
                    <w:rPr>
                      <w:rFonts w:cs="Arial"/>
                      <w:sz w:val="16"/>
                      <w:szCs w:val="12"/>
                    </w:rPr>
                    <w:t>Están destinados a establecer la dosificación inicial</w:t>
                  </w:r>
                </w:p>
              </w:tc>
              <w:tc>
                <w:tcPr>
                  <w:tcW w:w="1283" w:type="dxa"/>
                  <w:tcBorders>
                    <w:top w:val="single" w:sz="4" w:space="0" w:color="auto"/>
                    <w:left w:val="single" w:sz="4" w:space="0" w:color="auto"/>
                    <w:bottom w:val="single" w:sz="4" w:space="0" w:color="auto"/>
                    <w:right w:val="single" w:sz="4" w:space="0" w:color="auto"/>
                  </w:tcBorders>
                </w:tcPr>
                <w:p w14:paraId="2DD78A2E" w14:textId="77777777" w:rsidR="00810DC7" w:rsidRPr="003E20F0" w:rsidRDefault="00810DC7" w:rsidP="00D1038D">
                  <w:pPr>
                    <w:jc w:val="center"/>
                    <w:rPr>
                      <w:rFonts w:cs="Arial"/>
                      <w:sz w:val="16"/>
                      <w:szCs w:val="12"/>
                    </w:rPr>
                  </w:pPr>
                  <w:r w:rsidRPr="003E20F0">
                    <w:rPr>
                      <w:rFonts w:cs="Arial"/>
                      <w:sz w:val="16"/>
                      <w:szCs w:val="12"/>
                    </w:rPr>
                    <w:t>Están destinados a sancionar la dosificación definitiva con los medios de fabricación a emplear</w:t>
                  </w:r>
                </w:p>
              </w:tc>
              <w:tc>
                <w:tcPr>
                  <w:tcW w:w="1088" w:type="dxa"/>
                  <w:tcBorders>
                    <w:top w:val="single" w:sz="4" w:space="0" w:color="auto"/>
                    <w:left w:val="single" w:sz="4" w:space="0" w:color="auto"/>
                    <w:bottom w:val="single" w:sz="4" w:space="0" w:color="auto"/>
                    <w:right w:val="single" w:sz="4" w:space="0" w:color="auto"/>
                  </w:tcBorders>
                </w:tcPr>
                <w:p w14:paraId="40DCDFA7" w14:textId="77777777" w:rsidR="00810DC7" w:rsidRPr="003E20F0" w:rsidRDefault="00810DC7" w:rsidP="00D1038D">
                  <w:pPr>
                    <w:jc w:val="center"/>
                    <w:rPr>
                      <w:rFonts w:cs="Arial"/>
                      <w:sz w:val="16"/>
                      <w:szCs w:val="12"/>
                    </w:rPr>
                  </w:pPr>
                  <w:r w:rsidRPr="003E20F0">
                    <w:rPr>
                      <w:rFonts w:cs="Arial"/>
                      <w:sz w:val="16"/>
                      <w:szCs w:val="12"/>
                    </w:rPr>
                    <w:t>A veces, deben completarse con ensayos de información tipo «b» o tipo «c»</w:t>
                  </w:r>
                </w:p>
              </w:tc>
              <w:tc>
                <w:tcPr>
                  <w:tcW w:w="2813" w:type="dxa"/>
                  <w:gridSpan w:val="3"/>
                  <w:tcBorders>
                    <w:top w:val="single" w:sz="4" w:space="0" w:color="auto"/>
                    <w:left w:val="single" w:sz="4" w:space="0" w:color="auto"/>
                    <w:bottom w:val="single" w:sz="4" w:space="0" w:color="auto"/>
                    <w:right w:val="single" w:sz="4" w:space="0" w:color="auto"/>
                  </w:tcBorders>
                </w:tcPr>
                <w:p w14:paraId="747CD472" w14:textId="77777777" w:rsidR="00810DC7" w:rsidRPr="003E20F0" w:rsidRDefault="00810DC7" w:rsidP="00D1038D">
                  <w:pPr>
                    <w:jc w:val="center"/>
                    <w:rPr>
                      <w:rFonts w:cs="Arial"/>
                      <w:sz w:val="16"/>
                      <w:szCs w:val="12"/>
                    </w:rPr>
                  </w:pPr>
                  <w:r w:rsidRPr="003E20F0">
                    <w:rPr>
                      <w:rFonts w:cs="Arial"/>
                      <w:sz w:val="16"/>
                      <w:szCs w:val="12"/>
                    </w:rPr>
                    <w:t>Están destinados a estimar la resistencia real del hormigón a una cierta edad y en unas condiciones determinadas</w:t>
                  </w:r>
                </w:p>
              </w:tc>
            </w:tr>
          </w:tbl>
          <w:p w14:paraId="09481EE2" w14:textId="77777777" w:rsidR="00810DC7" w:rsidRPr="003E20F0" w:rsidRDefault="00810DC7" w:rsidP="00D1038D">
            <w:pPr>
              <w:rPr>
                <w:rFonts w:cs="Arial"/>
                <w:sz w:val="16"/>
                <w:szCs w:val="16"/>
              </w:rPr>
            </w:pPr>
          </w:p>
        </w:tc>
      </w:tr>
      <w:tr w:rsidR="00D46956" w:rsidRPr="00D46956" w14:paraId="1EF0AF9F" w14:textId="77777777" w:rsidTr="00D3114B">
        <w:trPr>
          <w:trHeight w:val="34"/>
        </w:trPr>
        <w:tc>
          <w:tcPr>
            <w:tcW w:w="1488" w:type="dxa"/>
            <w:tcBorders>
              <w:top w:val="single" w:sz="4" w:space="0" w:color="auto"/>
              <w:left w:val="nil"/>
              <w:bottom w:val="single" w:sz="4" w:space="0" w:color="auto"/>
              <w:right w:val="nil"/>
            </w:tcBorders>
          </w:tcPr>
          <w:p w14:paraId="4F1CB1A5"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1AD7D4A5"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65057F47" w14:textId="77777777" w:rsidR="00810DC7" w:rsidRPr="00D46956" w:rsidRDefault="00810DC7" w:rsidP="00D1038D">
            <w:pPr>
              <w:rPr>
                <w:rFonts w:cs="Arial"/>
                <w:color w:val="FF0000"/>
                <w:sz w:val="16"/>
                <w:szCs w:val="16"/>
              </w:rPr>
            </w:pPr>
          </w:p>
        </w:tc>
      </w:tr>
      <w:tr w:rsidR="00D46956" w:rsidRPr="00D46956" w14:paraId="7AC7BB13" w14:textId="77777777" w:rsidTr="00D3114B">
        <w:trPr>
          <w:trHeight w:val="34"/>
        </w:trPr>
        <w:tc>
          <w:tcPr>
            <w:tcW w:w="1488" w:type="dxa"/>
            <w:tcBorders>
              <w:top w:val="single" w:sz="4" w:space="0" w:color="auto"/>
              <w:left w:val="single" w:sz="4" w:space="0" w:color="auto"/>
              <w:bottom w:val="nil"/>
              <w:right w:val="single" w:sz="4" w:space="0" w:color="auto"/>
            </w:tcBorders>
          </w:tcPr>
          <w:p w14:paraId="128E1EA9" w14:textId="77777777" w:rsidR="00810DC7" w:rsidRPr="003E20F0" w:rsidRDefault="00810DC7" w:rsidP="003E20F0">
            <w:pPr>
              <w:spacing w:before="40"/>
              <w:rPr>
                <w:rFonts w:cs="Arial"/>
                <w:b/>
                <w:bCs/>
                <w:sz w:val="16"/>
                <w:szCs w:val="16"/>
              </w:rPr>
            </w:pPr>
            <w:r w:rsidRPr="003E20F0">
              <w:rPr>
                <w:rFonts w:cs="Arial"/>
                <w:b/>
                <w:bCs/>
                <w:sz w:val="16"/>
                <w:szCs w:val="16"/>
              </w:rPr>
              <w:t>Artículo 85º. Control de las especificaciones relativas a la durabilidad del hormigón</w:t>
            </w:r>
          </w:p>
          <w:p w14:paraId="713B0033"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7F83975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650E2C0" w14:textId="77777777" w:rsidR="00810DC7" w:rsidRPr="003E20F0" w:rsidRDefault="00810DC7" w:rsidP="00D1038D">
            <w:pPr>
              <w:rPr>
                <w:rFonts w:cs="Arial"/>
                <w:sz w:val="16"/>
                <w:szCs w:val="16"/>
              </w:rPr>
            </w:pPr>
            <w:r w:rsidRPr="003E20F0">
              <w:rPr>
                <w:rFonts w:cs="Arial"/>
                <w:sz w:val="16"/>
                <w:szCs w:val="16"/>
              </w:rPr>
              <w:t>A efectos de las especificaciones relativas a la durabilidad del hormigón, contenidas en la Tabla 37.3.2.a., se llevarán a cabo los siguientes controles:</w:t>
            </w:r>
          </w:p>
          <w:p w14:paraId="1817E859" w14:textId="77777777" w:rsidR="00810DC7" w:rsidRPr="003E20F0" w:rsidRDefault="00810DC7" w:rsidP="003768CE">
            <w:pPr>
              <w:numPr>
                <w:ilvl w:val="0"/>
                <w:numId w:val="86"/>
              </w:numPr>
              <w:rPr>
                <w:rFonts w:cs="Arial"/>
                <w:sz w:val="16"/>
                <w:szCs w:val="16"/>
              </w:rPr>
            </w:pPr>
            <w:r w:rsidRPr="003E20F0">
              <w:rPr>
                <w:rFonts w:cs="Arial"/>
                <w:sz w:val="16"/>
                <w:szCs w:val="16"/>
              </w:rPr>
              <w:t xml:space="preserve">Control documental de las hojas de suministro, con objeto de comprobar el cumplimiento de las limitaciones de la relación </w:t>
            </w:r>
            <w:r w:rsidRPr="003E20F0">
              <w:rPr>
                <w:rFonts w:cs="Arial"/>
                <w:i/>
                <w:iCs/>
                <w:sz w:val="16"/>
                <w:szCs w:val="16"/>
              </w:rPr>
              <w:t>a</w:t>
            </w:r>
            <w:r w:rsidRPr="003E20F0">
              <w:rPr>
                <w:rFonts w:cs="Arial"/>
                <w:sz w:val="16"/>
                <w:szCs w:val="16"/>
              </w:rPr>
              <w:t>/</w:t>
            </w:r>
            <w:r w:rsidRPr="003E20F0">
              <w:rPr>
                <w:rFonts w:cs="Arial"/>
                <w:i/>
                <w:iCs/>
                <w:sz w:val="16"/>
                <w:szCs w:val="16"/>
              </w:rPr>
              <w:t xml:space="preserve">c </w:t>
            </w:r>
            <w:r w:rsidRPr="003E20F0">
              <w:rPr>
                <w:rFonts w:cs="Arial"/>
                <w:sz w:val="16"/>
                <w:szCs w:val="16"/>
              </w:rPr>
              <w:t>y del contenido de cemento especificados en 37.3.2.</w:t>
            </w:r>
          </w:p>
          <w:p w14:paraId="683956E7" w14:textId="77777777" w:rsidR="00810DC7" w:rsidRPr="00D46956" w:rsidRDefault="00810DC7" w:rsidP="003768CE">
            <w:pPr>
              <w:numPr>
                <w:ilvl w:val="0"/>
                <w:numId w:val="86"/>
              </w:numPr>
              <w:rPr>
                <w:rFonts w:cs="Arial"/>
                <w:color w:val="FF0000"/>
                <w:sz w:val="16"/>
                <w:szCs w:val="16"/>
              </w:rPr>
            </w:pPr>
            <w:r w:rsidRPr="003E20F0">
              <w:rPr>
                <w:rFonts w:cs="Arial"/>
                <w:sz w:val="16"/>
                <w:szCs w:val="16"/>
              </w:rPr>
              <w:t>Control de la profundidad de penetración de agua, en los casos indicados en 37.3.2, y de acuerdo con el procedimiento descrito en 85.2.</w:t>
            </w:r>
          </w:p>
        </w:tc>
      </w:tr>
      <w:tr w:rsidR="00D46956" w:rsidRPr="00D46956" w14:paraId="1C2D8A87" w14:textId="77777777" w:rsidTr="00D3114B">
        <w:trPr>
          <w:trHeight w:val="34"/>
        </w:trPr>
        <w:tc>
          <w:tcPr>
            <w:tcW w:w="1488" w:type="dxa"/>
            <w:tcBorders>
              <w:top w:val="nil"/>
              <w:left w:val="single" w:sz="4" w:space="0" w:color="auto"/>
              <w:bottom w:val="single" w:sz="4" w:space="0" w:color="auto"/>
              <w:right w:val="single" w:sz="4" w:space="0" w:color="auto"/>
            </w:tcBorders>
          </w:tcPr>
          <w:p w14:paraId="5B60BBF7"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2917DA8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32676A9" w14:textId="77777777" w:rsidR="00810DC7" w:rsidRPr="00DC264D" w:rsidRDefault="00810DC7" w:rsidP="00B201C6">
            <w:pPr>
              <w:pStyle w:val="Ttulo3"/>
              <w:spacing w:before="20" w:after="0"/>
              <w:rPr>
                <w:rFonts w:cs="Arial"/>
                <w:b/>
                <w:sz w:val="16"/>
                <w:szCs w:val="16"/>
              </w:rPr>
            </w:pPr>
            <w:r w:rsidRPr="00DC264D">
              <w:rPr>
                <w:rFonts w:cs="Arial"/>
                <w:b/>
                <w:sz w:val="16"/>
                <w:szCs w:val="16"/>
              </w:rPr>
              <w:t>Comentarios</w:t>
            </w:r>
          </w:p>
          <w:p w14:paraId="45A2E52C" w14:textId="77777777" w:rsidR="00810DC7" w:rsidRPr="00DC264D" w:rsidRDefault="00810DC7" w:rsidP="00D1038D">
            <w:pPr>
              <w:rPr>
                <w:rFonts w:cs="Arial"/>
                <w:sz w:val="16"/>
                <w:szCs w:val="16"/>
              </w:rPr>
            </w:pPr>
            <w:r w:rsidRPr="00DC264D">
              <w:rPr>
                <w:rFonts w:cs="Arial"/>
                <w:sz w:val="16"/>
                <w:szCs w:val="16"/>
              </w:rPr>
              <w:t>La durabilidad del hormigón implica un buen comportamiento frente a una serie de mecanismos de degradación complejos (carbonatación, susceptibilidad frente a los ciclos hielo-deshielo, ataque químico, difusión de cloruros, corrosión de armaduras, etc.) que no pueden ser reproducidos o simplificados en una única propiedad a ensayar. La permeabilidad del hormigón no es en sí misma un parámetro suficiente para asegurar la durabilidad, pero sí es una cualidad necesaria. Además, es una propiedad asociada, entre otros factores, a la relación agua/cemento y al contenido de cemento que son los parámetros de dosificación especificados para controlar la consecución de un hormigón durable.</w:t>
            </w:r>
          </w:p>
          <w:p w14:paraId="153E902B" w14:textId="77777777" w:rsidR="00810DC7" w:rsidRPr="00DC264D" w:rsidRDefault="00810DC7" w:rsidP="00D1038D">
            <w:pPr>
              <w:rPr>
                <w:rFonts w:cs="Arial"/>
                <w:sz w:val="16"/>
                <w:szCs w:val="16"/>
              </w:rPr>
            </w:pPr>
            <w:r w:rsidRPr="00DC264D">
              <w:rPr>
                <w:rFonts w:cs="Arial"/>
                <w:sz w:val="16"/>
                <w:szCs w:val="16"/>
              </w:rPr>
              <w:t>Por ello, y sin perjuicio de la aparición en el futuro de otros métodos normalizados en el área de la durabilidad, se introduce el control documental del ensayo de penetración de agua como un procedimiento para la validación de las dosificaciones a emplear en una obra, previamente al inicio de la misma. Todo ello sin olvidar la importancia de efectuar una buena ejecución, y en particular, la necesidad de realizar bien las operaciones de compactación y de curado en la obra ya que, en definitiva, es el hormigón puesto en obra el que debe ser lo más impermeable posible.</w:t>
            </w:r>
          </w:p>
        </w:tc>
      </w:tr>
      <w:tr w:rsidR="00D46956" w:rsidRPr="00D46956" w14:paraId="5ADE92A4" w14:textId="77777777" w:rsidTr="00D3114B">
        <w:trPr>
          <w:trHeight w:val="34"/>
        </w:trPr>
        <w:tc>
          <w:tcPr>
            <w:tcW w:w="1488" w:type="dxa"/>
            <w:tcBorders>
              <w:top w:val="single" w:sz="4" w:space="0" w:color="auto"/>
              <w:left w:val="nil"/>
              <w:bottom w:val="single" w:sz="4" w:space="0" w:color="auto"/>
              <w:right w:val="nil"/>
            </w:tcBorders>
          </w:tcPr>
          <w:p w14:paraId="1A282CC5" w14:textId="77777777" w:rsidR="00810DC7" w:rsidRPr="003E20F0" w:rsidRDefault="00810DC7" w:rsidP="003E20F0">
            <w:pPr>
              <w:spacing w:before="40"/>
              <w:rPr>
                <w:rFonts w:cs="Arial"/>
                <w:b/>
                <w:bCs/>
                <w:sz w:val="16"/>
                <w:szCs w:val="16"/>
              </w:rPr>
            </w:pPr>
          </w:p>
        </w:tc>
        <w:tc>
          <w:tcPr>
            <w:tcW w:w="160" w:type="dxa"/>
            <w:tcBorders>
              <w:top w:val="nil"/>
              <w:left w:val="nil"/>
              <w:bottom w:val="nil"/>
              <w:right w:val="nil"/>
            </w:tcBorders>
          </w:tcPr>
          <w:p w14:paraId="124A3F3C"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4568A714" w14:textId="77777777" w:rsidR="00810DC7" w:rsidRPr="00DC264D" w:rsidRDefault="00810DC7" w:rsidP="00D1038D">
            <w:pPr>
              <w:rPr>
                <w:rFonts w:cs="Arial"/>
                <w:sz w:val="16"/>
                <w:szCs w:val="16"/>
              </w:rPr>
            </w:pPr>
          </w:p>
        </w:tc>
      </w:tr>
      <w:tr w:rsidR="00D46956" w:rsidRPr="00D46956" w14:paraId="42A47CD9" w14:textId="77777777" w:rsidTr="00D3114B">
        <w:trPr>
          <w:trHeight w:val="34"/>
        </w:trPr>
        <w:tc>
          <w:tcPr>
            <w:tcW w:w="1488" w:type="dxa"/>
            <w:tcBorders>
              <w:top w:val="single" w:sz="4" w:space="0" w:color="auto"/>
              <w:left w:val="single" w:sz="4" w:space="0" w:color="auto"/>
              <w:bottom w:val="nil"/>
              <w:right w:val="single" w:sz="4" w:space="0" w:color="auto"/>
            </w:tcBorders>
          </w:tcPr>
          <w:p w14:paraId="27AC7865" w14:textId="77777777" w:rsidR="00810DC7" w:rsidRPr="003E20F0" w:rsidRDefault="00810DC7" w:rsidP="003E20F0">
            <w:pPr>
              <w:spacing w:before="40"/>
              <w:rPr>
                <w:rFonts w:cs="Arial"/>
                <w:b/>
                <w:bCs/>
                <w:sz w:val="16"/>
                <w:szCs w:val="16"/>
              </w:rPr>
            </w:pPr>
            <w:r w:rsidRPr="003E20F0">
              <w:rPr>
                <w:rFonts w:cs="Arial"/>
                <w:b/>
                <w:bCs/>
                <w:sz w:val="16"/>
                <w:szCs w:val="16"/>
              </w:rPr>
              <w:t>85.1. Especificaciones</w:t>
            </w:r>
          </w:p>
          <w:p w14:paraId="1E9373DD" w14:textId="77777777" w:rsidR="00810DC7" w:rsidRPr="003E20F0" w:rsidRDefault="00810DC7" w:rsidP="003E20F0">
            <w:pPr>
              <w:spacing w:before="40"/>
              <w:rPr>
                <w:rFonts w:cs="Arial"/>
                <w:b/>
                <w:bCs/>
                <w:sz w:val="16"/>
                <w:szCs w:val="16"/>
              </w:rPr>
            </w:pPr>
          </w:p>
        </w:tc>
        <w:tc>
          <w:tcPr>
            <w:tcW w:w="160" w:type="dxa"/>
            <w:tcBorders>
              <w:top w:val="nil"/>
              <w:left w:val="single" w:sz="4" w:space="0" w:color="auto"/>
              <w:bottom w:val="nil"/>
              <w:right w:val="single" w:sz="4" w:space="0" w:color="auto"/>
            </w:tcBorders>
          </w:tcPr>
          <w:p w14:paraId="19D0AF78"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5E83B53" w14:textId="77777777" w:rsidR="00810DC7" w:rsidRPr="00DC264D" w:rsidRDefault="00810DC7" w:rsidP="00D1038D">
            <w:pPr>
              <w:rPr>
                <w:rFonts w:cs="Arial"/>
                <w:sz w:val="16"/>
                <w:szCs w:val="16"/>
              </w:rPr>
            </w:pPr>
            <w:r w:rsidRPr="00DC264D">
              <w:rPr>
                <w:rFonts w:cs="Arial"/>
                <w:sz w:val="16"/>
                <w:szCs w:val="16"/>
              </w:rPr>
              <w:t>En todos los casos, con el hormigón suministrado se adjuntará la hoja de suministro o albarán en la que el suministrador reflejará los valores de los contenidos de cemento y de la relación agua/cemento del hormigón fabricado en la central suministradora, conforme a lo indicado en 69.2.9.1. Además, para el caso de hormigón no fabricado en central, el fabricante de éste aportará a la Dirección de Obra registros análogos, firmados por persona física, que permitan documentar tanto el contenido de cemento como la relación agua/cemento.</w:t>
            </w:r>
          </w:p>
          <w:p w14:paraId="6938C9D9" w14:textId="77777777" w:rsidR="00810DC7" w:rsidRPr="00DC264D" w:rsidRDefault="00810DC7" w:rsidP="00D1038D">
            <w:pPr>
              <w:rPr>
                <w:rFonts w:cs="Arial"/>
                <w:sz w:val="16"/>
                <w:szCs w:val="16"/>
              </w:rPr>
            </w:pPr>
            <w:r w:rsidRPr="00DC264D">
              <w:rPr>
                <w:rFonts w:cs="Arial"/>
                <w:sz w:val="16"/>
                <w:szCs w:val="16"/>
              </w:rPr>
              <w:t>El control de la profundidad de penetración de agua se realizará para cada tipo de hormigón (de distinta resistencia o consistencia) que se coloque en la obra, en los casos indicados en 37.3.2, así como cuando lo disponga el Pliego de Prescripciones Técnicas Particulares o cuando lo ordene la Dirección de Obra.</w:t>
            </w:r>
          </w:p>
        </w:tc>
      </w:tr>
      <w:tr w:rsidR="00D46956" w:rsidRPr="00D46956" w14:paraId="39DE5BCE" w14:textId="77777777" w:rsidTr="00D3114B">
        <w:trPr>
          <w:trHeight w:val="34"/>
        </w:trPr>
        <w:tc>
          <w:tcPr>
            <w:tcW w:w="1488" w:type="dxa"/>
            <w:tcBorders>
              <w:top w:val="nil"/>
              <w:left w:val="single" w:sz="4" w:space="0" w:color="auto"/>
              <w:bottom w:val="single" w:sz="4" w:space="0" w:color="auto"/>
              <w:right w:val="single" w:sz="4" w:space="0" w:color="auto"/>
            </w:tcBorders>
          </w:tcPr>
          <w:p w14:paraId="3B5663B4"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7C3BC62E"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right w:val="single" w:sz="4" w:space="0" w:color="auto"/>
            </w:tcBorders>
          </w:tcPr>
          <w:p w14:paraId="1C2ED217" w14:textId="77777777" w:rsidR="00810DC7" w:rsidRPr="00DC264D" w:rsidRDefault="00810DC7" w:rsidP="00B201C6">
            <w:pPr>
              <w:pStyle w:val="Ttulo3"/>
              <w:spacing w:before="20" w:after="0"/>
              <w:rPr>
                <w:rFonts w:cs="Arial"/>
                <w:b/>
                <w:sz w:val="16"/>
                <w:szCs w:val="16"/>
              </w:rPr>
            </w:pPr>
            <w:r w:rsidRPr="00DC264D">
              <w:rPr>
                <w:rFonts w:cs="Arial"/>
                <w:b/>
                <w:sz w:val="16"/>
                <w:szCs w:val="16"/>
              </w:rPr>
              <w:t>Comentarios</w:t>
            </w:r>
          </w:p>
          <w:p w14:paraId="4B3E8E1A" w14:textId="77777777" w:rsidR="00810DC7" w:rsidRPr="00DC264D" w:rsidRDefault="00810DC7" w:rsidP="00D1038D">
            <w:pPr>
              <w:rPr>
                <w:rFonts w:cs="Arial"/>
                <w:sz w:val="16"/>
                <w:szCs w:val="16"/>
              </w:rPr>
            </w:pPr>
            <w:r w:rsidRPr="00DC264D">
              <w:rPr>
                <w:rFonts w:cs="Arial"/>
                <w:sz w:val="16"/>
                <w:szCs w:val="16"/>
              </w:rPr>
              <w:t xml:space="preserve">Dada la importancia que tienen para la obtención de una durabilidad adecuada del hormigón las </w:t>
            </w:r>
            <w:r w:rsidRPr="00DC264D">
              <w:rPr>
                <w:rFonts w:cs="Arial"/>
                <w:sz w:val="16"/>
                <w:szCs w:val="16"/>
              </w:rPr>
              <w:lastRenderedPageBreak/>
              <w:t>limitaciones de la relación agua/cemento y contenido mínimo de cemento, el articulado exige disponer, en todo caso, de la documentación que avale dicho cumplimiento, tanto si el hormigón procede del suministro exterior a la obra, como si se ha fabricado en ella.</w:t>
            </w:r>
          </w:p>
        </w:tc>
      </w:tr>
      <w:tr w:rsidR="00D46956" w:rsidRPr="00D46956" w14:paraId="39717F79" w14:textId="77777777" w:rsidTr="00D3114B">
        <w:trPr>
          <w:trHeight w:val="34"/>
        </w:trPr>
        <w:tc>
          <w:tcPr>
            <w:tcW w:w="1488" w:type="dxa"/>
            <w:tcBorders>
              <w:top w:val="single" w:sz="4" w:space="0" w:color="auto"/>
              <w:left w:val="nil"/>
              <w:bottom w:val="single" w:sz="4" w:space="0" w:color="auto"/>
              <w:right w:val="nil"/>
            </w:tcBorders>
          </w:tcPr>
          <w:p w14:paraId="2274B7F1"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72C164AD"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0402FAC" w14:textId="77777777" w:rsidR="00810DC7" w:rsidRPr="00DC264D" w:rsidRDefault="00810DC7" w:rsidP="00D1038D">
            <w:pPr>
              <w:rPr>
                <w:rFonts w:cs="Arial"/>
                <w:sz w:val="16"/>
                <w:szCs w:val="16"/>
              </w:rPr>
            </w:pPr>
          </w:p>
        </w:tc>
      </w:tr>
      <w:tr w:rsidR="00D46956" w:rsidRPr="00D46956" w14:paraId="163C19AE" w14:textId="77777777" w:rsidTr="00D3114B">
        <w:trPr>
          <w:trHeight w:val="34"/>
        </w:trPr>
        <w:tc>
          <w:tcPr>
            <w:tcW w:w="1488" w:type="dxa"/>
            <w:tcBorders>
              <w:top w:val="single" w:sz="4" w:space="0" w:color="auto"/>
              <w:left w:val="single" w:sz="4" w:space="0" w:color="auto"/>
              <w:bottom w:val="nil"/>
              <w:right w:val="single" w:sz="4" w:space="0" w:color="auto"/>
            </w:tcBorders>
          </w:tcPr>
          <w:p w14:paraId="52342252" w14:textId="77777777" w:rsidR="00810DC7" w:rsidRPr="00D46956" w:rsidRDefault="00810DC7" w:rsidP="00DC264D">
            <w:pPr>
              <w:spacing w:before="40"/>
              <w:rPr>
                <w:rFonts w:cs="Arial"/>
                <w:b/>
                <w:bCs/>
                <w:color w:val="FF0000"/>
                <w:sz w:val="16"/>
                <w:szCs w:val="16"/>
              </w:rPr>
            </w:pPr>
            <w:r w:rsidRPr="00DC264D">
              <w:rPr>
                <w:rFonts w:cs="Arial"/>
                <w:b/>
                <w:bCs/>
                <w:sz w:val="16"/>
                <w:szCs w:val="16"/>
              </w:rPr>
              <w:t>85.2. Controles y ensayos</w:t>
            </w:r>
          </w:p>
        </w:tc>
        <w:tc>
          <w:tcPr>
            <w:tcW w:w="160" w:type="dxa"/>
            <w:tcBorders>
              <w:top w:val="nil"/>
              <w:left w:val="single" w:sz="4" w:space="0" w:color="auto"/>
              <w:bottom w:val="nil"/>
              <w:right w:val="single" w:sz="4" w:space="0" w:color="auto"/>
            </w:tcBorders>
          </w:tcPr>
          <w:p w14:paraId="35157217"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2C6AF14" w14:textId="77777777" w:rsidR="00810DC7" w:rsidRPr="00DC264D" w:rsidRDefault="00810DC7" w:rsidP="00D1038D">
            <w:pPr>
              <w:rPr>
                <w:rFonts w:cs="Arial"/>
                <w:sz w:val="16"/>
                <w:szCs w:val="16"/>
              </w:rPr>
            </w:pPr>
            <w:r w:rsidRPr="00DC264D">
              <w:rPr>
                <w:rFonts w:cs="Arial"/>
                <w:sz w:val="16"/>
                <w:szCs w:val="16"/>
              </w:rPr>
              <w:t>El control documental de las hojas de suministro se realizará para todas las amasadas del hormigón que se lleven a cabo durante la obra. El contenido de las citadas hojas será conforme a lo indicado en 69.2.9.1 y estará en todo momento a disposición de la Dirección de Obra.</w:t>
            </w:r>
          </w:p>
          <w:p w14:paraId="6B375A1F" w14:textId="77777777" w:rsidR="00810DC7" w:rsidRPr="00DC264D" w:rsidRDefault="00810DC7" w:rsidP="00D1038D">
            <w:pPr>
              <w:rPr>
                <w:rFonts w:cs="Arial"/>
                <w:sz w:val="16"/>
                <w:szCs w:val="16"/>
              </w:rPr>
            </w:pPr>
            <w:r w:rsidRPr="00DC264D">
              <w:rPr>
                <w:rFonts w:cs="Arial"/>
                <w:sz w:val="16"/>
                <w:szCs w:val="16"/>
              </w:rPr>
              <w:t>El control de la profundidad de penetración de agua se efectuará con carácter previo al inicio de la obra, mediante la realización de ensayos según UNE 83309:90 EX, sobre un conjunto de tres probetas de un hormigón con la misma dosificación que el que se va a emplear en la obra. La toma de muestras se realizará en la misma instalación en la que va a fabricarse el hormigón durante la obra. Tanto el momento de la citada operación, como la selección del laboratorio encargado para la fabricación, conservación y ensayo de estas probetas deberán ser acordados previamente por la Dirección de Obra, el Suministrador del hormigón y el Usuario del mismo.</w:t>
            </w:r>
          </w:p>
          <w:p w14:paraId="45893885" w14:textId="77777777" w:rsidR="00810DC7" w:rsidRPr="00DC264D" w:rsidRDefault="00810DC7" w:rsidP="00D1038D">
            <w:pPr>
              <w:rPr>
                <w:rFonts w:cs="Arial"/>
                <w:sz w:val="16"/>
                <w:szCs w:val="16"/>
              </w:rPr>
            </w:pPr>
            <w:r w:rsidRPr="00DC264D">
              <w:rPr>
                <w:rFonts w:cs="Arial"/>
                <w:sz w:val="16"/>
                <w:szCs w:val="16"/>
              </w:rPr>
              <w:t>En el caso de hormigones fabricados en central, la Dirección de Obra podrá eximir de la realización de estos ensayos cuando el suministrador presente, previamente al inicio de la obra, una documentación que permita el control documental de la idoneidad de la dosificación a emplear. En este caso, dicho control se efectuará sobre una documentación que incluirá, al menos los siguientes puntos:</w:t>
            </w:r>
          </w:p>
          <w:p w14:paraId="3C4A1777" w14:textId="77777777" w:rsidR="00810DC7" w:rsidRPr="00DC264D" w:rsidRDefault="00810DC7" w:rsidP="003768CE">
            <w:pPr>
              <w:numPr>
                <w:ilvl w:val="0"/>
                <w:numId w:val="87"/>
              </w:numPr>
              <w:rPr>
                <w:rFonts w:cs="Arial"/>
                <w:sz w:val="16"/>
                <w:szCs w:val="16"/>
              </w:rPr>
            </w:pPr>
            <w:r w:rsidRPr="00DC264D">
              <w:rPr>
                <w:rFonts w:cs="Arial"/>
                <w:sz w:val="16"/>
                <w:szCs w:val="16"/>
              </w:rPr>
              <w:t>Composición de las dosificaciones del hormigón que se va a emplear en la obra.</w:t>
            </w:r>
          </w:p>
          <w:p w14:paraId="0172FF36" w14:textId="77777777" w:rsidR="00810DC7" w:rsidRPr="00DC264D" w:rsidRDefault="00810DC7" w:rsidP="003768CE">
            <w:pPr>
              <w:numPr>
                <w:ilvl w:val="0"/>
                <w:numId w:val="87"/>
              </w:numPr>
              <w:rPr>
                <w:rFonts w:cs="Arial"/>
                <w:sz w:val="16"/>
                <w:szCs w:val="16"/>
              </w:rPr>
            </w:pPr>
            <w:r w:rsidRPr="00DC264D">
              <w:rPr>
                <w:rFonts w:cs="Arial"/>
                <w:sz w:val="16"/>
                <w:szCs w:val="16"/>
              </w:rPr>
              <w:t>Identificación de las materias primas del hormigón que se va a emplear en la obra.</w:t>
            </w:r>
          </w:p>
          <w:p w14:paraId="33B558F7" w14:textId="77777777" w:rsidR="00810DC7" w:rsidRPr="00DC264D" w:rsidRDefault="00810DC7" w:rsidP="003768CE">
            <w:pPr>
              <w:numPr>
                <w:ilvl w:val="0"/>
                <w:numId w:val="87"/>
              </w:numPr>
              <w:rPr>
                <w:rFonts w:cs="Arial"/>
                <w:sz w:val="16"/>
                <w:szCs w:val="16"/>
              </w:rPr>
            </w:pPr>
            <w:r w:rsidRPr="00DC264D">
              <w:rPr>
                <w:rFonts w:cs="Arial"/>
                <w:sz w:val="16"/>
                <w:szCs w:val="16"/>
              </w:rPr>
              <w:t>Copia del informe con los resultados del ensayo de determinación de la profundidad de penetración de agua bajo presión, según UNE 83309:90 EX, efectuado por un laboratorio oficial u oficialmente acreditado.</w:t>
            </w:r>
          </w:p>
          <w:p w14:paraId="4F22C4DC" w14:textId="77777777" w:rsidR="00810DC7" w:rsidRPr="00DC264D" w:rsidRDefault="00810DC7" w:rsidP="003768CE">
            <w:pPr>
              <w:numPr>
                <w:ilvl w:val="0"/>
                <w:numId w:val="87"/>
              </w:numPr>
              <w:rPr>
                <w:rFonts w:cs="Arial"/>
                <w:sz w:val="16"/>
                <w:szCs w:val="16"/>
              </w:rPr>
            </w:pPr>
            <w:r w:rsidRPr="00DC264D">
              <w:rPr>
                <w:rFonts w:cs="Arial"/>
                <w:sz w:val="16"/>
                <w:szCs w:val="16"/>
              </w:rPr>
              <w:t>Materias primas y dosificaciones empleadas para la fabricación de las probetas utilizadas para los ensayos anteriores.</w:t>
            </w:r>
          </w:p>
          <w:p w14:paraId="03E71C0E" w14:textId="77777777" w:rsidR="00810DC7" w:rsidRPr="00DC264D" w:rsidRDefault="00810DC7" w:rsidP="00D1038D">
            <w:pPr>
              <w:rPr>
                <w:rFonts w:cs="Arial"/>
                <w:sz w:val="16"/>
                <w:szCs w:val="16"/>
              </w:rPr>
            </w:pPr>
            <w:r w:rsidRPr="00DC264D">
              <w:rPr>
                <w:rFonts w:cs="Arial"/>
                <w:sz w:val="16"/>
                <w:szCs w:val="16"/>
              </w:rPr>
              <w:t>Todos estos datos estarán a disposición de la Dirección de Obra.</w:t>
            </w:r>
          </w:p>
          <w:p w14:paraId="542C0513" w14:textId="77777777" w:rsidR="00810DC7" w:rsidRPr="00DC264D" w:rsidRDefault="00810DC7" w:rsidP="00D1038D">
            <w:pPr>
              <w:rPr>
                <w:rFonts w:cs="Arial"/>
                <w:sz w:val="16"/>
                <w:szCs w:val="16"/>
              </w:rPr>
            </w:pPr>
            <w:r w:rsidRPr="00DC264D">
              <w:rPr>
                <w:rFonts w:cs="Arial"/>
                <w:sz w:val="16"/>
                <w:szCs w:val="16"/>
              </w:rPr>
              <w:t>Se rechazarán aquellos ensayos realizados con más de seis meses de antelación sobre la fecha en la que se efectúa el control, o cuando se detecte que las materias primas o las dosificaciones empleadas en los ensayos son diferentes de las declaradas para la obra por el suministrador.</w:t>
            </w:r>
          </w:p>
          <w:p w14:paraId="37CB8863" w14:textId="77777777" w:rsidR="00810DC7" w:rsidRPr="00DC264D" w:rsidRDefault="00810DC7" w:rsidP="00D1038D">
            <w:pPr>
              <w:rPr>
                <w:rFonts w:cs="Arial"/>
                <w:sz w:val="16"/>
                <w:szCs w:val="16"/>
              </w:rPr>
            </w:pPr>
            <w:r w:rsidRPr="00DC264D">
              <w:rPr>
                <w:rFonts w:cs="Arial"/>
                <w:sz w:val="16"/>
                <w:szCs w:val="16"/>
              </w:rPr>
              <w:t>En el caso de hormigones fabricados en central de hormigón preparado, en posesión de un Sello o Marca de Calidad en el sentido expuesto en el Artículo 81º, y siempre que se incluya este ensayo como objeto de su sistema de calidad, se le eximirá de la realización de los ensayos. En este caso, se presentará a la Dirección de Obra, previamente al inicio de ésta, la documentación que permita el control documental, en los mismos términos que los indicados anteriormente.</w:t>
            </w:r>
          </w:p>
        </w:tc>
      </w:tr>
      <w:tr w:rsidR="00D46956" w:rsidRPr="00D46956" w14:paraId="2279CF61" w14:textId="77777777" w:rsidTr="00D3114B">
        <w:trPr>
          <w:trHeight w:val="34"/>
        </w:trPr>
        <w:tc>
          <w:tcPr>
            <w:tcW w:w="1488" w:type="dxa"/>
            <w:tcBorders>
              <w:top w:val="nil"/>
              <w:left w:val="single" w:sz="4" w:space="0" w:color="auto"/>
              <w:bottom w:val="single" w:sz="4" w:space="0" w:color="auto"/>
              <w:right w:val="single" w:sz="4" w:space="0" w:color="auto"/>
            </w:tcBorders>
          </w:tcPr>
          <w:p w14:paraId="1AB1E847"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3628AAE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513077B1" w14:textId="77777777" w:rsidR="00810DC7" w:rsidRPr="00DC264D" w:rsidRDefault="00810DC7" w:rsidP="00B201C6">
            <w:pPr>
              <w:pStyle w:val="Ttulo3"/>
              <w:spacing w:before="20" w:after="0"/>
              <w:jc w:val="left"/>
              <w:rPr>
                <w:rFonts w:cs="Arial"/>
                <w:b/>
                <w:sz w:val="16"/>
                <w:szCs w:val="16"/>
              </w:rPr>
            </w:pPr>
            <w:r w:rsidRPr="00DC264D">
              <w:rPr>
                <w:rFonts w:cs="Arial"/>
                <w:b/>
                <w:sz w:val="16"/>
                <w:szCs w:val="16"/>
              </w:rPr>
              <w:t>Comentarios</w:t>
            </w:r>
          </w:p>
          <w:p w14:paraId="4B6CA81A" w14:textId="77777777" w:rsidR="00810DC7" w:rsidRPr="00DC264D" w:rsidRDefault="00810DC7" w:rsidP="00D1038D">
            <w:pPr>
              <w:rPr>
                <w:rFonts w:cs="Arial"/>
                <w:sz w:val="16"/>
                <w:szCs w:val="16"/>
              </w:rPr>
            </w:pPr>
            <w:r w:rsidRPr="00DC264D">
              <w:rPr>
                <w:rFonts w:cs="Arial"/>
                <w:sz w:val="16"/>
                <w:szCs w:val="16"/>
              </w:rPr>
              <w:t>En la realización del ensayo de profundidad de penetración de agua es importante cuidar los aspectos de compactación y curado de las probetas, debido al efecto que su mala ejecución puede tener en los resultados finales del ensayo.</w:t>
            </w:r>
          </w:p>
        </w:tc>
      </w:tr>
      <w:tr w:rsidR="00D46956" w:rsidRPr="00D46956" w14:paraId="76693C25" w14:textId="77777777" w:rsidTr="00D3114B">
        <w:trPr>
          <w:trHeight w:val="34"/>
        </w:trPr>
        <w:tc>
          <w:tcPr>
            <w:tcW w:w="1488" w:type="dxa"/>
            <w:tcBorders>
              <w:top w:val="single" w:sz="4" w:space="0" w:color="auto"/>
              <w:left w:val="nil"/>
              <w:bottom w:val="single" w:sz="4" w:space="0" w:color="auto"/>
              <w:right w:val="nil"/>
            </w:tcBorders>
          </w:tcPr>
          <w:p w14:paraId="36157F3A"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71BE9661"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379BFDED" w14:textId="77777777" w:rsidR="00810DC7" w:rsidRPr="00DC264D" w:rsidRDefault="00810DC7" w:rsidP="00D1038D">
            <w:pPr>
              <w:rPr>
                <w:rFonts w:cs="Arial"/>
                <w:sz w:val="16"/>
                <w:szCs w:val="16"/>
              </w:rPr>
            </w:pPr>
          </w:p>
        </w:tc>
      </w:tr>
      <w:tr w:rsidR="00D46956" w:rsidRPr="00D46956" w14:paraId="2E7EEDFD"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3E35497C" w14:textId="77777777" w:rsidR="00810DC7" w:rsidRPr="00DC264D" w:rsidRDefault="00810DC7" w:rsidP="00DC264D">
            <w:pPr>
              <w:spacing w:before="40"/>
              <w:rPr>
                <w:rFonts w:cs="Arial"/>
                <w:b/>
                <w:bCs/>
                <w:sz w:val="16"/>
                <w:szCs w:val="16"/>
              </w:rPr>
            </w:pPr>
            <w:r w:rsidRPr="00DC264D">
              <w:rPr>
                <w:rFonts w:cs="Arial"/>
                <w:b/>
                <w:bCs/>
                <w:sz w:val="16"/>
                <w:szCs w:val="16"/>
              </w:rPr>
              <w:t>85.3. Criterios de valoración</w:t>
            </w:r>
          </w:p>
        </w:tc>
        <w:tc>
          <w:tcPr>
            <w:tcW w:w="160" w:type="dxa"/>
            <w:tcBorders>
              <w:top w:val="nil"/>
              <w:left w:val="single" w:sz="4" w:space="0" w:color="auto"/>
              <w:bottom w:val="nil"/>
              <w:right w:val="single" w:sz="4" w:space="0" w:color="auto"/>
            </w:tcBorders>
          </w:tcPr>
          <w:p w14:paraId="1D50DF35"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28FC0D5" w14:textId="77777777" w:rsidR="00810DC7" w:rsidRPr="00DC264D" w:rsidRDefault="00810DC7" w:rsidP="00D1038D">
            <w:pPr>
              <w:rPr>
                <w:rFonts w:cs="Arial"/>
                <w:sz w:val="16"/>
                <w:szCs w:val="16"/>
              </w:rPr>
            </w:pPr>
            <w:r w:rsidRPr="00DC264D">
              <w:rPr>
                <w:rFonts w:cs="Arial"/>
                <w:sz w:val="16"/>
                <w:szCs w:val="16"/>
              </w:rPr>
              <w:t>La valoración del control documental del ensayo de profundidad de penetración de agua, se efectuará sobre un grupo de tres probetas de hormigón. Los resultados obtenidos, conforme a UNE 83309:90 EX, se ordenarán de acuerdo con el siguiente criterio:</w:t>
            </w:r>
          </w:p>
          <w:p w14:paraId="1FE57749" w14:textId="77777777" w:rsidR="00810DC7" w:rsidRPr="00DC264D" w:rsidRDefault="00810DC7" w:rsidP="003768CE">
            <w:pPr>
              <w:numPr>
                <w:ilvl w:val="0"/>
                <w:numId w:val="88"/>
              </w:numPr>
              <w:rPr>
                <w:rFonts w:cs="Arial"/>
                <w:sz w:val="16"/>
                <w:szCs w:val="16"/>
              </w:rPr>
            </w:pPr>
            <w:r w:rsidRPr="00DC264D">
              <w:rPr>
                <w:rFonts w:cs="Arial"/>
                <w:sz w:val="16"/>
                <w:szCs w:val="16"/>
              </w:rPr>
              <w:t xml:space="preserve">las profundidades máximas de penetración: </w:t>
            </w:r>
          </w:p>
          <w:p w14:paraId="411DDF12" w14:textId="77777777" w:rsidR="00810DC7" w:rsidRPr="00DC264D" w:rsidRDefault="00810DC7" w:rsidP="00D1038D">
            <w:pPr>
              <w:ind w:left="705"/>
              <w:rPr>
                <w:rFonts w:cs="Arial"/>
                <w:sz w:val="16"/>
                <w:szCs w:val="16"/>
              </w:rPr>
            </w:pPr>
            <w:r w:rsidRPr="00DC264D">
              <w:rPr>
                <w:rFonts w:cs="Arial"/>
                <w:sz w:val="16"/>
                <w:szCs w:val="16"/>
              </w:rPr>
              <w:t xml:space="preserve">                  </w:t>
            </w:r>
            <w:r w:rsidR="007C7DAF" w:rsidRPr="00DC264D">
              <w:rPr>
                <w:rFonts w:cs="Arial"/>
                <w:noProof/>
                <w:sz w:val="16"/>
                <w:szCs w:val="16"/>
                <w:lang w:val="es-ES_tradnl" w:eastAsia="es-ES_tradnl"/>
              </w:rPr>
              <w:drawing>
                <wp:inline distT="0" distB="0" distL="0" distR="0" wp14:anchorId="67DE24F1" wp14:editId="503C1CC6">
                  <wp:extent cx="714375" cy="152400"/>
                  <wp:effectExtent l="1905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714375" cy="152400"/>
                          </a:xfrm>
                          <a:prstGeom prst="rect">
                            <a:avLst/>
                          </a:prstGeom>
                          <a:noFill/>
                          <a:ln w="9525">
                            <a:noFill/>
                            <a:miter lim="800000"/>
                            <a:headEnd/>
                            <a:tailEnd/>
                          </a:ln>
                        </pic:spPr>
                      </pic:pic>
                    </a:graphicData>
                  </a:graphic>
                </wp:inline>
              </w:drawing>
            </w:r>
          </w:p>
          <w:p w14:paraId="32038E2E" w14:textId="77777777" w:rsidR="00810DC7" w:rsidRPr="00DC264D" w:rsidRDefault="00810DC7" w:rsidP="003768CE">
            <w:pPr>
              <w:numPr>
                <w:ilvl w:val="1"/>
                <w:numId w:val="88"/>
              </w:numPr>
              <w:rPr>
                <w:rFonts w:cs="Arial"/>
                <w:sz w:val="16"/>
                <w:szCs w:val="16"/>
              </w:rPr>
            </w:pPr>
            <w:r w:rsidRPr="00DC264D">
              <w:rPr>
                <w:rFonts w:cs="Arial"/>
                <w:sz w:val="16"/>
                <w:szCs w:val="16"/>
              </w:rPr>
              <w:t xml:space="preserve">las profundidades medias de penetración: </w:t>
            </w:r>
          </w:p>
          <w:p w14:paraId="4D724FFB" w14:textId="77777777" w:rsidR="00810DC7" w:rsidRPr="00DC264D" w:rsidRDefault="00810DC7" w:rsidP="00D1038D">
            <w:pPr>
              <w:rPr>
                <w:rFonts w:cs="Arial"/>
                <w:sz w:val="16"/>
                <w:szCs w:val="16"/>
                <w:lang w:val="fr-FR"/>
              </w:rPr>
            </w:pPr>
            <w:r w:rsidRPr="00DC264D">
              <w:rPr>
                <w:rFonts w:cs="Arial"/>
                <w:sz w:val="16"/>
                <w:szCs w:val="16"/>
                <w:lang w:val="fr-FR"/>
              </w:rPr>
              <w:t xml:space="preserve">                              </w:t>
            </w:r>
            <w:r w:rsidR="007C7DAF" w:rsidRPr="00DC264D">
              <w:rPr>
                <w:rFonts w:cs="Arial"/>
                <w:noProof/>
                <w:sz w:val="16"/>
                <w:szCs w:val="16"/>
                <w:lang w:val="es-ES_tradnl" w:eastAsia="es-ES_tradnl"/>
              </w:rPr>
              <w:drawing>
                <wp:inline distT="0" distB="0" distL="0" distR="0" wp14:anchorId="2D28AEFF" wp14:editId="0CCE4907">
                  <wp:extent cx="704850" cy="152400"/>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704850" cy="152400"/>
                          </a:xfrm>
                          <a:prstGeom prst="rect">
                            <a:avLst/>
                          </a:prstGeom>
                          <a:noFill/>
                          <a:ln w="9525">
                            <a:noFill/>
                            <a:miter lim="800000"/>
                            <a:headEnd/>
                            <a:tailEnd/>
                          </a:ln>
                        </pic:spPr>
                      </pic:pic>
                    </a:graphicData>
                  </a:graphic>
                </wp:inline>
              </w:drawing>
            </w:r>
          </w:p>
          <w:p w14:paraId="35731EC9" w14:textId="77777777" w:rsidR="00810DC7" w:rsidRPr="00DC264D" w:rsidRDefault="00810DC7" w:rsidP="00D1038D">
            <w:pPr>
              <w:rPr>
                <w:rFonts w:cs="Arial"/>
                <w:sz w:val="16"/>
                <w:szCs w:val="16"/>
              </w:rPr>
            </w:pPr>
            <w:r w:rsidRPr="00DC264D">
              <w:rPr>
                <w:rFonts w:cs="Arial"/>
                <w:sz w:val="16"/>
                <w:szCs w:val="16"/>
              </w:rPr>
              <w:t>El hormigón ensayado deberá cumplir simultáneamente las siguientes condiciones:</w:t>
            </w:r>
          </w:p>
          <w:p w14:paraId="1C70CD41" w14:textId="77777777" w:rsidR="00810DC7" w:rsidRPr="00DC264D" w:rsidRDefault="007C7DAF" w:rsidP="00D1038D">
            <w:pPr>
              <w:jc w:val="center"/>
              <w:rPr>
                <w:rFonts w:cs="Arial"/>
                <w:b/>
                <w:bCs/>
                <w:sz w:val="16"/>
                <w:szCs w:val="16"/>
              </w:rPr>
            </w:pPr>
            <w:r w:rsidRPr="00DC264D">
              <w:rPr>
                <w:rFonts w:cs="Arial"/>
                <w:b/>
                <w:bCs/>
                <w:noProof/>
                <w:sz w:val="16"/>
                <w:szCs w:val="16"/>
                <w:lang w:val="es-ES_tradnl" w:eastAsia="es-ES_tradnl"/>
              </w:rPr>
              <w:drawing>
                <wp:inline distT="0" distB="0" distL="0" distR="0" wp14:anchorId="60D44398" wp14:editId="4A3204F2">
                  <wp:extent cx="2714625" cy="800100"/>
                  <wp:effectExtent l="1905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714625" cy="800100"/>
                          </a:xfrm>
                          <a:prstGeom prst="rect">
                            <a:avLst/>
                          </a:prstGeom>
                          <a:noFill/>
                          <a:ln w="9525">
                            <a:noFill/>
                            <a:miter lim="800000"/>
                            <a:headEnd/>
                            <a:tailEnd/>
                          </a:ln>
                        </pic:spPr>
                      </pic:pic>
                    </a:graphicData>
                  </a:graphic>
                </wp:inline>
              </w:drawing>
            </w:r>
          </w:p>
        </w:tc>
      </w:tr>
      <w:tr w:rsidR="00D46956" w:rsidRPr="00D46956" w14:paraId="752C6BA9" w14:textId="77777777" w:rsidTr="00D3114B">
        <w:trPr>
          <w:trHeight w:val="34"/>
        </w:trPr>
        <w:tc>
          <w:tcPr>
            <w:tcW w:w="1488" w:type="dxa"/>
            <w:tcBorders>
              <w:top w:val="single" w:sz="4" w:space="0" w:color="auto"/>
              <w:left w:val="nil"/>
              <w:bottom w:val="single" w:sz="4" w:space="0" w:color="auto"/>
              <w:right w:val="nil"/>
            </w:tcBorders>
          </w:tcPr>
          <w:p w14:paraId="567CBF4D" w14:textId="77777777" w:rsidR="00810DC7" w:rsidRPr="00DC264D" w:rsidRDefault="00810DC7" w:rsidP="00DC264D">
            <w:pPr>
              <w:spacing w:before="40"/>
              <w:rPr>
                <w:rFonts w:cs="Arial"/>
                <w:b/>
                <w:bCs/>
                <w:sz w:val="16"/>
                <w:szCs w:val="16"/>
              </w:rPr>
            </w:pPr>
          </w:p>
        </w:tc>
        <w:tc>
          <w:tcPr>
            <w:tcW w:w="160" w:type="dxa"/>
            <w:tcBorders>
              <w:top w:val="nil"/>
              <w:left w:val="nil"/>
              <w:bottom w:val="nil"/>
              <w:right w:val="nil"/>
            </w:tcBorders>
          </w:tcPr>
          <w:p w14:paraId="0AC3D640"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5FF1099" w14:textId="77777777" w:rsidR="00810DC7" w:rsidRPr="00DC264D" w:rsidRDefault="00810DC7" w:rsidP="00D1038D">
            <w:pPr>
              <w:rPr>
                <w:rFonts w:cs="Arial"/>
                <w:sz w:val="16"/>
                <w:szCs w:val="16"/>
              </w:rPr>
            </w:pPr>
          </w:p>
        </w:tc>
      </w:tr>
      <w:tr w:rsidR="00D46956" w:rsidRPr="00D46956" w14:paraId="105CF7FD" w14:textId="77777777" w:rsidTr="00D3114B">
        <w:trPr>
          <w:trHeight w:val="34"/>
        </w:trPr>
        <w:tc>
          <w:tcPr>
            <w:tcW w:w="1488" w:type="dxa"/>
            <w:tcBorders>
              <w:top w:val="single" w:sz="4" w:space="0" w:color="auto"/>
              <w:left w:val="single" w:sz="4" w:space="0" w:color="auto"/>
              <w:bottom w:val="nil"/>
              <w:right w:val="single" w:sz="4" w:space="0" w:color="auto"/>
            </w:tcBorders>
          </w:tcPr>
          <w:p w14:paraId="442B276F" w14:textId="77777777" w:rsidR="00810DC7" w:rsidRPr="00DC264D" w:rsidRDefault="00810DC7" w:rsidP="00DC264D">
            <w:pPr>
              <w:spacing w:before="40"/>
              <w:rPr>
                <w:rFonts w:cs="Arial"/>
                <w:b/>
                <w:bCs/>
                <w:sz w:val="16"/>
                <w:szCs w:val="16"/>
              </w:rPr>
            </w:pPr>
            <w:r w:rsidRPr="00DC264D">
              <w:rPr>
                <w:rFonts w:cs="Arial"/>
                <w:b/>
                <w:bCs/>
                <w:sz w:val="16"/>
                <w:szCs w:val="16"/>
              </w:rPr>
              <w:t>Artículo 86º. Ensayos previos del hormigón</w:t>
            </w:r>
          </w:p>
          <w:p w14:paraId="46949CAC" w14:textId="77777777" w:rsidR="00810DC7" w:rsidRPr="00DC264D" w:rsidRDefault="00810DC7" w:rsidP="00DC264D">
            <w:pPr>
              <w:spacing w:before="40"/>
              <w:rPr>
                <w:rFonts w:cs="Arial"/>
                <w:b/>
                <w:bCs/>
                <w:sz w:val="16"/>
                <w:szCs w:val="16"/>
              </w:rPr>
            </w:pPr>
          </w:p>
        </w:tc>
        <w:tc>
          <w:tcPr>
            <w:tcW w:w="160" w:type="dxa"/>
            <w:tcBorders>
              <w:top w:val="nil"/>
              <w:left w:val="single" w:sz="4" w:space="0" w:color="auto"/>
              <w:bottom w:val="nil"/>
              <w:right w:val="single" w:sz="4" w:space="0" w:color="auto"/>
            </w:tcBorders>
          </w:tcPr>
          <w:p w14:paraId="4E4B5A09"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BC9E628" w14:textId="77777777" w:rsidR="00810DC7" w:rsidRPr="00DC264D" w:rsidRDefault="00810DC7" w:rsidP="00D1038D">
            <w:pPr>
              <w:rPr>
                <w:rFonts w:cs="Arial"/>
                <w:sz w:val="16"/>
                <w:szCs w:val="16"/>
              </w:rPr>
            </w:pPr>
            <w:r w:rsidRPr="00DC264D">
              <w:rPr>
                <w:rFonts w:cs="Arial"/>
                <w:sz w:val="16"/>
                <w:szCs w:val="16"/>
              </w:rPr>
              <w:t>Se realizarán en laboratorio antes de comenzar el hormigonado de la obra, de acuerdo con lo prescrito en el Artículo 68º. Su objeto es establecer la dosificación que habrá de emplearse, teniendo en cuenta los materiales disponibles y aditivos que se vayan a emplear y las condiciones de ejecución previstas. En el mencionado Artículo 68º se señala, además, en qué caso puede prescindirse de la realización de estos ensayos.</w:t>
            </w:r>
          </w:p>
          <w:p w14:paraId="4B8F7308" w14:textId="77777777" w:rsidR="00810DC7" w:rsidRPr="00DC264D" w:rsidRDefault="00810DC7" w:rsidP="00D1038D">
            <w:pPr>
              <w:rPr>
                <w:rFonts w:cs="Arial"/>
                <w:sz w:val="16"/>
                <w:szCs w:val="16"/>
              </w:rPr>
            </w:pPr>
            <w:r w:rsidRPr="00DC264D">
              <w:rPr>
                <w:rFonts w:cs="Arial"/>
                <w:sz w:val="16"/>
                <w:szCs w:val="16"/>
              </w:rPr>
              <w:t>Para llevarlos a cabo, se fabricarán al menos cuatro series de probetas procedentes de amasadas distintas, de dos probetas cada una para ensayo a los 28 días de edad, por cada dosificación que se desee establecer, y se operará de acuerdo con los métodos de ensayo UNE 83300:84, 83301:91, 83303:84 y 83304:84.</w:t>
            </w:r>
          </w:p>
          <w:p w14:paraId="593CE654" w14:textId="77777777" w:rsidR="00810DC7" w:rsidRPr="00DC264D" w:rsidRDefault="00810DC7" w:rsidP="00D1038D">
            <w:pPr>
              <w:rPr>
                <w:rFonts w:cs="Arial"/>
                <w:sz w:val="16"/>
                <w:szCs w:val="16"/>
              </w:rPr>
            </w:pPr>
            <w:r w:rsidRPr="00DC264D">
              <w:rPr>
                <w:rFonts w:cs="Arial"/>
                <w:sz w:val="16"/>
                <w:szCs w:val="16"/>
              </w:rPr>
              <w:t xml:space="preserve">De los valores así obtenidos se deducirá el valor de la resistencia media en el laboratorio </w:t>
            </w:r>
            <w:r w:rsidRPr="00DC264D">
              <w:rPr>
                <w:rFonts w:cs="Arial"/>
                <w:i/>
                <w:iCs/>
                <w:sz w:val="16"/>
                <w:szCs w:val="16"/>
              </w:rPr>
              <w:t xml:space="preserve">fcm </w:t>
            </w:r>
            <w:r w:rsidRPr="00DC264D">
              <w:rPr>
                <w:rFonts w:cs="Arial"/>
                <w:sz w:val="16"/>
                <w:szCs w:val="16"/>
              </w:rPr>
              <w:t>que deberá superar el valor exigido a la resistencia de proyecto con margen suficiente para que sea razonable esperar que, con la dispersión que introduce la ejecución en obra, la resistencia característica real de la obra sobrepase también a la de proyecto.</w:t>
            </w:r>
          </w:p>
        </w:tc>
      </w:tr>
      <w:tr w:rsidR="00D46956" w:rsidRPr="00D46956" w14:paraId="22EC4498" w14:textId="77777777" w:rsidTr="00D3114B">
        <w:trPr>
          <w:trHeight w:val="34"/>
        </w:trPr>
        <w:tc>
          <w:tcPr>
            <w:tcW w:w="1488" w:type="dxa"/>
            <w:tcBorders>
              <w:top w:val="nil"/>
              <w:left w:val="single" w:sz="4" w:space="0" w:color="auto"/>
              <w:bottom w:val="single" w:sz="4" w:space="0" w:color="auto"/>
              <w:right w:val="single" w:sz="4" w:space="0" w:color="auto"/>
            </w:tcBorders>
          </w:tcPr>
          <w:p w14:paraId="59A265B9"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4625489E"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right w:val="single" w:sz="4" w:space="0" w:color="auto"/>
            </w:tcBorders>
          </w:tcPr>
          <w:p w14:paraId="1F5FAA25" w14:textId="77777777" w:rsidR="00810DC7" w:rsidRPr="00BF2BAD" w:rsidRDefault="00810DC7" w:rsidP="00B201C6">
            <w:pPr>
              <w:pStyle w:val="Ttulo3"/>
              <w:spacing w:before="20" w:after="0"/>
              <w:rPr>
                <w:rFonts w:cs="Arial"/>
                <w:b/>
                <w:sz w:val="16"/>
                <w:szCs w:val="16"/>
              </w:rPr>
            </w:pPr>
            <w:r w:rsidRPr="00BF2BAD">
              <w:rPr>
                <w:rFonts w:cs="Arial"/>
                <w:b/>
                <w:sz w:val="16"/>
                <w:szCs w:val="16"/>
              </w:rPr>
              <w:t>Comentarios</w:t>
            </w:r>
          </w:p>
          <w:p w14:paraId="340F11A1" w14:textId="77777777" w:rsidR="00810DC7" w:rsidRPr="00BF2BAD" w:rsidRDefault="00810DC7" w:rsidP="00D1038D">
            <w:pPr>
              <w:rPr>
                <w:rFonts w:cs="Arial"/>
                <w:sz w:val="16"/>
                <w:szCs w:val="16"/>
              </w:rPr>
            </w:pPr>
            <w:r w:rsidRPr="00BF2BAD">
              <w:rPr>
                <w:rFonts w:cs="Arial"/>
                <w:sz w:val="16"/>
                <w:szCs w:val="16"/>
              </w:rPr>
              <w:t>Los ensayos previos se contemplan en este Artículo desde el punto de vista resistente, aunque bajo este epígrafe tienen cabida también el resto de los ensayos que sea necesario realizar para garantizar que el hormigón a fabricar cumplirá cualquiera de las</w:t>
            </w:r>
          </w:p>
          <w:p w14:paraId="41240C34" w14:textId="77777777" w:rsidR="00810DC7" w:rsidRPr="00BF2BAD" w:rsidRDefault="00810DC7" w:rsidP="00D1038D">
            <w:pPr>
              <w:rPr>
                <w:rFonts w:cs="Arial"/>
                <w:sz w:val="16"/>
                <w:szCs w:val="16"/>
              </w:rPr>
            </w:pPr>
            <w:r w:rsidRPr="00BF2BAD">
              <w:rPr>
                <w:rFonts w:cs="Arial"/>
                <w:sz w:val="16"/>
                <w:szCs w:val="16"/>
              </w:rPr>
              <w:t>prescripciones que se le exigen (por ejemplo, los requisitos relativos a su durabilidad).</w:t>
            </w:r>
          </w:p>
          <w:p w14:paraId="1EF50201" w14:textId="77777777" w:rsidR="00810DC7" w:rsidRPr="00BF2BAD" w:rsidRDefault="00810DC7" w:rsidP="00D1038D">
            <w:pPr>
              <w:rPr>
                <w:rFonts w:cs="Arial"/>
                <w:sz w:val="16"/>
                <w:szCs w:val="16"/>
              </w:rPr>
            </w:pPr>
            <w:r w:rsidRPr="00BF2BAD">
              <w:rPr>
                <w:rFonts w:cs="Arial"/>
                <w:sz w:val="16"/>
                <w:szCs w:val="16"/>
              </w:rPr>
              <w:lastRenderedPageBreak/>
              <w:t>Los ensayos previos aportan información para estimar el valor medio de la propiedad estudiada pero son insuficientes para establecer la distribución estadística que sigue el hormigón de la obra. Dado que las especificaciones no se refieren siempre a valores medios, como por ejemplo, en el caso de la resistencia, es necesario adoptar una serie de hipótesis que permitan tomar decisiones sobre la validez o no de las dosificaciones ensayadas.</w:t>
            </w:r>
          </w:p>
          <w:p w14:paraId="385AB568" w14:textId="77777777" w:rsidR="00810DC7" w:rsidRPr="00BF2BAD" w:rsidRDefault="00810DC7" w:rsidP="00D1038D">
            <w:pPr>
              <w:rPr>
                <w:rFonts w:cs="Arial"/>
                <w:sz w:val="16"/>
                <w:szCs w:val="16"/>
              </w:rPr>
            </w:pPr>
            <w:r w:rsidRPr="00BF2BAD">
              <w:rPr>
                <w:rFonts w:cs="Arial"/>
                <w:sz w:val="16"/>
                <w:szCs w:val="16"/>
              </w:rPr>
              <w:t>Generalmente, se puede admitir una distribución de resistencia de tipo gaussiano y con un coeficiente de variación dependiente de las condiciones previstas para la ejecución. En este caso, se deberá cumplir que:</w:t>
            </w:r>
          </w:p>
          <w:p w14:paraId="0AEE36D8" w14:textId="77777777" w:rsidR="00810DC7" w:rsidRPr="00BF2BAD" w:rsidRDefault="00810DC7" w:rsidP="00D1038D">
            <w:pPr>
              <w:ind w:firstLine="708"/>
              <w:rPr>
                <w:rFonts w:cs="Arial"/>
                <w:sz w:val="16"/>
                <w:szCs w:val="16"/>
              </w:rPr>
            </w:pPr>
            <w:r w:rsidRPr="00BF2BAD">
              <w:rPr>
                <w:rFonts w:cs="Arial"/>
                <w:i/>
                <w:iCs/>
                <w:sz w:val="16"/>
                <w:szCs w:val="16"/>
              </w:rPr>
              <w:t>f</w:t>
            </w:r>
            <w:r w:rsidRPr="00BF2BAD">
              <w:rPr>
                <w:rFonts w:cs="Arial"/>
                <w:i/>
                <w:iCs/>
                <w:sz w:val="16"/>
                <w:szCs w:val="16"/>
                <w:vertAlign w:val="subscript"/>
              </w:rPr>
              <w:t xml:space="preserve">ck </w:t>
            </w:r>
            <w:r w:rsidRPr="00BF2BAD">
              <w:rPr>
                <w:rFonts w:cs="Arial"/>
                <w:sz w:val="16"/>
                <w:szCs w:val="16"/>
              </w:rPr>
              <w:sym w:font="Symbol" w:char="F0A3"/>
            </w:r>
            <w:r w:rsidRPr="00BF2BAD">
              <w:rPr>
                <w:rFonts w:cs="Arial"/>
                <w:sz w:val="16"/>
                <w:szCs w:val="16"/>
              </w:rPr>
              <w:t xml:space="preserve"> </w:t>
            </w:r>
            <w:r w:rsidRPr="00BF2BAD">
              <w:rPr>
                <w:rFonts w:cs="Arial"/>
                <w:i/>
                <w:iCs/>
                <w:sz w:val="16"/>
                <w:szCs w:val="16"/>
              </w:rPr>
              <w:t>f</w:t>
            </w:r>
            <w:r w:rsidRPr="00BF2BAD">
              <w:rPr>
                <w:rFonts w:cs="Arial"/>
                <w:i/>
                <w:iCs/>
                <w:sz w:val="16"/>
                <w:szCs w:val="16"/>
                <w:vertAlign w:val="subscript"/>
              </w:rPr>
              <w:t>cm</w:t>
            </w:r>
            <w:r w:rsidRPr="00BF2BAD">
              <w:rPr>
                <w:rFonts w:cs="Arial"/>
                <w:sz w:val="16"/>
                <w:szCs w:val="16"/>
              </w:rPr>
              <w:t>(1 – 1,64 )</w:t>
            </w:r>
          </w:p>
          <w:p w14:paraId="6FBAAAB2" w14:textId="77777777" w:rsidR="00810DC7" w:rsidRPr="00BF2BAD" w:rsidRDefault="00810DC7" w:rsidP="00D1038D">
            <w:pPr>
              <w:rPr>
                <w:rFonts w:cs="Arial"/>
                <w:sz w:val="16"/>
                <w:szCs w:val="16"/>
              </w:rPr>
            </w:pPr>
            <w:r w:rsidRPr="00BF2BAD">
              <w:rPr>
                <w:rFonts w:cs="Arial"/>
                <w:sz w:val="16"/>
                <w:szCs w:val="16"/>
              </w:rPr>
              <w:t xml:space="preserve">donde </w:t>
            </w:r>
            <w:r w:rsidRPr="00BF2BAD">
              <w:rPr>
                <w:rFonts w:cs="Arial"/>
                <w:i/>
                <w:iCs/>
                <w:sz w:val="16"/>
                <w:szCs w:val="16"/>
              </w:rPr>
              <w:t>f</w:t>
            </w:r>
            <w:r w:rsidRPr="00BF2BAD">
              <w:rPr>
                <w:rFonts w:cs="Arial"/>
                <w:i/>
                <w:iCs/>
                <w:sz w:val="16"/>
                <w:szCs w:val="16"/>
                <w:vertAlign w:val="subscript"/>
              </w:rPr>
              <w:t>cm</w:t>
            </w:r>
            <w:r w:rsidRPr="00BF2BAD">
              <w:rPr>
                <w:rFonts w:cs="Arial"/>
                <w:i/>
                <w:iCs/>
                <w:sz w:val="16"/>
                <w:szCs w:val="16"/>
              </w:rPr>
              <w:t xml:space="preserve"> </w:t>
            </w:r>
            <w:r w:rsidRPr="00BF2BAD">
              <w:rPr>
                <w:rFonts w:cs="Arial"/>
                <w:sz w:val="16"/>
                <w:szCs w:val="16"/>
              </w:rPr>
              <w:t xml:space="preserve">es la resistencia media y </w:t>
            </w:r>
            <w:r w:rsidRPr="00BF2BAD">
              <w:rPr>
                <w:rFonts w:cs="Arial"/>
                <w:i/>
                <w:iCs/>
                <w:sz w:val="16"/>
                <w:szCs w:val="16"/>
              </w:rPr>
              <w:t>f</w:t>
            </w:r>
            <w:r w:rsidRPr="00BF2BAD">
              <w:rPr>
                <w:rFonts w:cs="Arial"/>
                <w:i/>
                <w:iCs/>
                <w:sz w:val="16"/>
                <w:szCs w:val="16"/>
                <w:vertAlign w:val="subscript"/>
              </w:rPr>
              <w:t>ck</w:t>
            </w:r>
            <w:r w:rsidRPr="00BF2BAD">
              <w:rPr>
                <w:rFonts w:cs="Arial"/>
                <w:i/>
                <w:iCs/>
                <w:sz w:val="16"/>
                <w:szCs w:val="16"/>
              </w:rPr>
              <w:t xml:space="preserve"> </w:t>
            </w:r>
            <w:r w:rsidRPr="00BF2BAD">
              <w:rPr>
                <w:rFonts w:cs="Arial"/>
                <w:sz w:val="16"/>
                <w:szCs w:val="16"/>
              </w:rPr>
              <w:t>es la resistencia característica.</w:t>
            </w:r>
          </w:p>
          <w:p w14:paraId="673371A3" w14:textId="77777777" w:rsidR="00810DC7" w:rsidRPr="00BF2BAD" w:rsidRDefault="00810DC7" w:rsidP="00D1038D">
            <w:pPr>
              <w:rPr>
                <w:rFonts w:cs="Arial"/>
                <w:sz w:val="16"/>
                <w:szCs w:val="16"/>
              </w:rPr>
            </w:pPr>
            <w:r w:rsidRPr="00BF2BAD">
              <w:rPr>
                <w:rFonts w:cs="Arial"/>
                <w:sz w:val="16"/>
                <w:szCs w:val="16"/>
              </w:rPr>
              <w:t>El coeficiente de variación es un dato básico para poder realizar este tipo de estimaciones. Cuando no se conozca su valor, a título meramente informativo, puede suponerse que:</w:t>
            </w:r>
          </w:p>
          <w:p w14:paraId="3B9B6789" w14:textId="77777777" w:rsidR="00810DC7" w:rsidRPr="00BF2BAD" w:rsidRDefault="00810DC7" w:rsidP="00D1038D">
            <w:pPr>
              <w:ind w:firstLine="708"/>
              <w:rPr>
                <w:rFonts w:cs="Arial"/>
                <w:sz w:val="16"/>
                <w:szCs w:val="16"/>
              </w:rPr>
            </w:pPr>
            <w:r w:rsidRPr="00BF2BAD">
              <w:rPr>
                <w:rFonts w:cs="Arial"/>
                <w:i/>
                <w:iCs/>
                <w:sz w:val="16"/>
                <w:szCs w:val="16"/>
              </w:rPr>
              <w:t>f</w:t>
            </w:r>
            <w:r w:rsidRPr="00BF2BAD">
              <w:rPr>
                <w:rFonts w:cs="Arial"/>
                <w:i/>
                <w:iCs/>
                <w:sz w:val="16"/>
                <w:szCs w:val="16"/>
                <w:vertAlign w:val="subscript"/>
              </w:rPr>
              <w:t>cm</w:t>
            </w:r>
            <w:r w:rsidRPr="00BF2BAD">
              <w:rPr>
                <w:rFonts w:cs="Arial"/>
                <w:i/>
                <w:iCs/>
                <w:sz w:val="16"/>
                <w:szCs w:val="16"/>
              </w:rPr>
              <w:t xml:space="preserve"> </w:t>
            </w:r>
            <w:r w:rsidRPr="00BF2BAD">
              <w:rPr>
                <w:rFonts w:cs="Arial"/>
                <w:sz w:val="16"/>
                <w:szCs w:val="16"/>
              </w:rPr>
              <w:t xml:space="preserve">= </w:t>
            </w:r>
            <w:r w:rsidRPr="00BF2BAD">
              <w:rPr>
                <w:rFonts w:cs="Arial"/>
                <w:i/>
                <w:iCs/>
                <w:sz w:val="16"/>
                <w:szCs w:val="16"/>
              </w:rPr>
              <w:t>f</w:t>
            </w:r>
            <w:r w:rsidRPr="00BF2BAD">
              <w:rPr>
                <w:rFonts w:cs="Arial"/>
                <w:i/>
                <w:iCs/>
                <w:sz w:val="16"/>
                <w:szCs w:val="16"/>
                <w:vertAlign w:val="subscript"/>
              </w:rPr>
              <w:t>ck</w:t>
            </w:r>
            <w:r w:rsidRPr="00BF2BAD">
              <w:rPr>
                <w:rFonts w:cs="Arial"/>
                <w:i/>
                <w:iCs/>
                <w:sz w:val="16"/>
                <w:szCs w:val="16"/>
              </w:rPr>
              <w:t xml:space="preserve"> </w:t>
            </w:r>
            <w:r w:rsidRPr="00BF2BAD">
              <w:rPr>
                <w:rFonts w:cs="Arial"/>
                <w:sz w:val="16"/>
                <w:szCs w:val="16"/>
              </w:rPr>
              <w:t>+ 8 (N/mm2)</w:t>
            </w:r>
          </w:p>
          <w:p w14:paraId="53DFCD22" w14:textId="77777777" w:rsidR="00810DC7" w:rsidRPr="00BF2BAD" w:rsidRDefault="00810DC7" w:rsidP="00D1038D">
            <w:pPr>
              <w:rPr>
                <w:rFonts w:cs="Arial"/>
                <w:sz w:val="16"/>
                <w:szCs w:val="16"/>
              </w:rPr>
            </w:pPr>
            <w:r w:rsidRPr="00BF2BAD">
              <w:rPr>
                <w:rFonts w:cs="Arial"/>
                <w:sz w:val="16"/>
                <w:szCs w:val="16"/>
              </w:rPr>
              <w:t>La situación que recoge la fórmula se corresponde con una dosificación en peso, con almacenamiento separado y diferenciado de todas las materias primas y corrección de la cantidad de agua incorporada por los áridos. Las básculas y los elementos de medida se comprueban periódicamente y existe un control (de recepción o en origen) de las materias primas.</w:t>
            </w:r>
          </w:p>
          <w:p w14:paraId="4BCD6D70" w14:textId="77777777" w:rsidR="00810DC7" w:rsidRPr="00BF2BAD" w:rsidRDefault="00810DC7" w:rsidP="00D1038D">
            <w:pPr>
              <w:rPr>
                <w:rFonts w:cs="Arial"/>
                <w:sz w:val="16"/>
                <w:szCs w:val="16"/>
              </w:rPr>
            </w:pPr>
            <w:r w:rsidRPr="00BF2BAD">
              <w:rPr>
                <w:rFonts w:cs="Arial"/>
                <w:sz w:val="16"/>
                <w:szCs w:val="16"/>
              </w:rPr>
              <w:t>La información suministrada por los ensayos previos de laboratorio es muy importante para la buena marcha posterior de los trabajos, por lo que conviene que los resultados los conozca la Dirección de Obra. En particular, la confección de mayor número de probetas con rotura a tres, siete y noventa días permitirá tener un conocimiento del hormigón que puede resultar muy útil, tanto para tener información de partes concretas de la obra antes de veintiocho días, como para prever el comportamiento del hormigón a mayores edades.</w:t>
            </w:r>
          </w:p>
        </w:tc>
      </w:tr>
      <w:tr w:rsidR="00D46956" w:rsidRPr="00D46956" w14:paraId="2D8A0490" w14:textId="77777777" w:rsidTr="00D3114B">
        <w:trPr>
          <w:trHeight w:val="34"/>
        </w:trPr>
        <w:tc>
          <w:tcPr>
            <w:tcW w:w="1488" w:type="dxa"/>
            <w:tcBorders>
              <w:top w:val="single" w:sz="4" w:space="0" w:color="auto"/>
              <w:left w:val="nil"/>
              <w:bottom w:val="single" w:sz="4" w:space="0" w:color="auto"/>
              <w:right w:val="nil"/>
            </w:tcBorders>
          </w:tcPr>
          <w:p w14:paraId="5D104C11"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554301A4"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6A2C5C7" w14:textId="77777777" w:rsidR="00810DC7" w:rsidRPr="00BF2BAD" w:rsidRDefault="00810DC7" w:rsidP="00D1038D">
            <w:pPr>
              <w:rPr>
                <w:rFonts w:cs="Arial"/>
                <w:sz w:val="16"/>
                <w:szCs w:val="16"/>
              </w:rPr>
            </w:pPr>
          </w:p>
        </w:tc>
      </w:tr>
      <w:tr w:rsidR="00D46956" w:rsidRPr="00D46956" w14:paraId="5F5D7CBA" w14:textId="77777777" w:rsidTr="00D3114B">
        <w:trPr>
          <w:trHeight w:val="34"/>
        </w:trPr>
        <w:tc>
          <w:tcPr>
            <w:tcW w:w="1488" w:type="dxa"/>
            <w:tcBorders>
              <w:top w:val="single" w:sz="4" w:space="0" w:color="auto"/>
              <w:left w:val="single" w:sz="4" w:space="0" w:color="auto"/>
              <w:bottom w:val="nil"/>
              <w:right w:val="single" w:sz="4" w:space="0" w:color="auto"/>
            </w:tcBorders>
          </w:tcPr>
          <w:p w14:paraId="22DDD4AB" w14:textId="77777777" w:rsidR="00810DC7" w:rsidRPr="00D46956" w:rsidRDefault="00810DC7" w:rsidP="00DC264D">
            <w:pPr>
              <w:spacing w:before="40"/>
              <w:rPr>
                <w:rFonts w:cs="Arial"/>
                <w:color w:val="FF0000"/>
                <w:sz w:val="16"/>
                <w:szCs w:val="16"/>
              </w:rPr>
            </w:pPr>
            <w:r w:rsidRPr="00DC264D">
              <w:rPr>
                <w:rFonts w:cs="Arial"/>
                <w:b/>
                <w:bCs/>
                <w:sz w:val="16"/>
                <w:szCs w:val="16"/>
              </w:rPr>
              <w:t>Artículo 87º. Ensayos característicos del hormigón</w:t>
            </w:r>
          </w:p>
        </w:tc>
        <w:tc>
          <w:tcPr>
            <w:tcW w:w="160" w:type="dxa"/>
            <w:tcBorders>
              <w:top w:val="nil"/>
              <w:left w:val="single" w:sz="4" w:space="0" w:color="auto"/>
              <w:bottom w:val="nil"/>
              <w:right w:val="single" w:sz="4" w:space="0" w:color="auto"/>
            </w:tcBorders>
          </w:tcPr>
          <w:p w14:paraId="33345B1F"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A98742C" w14:textId="77777777" w:rsidR="00810DC7" w:rsidRPr="00BF2BAD" w:rsidRDefault="00810DC7" w:rsidP="00D1038D">
            <w:pPr>
              <w:rPr>
                <w:rFonts w:cs="Arial"/>
                <w:sz w:val="16"/>
                <w:szCs w:val="16"/>
              </w:rPr>
            </w:pPr>
            <w:r w:rsidRPr="00BF2BAD">
              <w:rPr>
                <w:rFonts w:cs="Arial"/>
                <w:sz w:val="16"/>
                <w:szCs w:val="16"/>
              </w:rPr>
              <w:t>Salvo en el caso de emplear hormigón procedente de central o de que se posea experiencia previa con los mismos materiales y medios de ejecución, estos ensayos son preceptivos en todos los casos y tienen por objeto comprobar, en general antes del comienzo del hormigonado, que la resistencia característica real del hormigón que se va a colocar en la obra no es inferior a la de proyecto.</w:t>
            </w:r>
          </w:p>
          <w:p w14:paraId="45ADB9DD" w14:textId="77777777" w:rsidR="00810DC7" w:rsidRPr="00BF2BAD" w:rsidRDefault="00810DC7" w:rsidP="00D1038D">
            <w:pPr>
              <w:rPr>
                <w:rFonts w:cs="Arial"/>
                <w:sz w:val="16"/>
                <w:szCs w:val="16"/>
              </w:rPr>
            </w:pPr>
            <w:r w:rsidRPr="00BF2BAD">
              <w:rPr>
                <w:rFonts w:cs="Arial"/>
                <w:sz w:val="16"/>
                <w:szCs w:val="16"/>
              </w:rPr>
              <w:t>Los ensayos se llevarán a cabo sobre probetas procedentes de seis amasadas diferentes de hormigón, para cada tipo que vaya a emplearse, enmoldando dos probetas por amasada, las cuales se ejecutarán, conservarán y romperán según los métodos de ensayo UNE 83300:84, 83301:91, 83303:84 y 83304:84 a los 28 días de edad.</w:t>
            </w:r>
          </w:p>
          <w:p w14:paraId="34C0331F" w14:textId="77777777" w:rsidR="00810DC7" w:rsidRPr="00BF2BAD" w:rsidRDefault="00810DC7" w:rsidP="00D1038D">
            <w:pPr>
              <w:rPr>
                <w:rFonts w:cs="Arial"/>
                <w:sz w:val="16"/>
                <w:szCs w:val="16"/>
              </w:rPr>
            </w:pPr>
            <w:r w:rsidRPr="00BF2BAD">
              <w:rPr>
                <w:rFonts w:cs="Arial"/>
                <w:sz w:val="16"/>
                <w:szCs w:val="16"/>
              </w:rPr>
              <w:t>Con los resultados de las roturas se calculará el valor medio correspondiente a cada amasada, obteniéndose la serie de seis resultados medios:</w:t>
            </w:r>
          </w:p>
          <w:p w14:paraId="4C75EBF3" w14:textId="77777777" w:rsidR="00810DC7" w:rsidRPr="00BF2BAD" w:rsidRDefault="00810DC7" w:rsidP="00D1038D">
            <w:pPr>
              <w:ind w:firstLine="708"/>
              <w:rPr>
                <w:rFonts w:cs="Arial"/>
                <w:sz w:val="16"/>
                <w:szCs w:val="16"/>
              </w:rPr>
            </w:pPr>
            <w:r w:rsidRPr="00BF2BAD">
              <w:rPr>
                <w:rFonts w:cs="Arial"/>
                <w:i/>
                <w:iCs/>
                <w:sz w:val="16"/>
                <w:szCs w:val="16"/>
              </w:rPr>
              <w:t>x</w:t>
            </w:r>
            <w:r w:rsidRPr="00BF2BAD">
              <w:rPr>
                <w:rFonts w:cs="Arial"/>
                <w:sz w:val="16"/>
                <w:szCs w:val="16"/>
                <w:vertAlign w:val="subscript"/>
              </w:rPr>
              <w:t>1</w:t>
            </w:r>
            <w:r w:rsidRPr="00BF2BAD">
              <w:rPr>
                <w:rFonts w:cs="Arial"/>
                <w:sz w:val="16"/>
                <w:szCs w:val="16"/>
              </w:rPr>
              <w:t xml:space="preserve"> &lt; </w:t>
            </w:r>
            <w:r w:rsidRPr="00BF2BAD">
              <w:rPr>
                <w:rFonts w:cs="Arial"/>
                <w:i/>
                <w:iCs/>
                <w:sz w:val="16"/>
                <w:szCs w:val="16"/>
              </w:rPr>
              <w:t>x</w:t>
            </w:r>
            <w:r w:rsidRPr="00BF2BAD">
              <w:rPr>
                <w:rFonts w:cs="Arial"/>
                <w:sz w:val="16"/>
                <w:szCs w:val="16"/>
                <w:vertAlign w:val="subscript"/>
              </w:rPr>
              <w:t>2</w:t>
            </w:r>
            <w:r w:rsidRPr="00BF2BAD">
              <w:rPr>
                <w:rFonts w:cs="Arial"/>
                <w:sz w:val="16"/>
                <w:szCs w:val="16"/>
              </w:rPr>
              <w:t xml:space="preserve"> &lt; … &lt; </w:t>
            </w:r>
            <w:r w:rsidRPr="00BF2BAD">
              <w:rPr>
                <w:rFonts w:cs="Arial"/>
                <w:i/>
                <w:iCs/>
                <w:sz w:val="16"/>
                <w:szCs w:val="16"/>
              </w:rPr>
              <w:t>x</w:t>
            </w:r>
            <w:r w:rsidRPr="00BF2BAD">
              <w:rPr>
                <w:rFonts w:cs="Arial"/>
                <w:sz w:val="16"/>
                <w:szCs w:val="16"/>
                <w:vertAlign w:val="subscript"/>
              </w:rPr>
              <w:t>6</w:t>
            </w:r>
          </w:p>
          <w:p w14:paraId="62E9B240" w14:textId="77777777" w:rsidR="00810DC7" w:rsidRPr="00BF2BAD" w:rsidRDefault="00810DC7" w:rsidP="00D1038D">
            <w:pPr>
              <w:rPr>
                <w:rFonts w:cs="Arial"/>
                <w:sz w:val="16"/>
                <w:szCs w:val="16"/>
              </w:rPr>
            </w:pPr>
            <w:r w:rsidRPr="00BF2BAD">
              <w:rPr>
                <w:rFonts w:cs="Arial"/>
                <w:sz w:val="16"/>
                <w:szCs w:val="16"/>
              </w:rPr>
              <w:t>El ensayo característico se considerará favorable si se verifica:</w:t>
            </w:r>
          </w:p>
          <w:p w14:paraId="3A682D72" w14:textId="77777777" w:rsidR="00810DC7" w:rsidRPr="00BF2BAD" w:rsidRDefault="00810DC7" w:rsidP="00D1038D">
            <w:pPr>
              <w:ind w:firstLine="708"/>
              <w:rPr>
                <w:rFonts w:cs="Arial"/>
                <w:i/>
                <w:iCs/>
                <w:sz w:val="16"/>
                <w:szCs w:val="16"/>
              </w:rPr>
            </w:pPr>
            <w:r w:rsidRPr="00BF2BAD">
              <w:rPr>
                <w:rFonts w:cs="Arial"/>
                <w:i/>
                <w:iCs/>
                <w:sz w:val="16"/>
                <w:szCs w:val="16"/>
              </w:rPr>
              <w:t>x</w:t>
            </w:r>
            <w:r w:rsidRPr="00BF2BAD">
              <w:rPr>
                <w:rFonts w:cs="Arial"/>
                <w:sz w:val="16"/>
                <w:szCs w:val="16"/>
                <w:vertAlign w:val="subscript"/>
              </w:rPr>
              <w:t>1</w:t>
            </w:r>
            <w:r w:rsidRPr="00BF2BAD">
              <w:rPr>
                <w:rFonts w:cs="Arial"/>
                <w:sz w:val="16"/>
                <w:szCs w:val="16"/>
              </w:rPr>
              <w:t xml:space="preserve"> + </w:t>
            </w:r>
            <w:r w:rsidRPr="00BF2BAD">
              <w:rPr>
                <w:rFonts w:cs="Arial"/>
                <w:i/>
                <w:iCs/>
                <w:sz w:val="16"/>
                <w:szCs w:val="16"/>
              </w:rPr>
              <w:t>x</w:t>
            </w:r>
            <w:r w:rsidRPr="00BF2BAD">
              <w:rPr>
                <w:rFonts w:cs="Arial"/>
                <w:sz w:val="16"/>
                <w:szCs w:val="16"/>
                <w:vertAlign w:val="subscript"/>
              </w:rPr>
              <w:t>2</w:t>
            </w:r>
            <w:r w:rsidRPr="00BF2BAD">
              <w:rPr>
                <w:rFonts w:cs="Arial"/>
                <w:sz w:val="16"/>
                <w:szCs w:val="16"/>
              </w:rPr>
              <w:t xml:space="preserve"> – </w:t>
            </w:r>
            <w:r w:rsidRPr="00BF2BAD">
              <w:rPr>
                <w:rFonts w:cs="Arial"/>
                <w:i/>
                <w:iCs/>
                <w:sz w:val="16"/>
                <w:szCs w:val="16"/>
              </w:rPr>
              <w:t>x</w:t>
            </w:r>
            <w:r w:rsidRPr="00BF2BAD">
              <w:rPr>
                <w:rFonts w:cs="Arial"/>
                <w:sz w:val="16"/>
                <w:szCs w:val="16"/>
                <w:vertAlign w:val="subscript"/>
              </w:rPr>
              <w:t>3</w:t>
            </w:r>
            <w:r w:rsidRPr="00BF2BAD">
              <w:rPr>
                <w:rFonts w:cs="Arial"/>
                <w:sz w:val="16"/>
                <w:szCs w:val="16"/>
              </w:rPr>
              <w:t xml:space="preserve"> &gt; </w:t>
            </w:r>
            <w:r w:rsidRPr="00BF2BAD">
              <w:rPr>
                <w:rFonts w:cs="Arial"/>
                <w:i/>
                <w:iCs/>
                <w:sz w:val="16"/>
                <w:szCs w:val="16"/>
              </w:rPr>
              <w:t>f</w:t>
            </w:r>
            <w:r w:rsidRPr="00BF2BAD">
              <w:rPr>
                <w:rFonts w:cs="Arial"/>
                <w:i/>
                <w:iCs/>
                <w:sz w:val="16"/>
                <w:szCs w:val="16"/>
                <w:vertAlign w:val="subscript"/>
              </w:rPr>
              <w:t>ck</w:t>
            </w:r>
          </w:p>
          <w:p w14:paraId="49A45358" w14:textId="77777777" w:rsidR="00810DC7" w:rsidRPr="00BF2BAD" w:rsidRDefault="00810DC7" w:rsidP="00D1038D">
            <w:pPr>
              <w:rPr>
                <w:rFonts w:cs="Arial"/>
                <w:sz w:val="16"/>
                <w:szCs w:val="16"/>
              </w:rPr>
            </w:pPr>
            <w:r w:rsidRPr="00BF2BAD">
              <w:rPr>
                <w:rFonts w:cs="Arial"/>
                <w:sz w:val="16"/>
                <w:szCs w:val="16"/>
              </w:rPr>
              <w:t>En cuyo caso se aceptará la dosificación y proceso de ejecución correspondientes.</w:t>
            </w:r>
          </w:p>
          <w:p w14:paraId="401E2425" w14:textId="77777777" w:rsidR="00810DC7" w:rsidRPr="00BF2BAD" w:rsidRDefault="00810DC7" w:rsidP="00D1038D">
            <w:pPr>
              <w:rPr>
                <w:rFonts w:cs="Arial"/>
                <w:sz w:val="16"/>
                <w:szCs w:val="16"/>
              </w:rPr>
            </w:pPr>
            <w:r w:rsidRPr="00BF2BAD">
              <w:rPr>
                <w:rFonts w:cs="Arial"/>
                <w:sz w:val="16"/>
                <w:szCs w:val="16"/>
              </w:rPr>
              <w:t>En caso contrario no se aceptarán, introduciéndose las oportunas correcciones y retrasándose el comienzo del hormigonado hasta que, como consecuencia de nuevos ensayos característicos, se llegue al establecimiento de una dosificación y un proceso de fabricación aceptable.</w:t>
            </w:r>
          </w:p>
        </w:tc>
      </w:tr>
      <w:tr w:rsidR="00D46956" w:rsidRPr="00D46956" w14:paraId="054BE21A" w14:textId="77777777" w:rsidTr="00D3114B">
        <w:trPr>
          <w:trHeight w:val="34"/>
        </w:trPr>
        <w:tc>
          <w:tcPr>
            <w:tcW w:w="1488" w:type="dxa"/>
            <w:tcBorders>
              <w:top w:val="nil"/>
              <w:left w:val="single" w:sz="4" w:space="0" w:color="auto"/>
              <w:bottom w:val="single" w:sz="4" w:space="0" w:color="auto"/>
              <w:right w:val="single" w:sz="4" w:space="0" w:color="auto"/>
            </w:tcBorders>
          </w:tcPr>
          <w:p w14:paraId="2086CAE2"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6E21F56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7CF4356" w14:textId="77777777" w:rsidR="00810DC7" w:rsidRPr="00BF2BAD" w:rsidRDefault="00810DC7" w:rsidP="00B201C6">
            <w:pPr>
              <w:pStyle w:val="Ttulo3"/>
              <w:autoSpaceDE w:val="0"/>
              <w:autoSpaceDN w:val="0"/>
              <w:adjustRightInd w:val="0"/>
              <w:spacing w:before="20" w:after="0"/>
              <w:rPr>
                <w:rFonts w:cs="Arial"/>
                <w:b/>
                <w:sz w:val="16"/>
                <w:szCs w:val="16"/>
              </w:rPr>
            </w:pPr>
            <w:r w:rsidRPr="00BF2BAD">
              <w:rPr>
                <w:rFonts w:cs="Arial"/>
                <w:b/>
                <w:sz w:val="16"/>
                <w:szCs w:val="16"/>
              </w:rPr>
              <w:t>Comentarios</w:t>
            </w:r>
          </w:p>
          <w:p w14:paraId="5556FD9A" w14:textId="77777777" w:rsidR="00810DC7" w:rsidRPr="00D46956" w:rsidRDefault="00810DC7" w:rsidP="00D1038D">
            <w:pPr>
              <w:rPr>
                <w:rFonts w:cs="Arial"/>
                <w:color w:val="FF0000"/>
                <w:sz w:val="16"/>
                <w:szCs w:val="16"/>
              </w:rPr>
            </w:pPr>
            <w:r w:rsidRPr="00BF2BAD">
              <w:rPr>
                <w:rFonts w:cs="Arial"/>
                <w:sz w:val="16"/>
                <w:szCs w:val="16"/>
              </w:rPr>
              <w:t>Estos ensayos tienen por objeto garantizar, antes del proceso de hormigonado, la idoneidad de la dosificación que se va a utilizar y del proceso de fabricación que se piensa emplear, para conseguir hormigones de la resistencia prevista en el proyecto. Puede resultar útil ensayar varias dosificaciones iniciales, pues si se prepara una sola y no se alcanza con ella la debida resistencia, hay que comenzar de nuevo con el consiguiente retraso para la obra.</w:t>
            </w:r>
          </w:p>
        </w:tc>
      </w:tr>
      <w:tr w:rsidR="00D46956" w:rsidRPr="00D46956" w14:paraId="75289083" w14:textId="77777777" w:rsidTr="00D3114B">
        <w:trPr>
          <w:trHeight w:val="34"/>
        </w:trPr>
        <w:tc>
          <w:tcPr>
            <w:tcW w:w="1488" w:type="dxa"/>
            <w:tcBorders>
              <w:top w:val="single" w:sz="4" w:space="0" w:color="auto"/>
              <w:left w:val="nil"/>
              <w:bottom w:val="single" w:sz="4" w:space="0" w:color="auto"/>
              <w:right w:val="nil"/>
            </w:tcBorders>
          </w:tcPr>
          <w:p w14:paraId="4B2DBB2A"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34720B2E"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623C426" w14:textId="77777777" w:rsidR="00810DC7" w:rsidRPr="00D46956" w:rsidRDefault="00810DC7" w:rsidP="00D1038D">
            <w:pPr>
              <w:rPr>
                <w:rFonts w:cs="Arial"/>
                <w:color w:val="FF0000"/>
                <w:sz w:val="16"/>
                <w:szCs w:val="16"/>
              </w:rPr>
            </w:pPr>
          </w:p>
        </w:tc>
      </w:tr>
      <w:tr w:rsidR="00D46956" w:rsidRPr="00D46956" w14:paraId="0FE96633"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303CDFF6" w14:textId="77777777" w:rsidR="00810DC7" w:rsidRPr="00D46956" w:rsidRDefault="00810DC7" w:rsidP="00DC264D">
            <w:pPr>
              <w:spacing w:before="40"/>
              <w:rPr>
                <w:rFonts w:cs="Arial"/>
                <w:b/>
                <w:bCs/>
                <w:color w:val="FF0000"/>
                <w:sz w:val="16"/>
                <w:szCs w:val="16"/>
              </w:rPr>
            </w:pPr>
            <w:r w:rsidRPr="00DC264D">
              <w:rPr>
                <w:rFonts w:cs="Arial"/>
                <w:b/>
                <w:bCs/>
                <w:sz w:val="16"/>
                <w:szCs w:val="16"/>
              </w:rPr>
              <w:t>Artículo 88º. Ensayos de control del hormigón</w:t>
            </w:r>
          </w:p>
        </w:tc>
        <w:tc>
          <w:tcPr>
            <w:tcW w:w="160" w:type="dxa"/>
            <w:tcBorders>
              <w:top w:val="nil"/>
              <w:left w:val="single" w:sz="4" w:space="0" w:color="auto"/>
              <w:bottom w:val="nil"/>
              <w:right w:val="single" w:sz="4" w:space="0" w:color="auto"/>
            </w:tcBorders>
          </w:tcPr>
          <w:p w14:paraId="2A68A946"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C32B228" w14:textId="77777777" w:rsidR="00810DC7" w:rsidRPr="00D46956" w:rsidRDefault="00810DC7" w:rsidP="00D1038D">
            <w:pPr>
              <w:rPr>
                <w:rFonts w:cs="Arial"/>
                <w:color w:val="FF0000"/>
                <w:sz w:val="16"/>
                <w:szCs w:val="16"/>
              </w:rPr>
            </w:pPr>
          </w:p>
        </w:tc>
      </w:tr>
      <w:tr w:rsidR="00D46956" w:rsidRPr="00D46956" w14:paraId="388FA484" w14:textId="77777777" w:rsidTr="00D3114B">
        <w:trPr>
          <w:trHeight w:val="34"/>
        </w:trPr>
        <w:tc>
          <w:tcPr>
            <w:tcW w:w="1488" w:type="dxa"/>
            <w:tcBorders>
              <w:top w:val="single" w:sz="4" w:space="0" w:color="auto"/>
              <w:left w:val="nil"/>
              <w:bottom w:val="single" w:sz="4" w:space="0" w:color="auto"/>
              <w:right w:val="nil"/>
            </w:tcBorders>
          </w:tcPr>
          <w:p w14:paraId="080278D0"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61E18593"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23CE3338" w14:textId="77777777" w:rsidR="00810DC7" w:rsidRPr="00D46956" w:rsidRDefault="00810DC7" w:rsidP="00D1038D">
            <w:pPr>
              <w:rPr>
                <w:rFonts w:cs="Arial"/>
                <w:color w:val="FF0000"/>
                <w:sz w:val="16"/>
                <w:szCs w:val="16"/>
              </w:rPr>
            </w:pPr>
          </w:p>
        </w:tc>
      </w:tr>
      <w:tr w:rsidR="00D46956" w:rsidRPr="00D46956" w14:paraId="6B83208A" w14:textId="77777777" w:rsidTr="00D3114B">
        <w:trPr>
          <w:trHeight w:val="34"/>
        </w:trPr>
        <w:tc>
          <w:tcPr>
            <w:tcW w:w="1488" w:type="dxa"/>
            <w:tcBorders>
              <w:top w:val="single" w:sz="4" w:space="0" w:color="auto"/>
              <w:left w:val="single" w:sz="4" w:space="0" w:color="auto"/>
              <w:bottom w:val="nil"/>
              <w:right w:val="single" w:sz="4" w:space="0" w:color="auto"/>
            </w:tcBorders>
          </w:tcPr>
          <w:p w14:paraId="79A72621" w14:textId="77777777" w:rsidR="00810DC7" w:rsidRPr="00BF2BAD" w:rsidRDefault="00810DC7" w:rsidP="00BF2BAD">
            <w:pPr>
              <w:spacing w:before="40"/>
              <w:rPr>
                <w:rFonts w:cs="Arial"/>
                <w:b/>
                <w:bCs/>
                <w:sz w:val="16"/>
                <w:szCs w:val="16"/>
              </w:rPr>
            </w:pPr>
            <w:r w:rsidRPr="00BF2BAD">
              <w:rPr>
                <w:rFonts w:cs="Arial"/>
                <w:b/>
                <w:bCs/>
                <w:sz w:val="16"/>
                <w:szCs w:val="16"/>
              </w:rPr>
              <w:t>88.1. Generalidades</w:t>
            </w:r>
          </w:p>
          <w:p w14:paraId="1C6EB973"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ECD352F"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17E4610" w14:textId="77777777" w:rsidR="00810DC7" w:rsidRPr="00BF2BAD" w:rsidRDefault="00810DC7" w:rsidP="00D1038D">
            <w:pPr>
              <w:rPr>
                <w:rFonts w:cs="Arial"/>
                <w:sz w:val="16"/>
                <w:szCs w:val="16"/>
              </w:rPr>
            </w:pPr>
            <w:r w:rsidRPr="00BF2BAD">
              <w:rPr>
                <w:rFonts w:cs="Arial"/>
                <w:sz w:val="16"/>
                <w:szCs w:val="16"/>
              </w:rPr>
              <w:t>Estos ensayos son preceptivos en todos los casos y tienen por objeto comprobar, a lo</w:t>
            </w:r>
          </w:p>
          <w:p w14:paraId="64527C32" w14:textId="77777777" w:rsidR="00810DC7" w:rsidRPr="00BF2BAD" w:rsidRDefault="00810DC7" w:rsidP="00D1038D">
            <w:pPr>
              <w:rPr>
                <w:rFonts w:cs="Arial"/>
                <w:sz w:val="16"/>
                <w:szCs w:val="16"/>
              </w:rPr>
            </w:pPr>
            <w:r w:rsidRPr="00BF2BAD">
              <w:rPr>
                <w:rFonts w:cs="Arial"/>
                <w:sz w:val="16"/>
                <w:szCs w:val="16"/>
              </w:rPr>
              <w:t>largo de la ejecución, que la resistencia característica del hormigón de la obra es igual o superior a la de proyecto.</w:t>
            </w:r>
          </w:p>
          <w:p w14:paraId="4B7386B2" w14:textId="77777777" w:rsidR="00810DC7" w:rsidRPr="00BF2BAD" w:rsidRDefault="00810DC7" w:rsidP="00D1038D">
            <w:pPr>
              <w:rPr>
                <w:rFonts w:cs="Arial"/>
                <w:sz w:val="16"/>
                <w:szCs w:val="16"/>
              </w:rPr>
            </w:pPr>
            <w:r w:rsidRPr="00BF2BAD">
              <w:rPr>
                <w:rFonts w:cs="Arial"/>
                <w:sz w:val="16"/>
                <w:szCs w:val="16"/>
              </w:rPr>
              <w:t>El control podrá realizarse según las siguientes modalidades.</w:t>
            </w:r>
          </w:p>
          <w:p w14:paraId="2A033B9F" w14:textId="77777777" w:rsidR="00810DC7" w:rsidRPr="00BF2BAD" w:rsidRDefault="00810DC7" w:rsidP="00D1038D">
            <w:pPr>
              <w:ind w:firstLine="708"/>
              <w:rPr>
                <w:rFonts w:cs="Arial"/>
                <w:sz w:val="16"/>
                <w:szCs w:val="16"/>
              </w:rPr>
            </w:pPr>
            <w:r w:rsidRPr="00BF2BAD">
              <w:rPr>
                <w:rFonts w:cs="Arial"/>
                <w:sz w:val="16"/>
                <w:szCs w:val="16"/>
              </w:rPr>
              <w:t>Modalidad 1: Control a nivel reducido.</w:t>
            </w:r>
          </w:p>
          <w:p w14:paraId="59131E3F" w14:textId="77777777" w:rsidR="00810DC7" w:rsidRPr="00BF2BAD" w:rsidRDefault="00810DC7" w:rsidP="00D1038D">
            <w:pPr>
              <w:ind w:left="708"/>
              <w:rPr>
                <w:rFonts w:cs="Arial"/>
                <w:sz w:val="16"/>
                <w:szCs w:val="16"/>
              </w:rPr>
            </w:pPr>
            <w:r w:rsidRPr="00BF2BAD">
              <w:rPr>
                <w:rFonts w:cs="Arial"/>
                <w:sz w:val="16"/>
                <w:szCs w:val="16"/>
              </w:rPr>
              <w:t>Modalidad 2: Control al 100 por 100, cuando se conozca la resistencia de todas las amasadas.</w:t>
            </w:r>
          </w:p>
          <w:p w14:paraId="4D7C4EC6" w14:textId="77777777" w:rsidR="00810DC7" w:rsidRPr="00BF2BAD" w:rsidRDefault="00810DC7" w:rsidP="00D1038D">
            <w:pPr>
              <w:ind w:left="708"/>
              <w:rPr>
                <w:rFonts w:cs="Arial"/>
                <w:sz w:val="16"/>
                <w:szCs w:val="16"/>
              </w:rPr>
            </w:pPr>
            <w:r w:rsidRPr="00BF2BAD">
              <w:rPr>
                <w:rFonts w:cs="Arial"/>
                <w:sz w:val="16"/>
                <w:szCs w:val="16"/>
              </w:rPr>
              <w:t>Modalidad 3: Control estadístico del hormigón, cuando sólo se conozca la resistencia de una fracción de las amasadas que se colocan.</w:t>
            </w:r>
          </w:p>
          <w:p w14:paraId="34E6CD62" w14:textId="77777777" w:rsidR="00810DC7" w:rsidRPr="00BF2BAD" w:rsidRDefault="00810DC7" w:rsidP="00D1038D">
            <w:pPr>
              <w:rPr>
                <w:rFonts w:cs="Arial"/>
                <w:sz w:val="16"/>
                <w:szCs w:val="16"/>
              </w:rPr>
            </w:pPr>
            <w:r w:rsidRPr="00BF2BAD">
              <w:rPr>
                <w:rFonts w:cs="Arial"/>
                <w:sz w:val="16"/>
                <w:szCs w:val="16"/>
              </w:rPr>
              <w:t>Los ensayos se realizan sobre probetas fabricadas, conservadas, y rotas según UNE 83300:84, 83301:91, 83303:84 y 83304:84.</w:t>
            </w:r>
          </w:p>
          <w:p w14:paraId="1561FF12" w14:textId="77777777" w:rsidR="00810DC7" w:rsidRPr="00BF2BAD" w:rsidRDefault="00810DC7" w:rsidP="00D1038D">
            <w:pPr>
              <w:rPr>
                <w:rFonts w:cs="Arial"/>
                <w:sz w:val="16"/>
                <w:szCs w:val="16"/>
              </w:rPr>
            </w:pPr>
            <w:r w:rsidRPr="00BF2BAD">
              <w:rPr>
                <w:rFonts w:cs="Arial"/>
                <w:sz w:val="16"/>
                <w:szCs w:val="16"/>
              </w:rPr>
              <w:t>Para obras de edificación los ensayos de control del hormigón serán realizados por laboratorios que cumplan lo establecido en el Real Decreto 1230/1989 de 13 de Octubre de 1989 y disposiciones que lo desarrollan. Para el resto de las obras, los ensayos de control del hormigón se realizarán preferentemente por dichos laboratorios.</w:t>
            </w:r>
          </w:p>
        </w:tc>
      </w:tr>
      <w:tr w:rsidR="00D46956" w:rsidRPr="00D46956" w14:paraId="06DCA027" w14:textId="77777777" w:rsidTr="00D3114B">
        <w:trPr>
          <w:trHeight w:val="34"/>
        </w:trPr>
        <w:tc>
          <w:tcPr>
            <w:tcW w:w="1488" w:type="dxa"/>
            <w:tcBorders>
              <w:top w:val="nil"/>
              <w:left w:val="single" w:sz="4" w:space="0" w:color="auto"/>
              <w:bottom w:val="single" w:sz="4" w:space="0" w:color="auto"/>
              <w:right w:val="single" w:sz="4" w:space="0" w:color="auto"/>
            </w:tcBorders>
          </w:tcPr>
          <w:p w14:paraId="20844785"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0DB876B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8ADE858" w14:textId="77777777" w:rsidR="00810DC7" w:rsidRPr="00BF2BAD" w:rsidRDefault="00810DC7" w:rsidP="00B201C6">
            <w:pPr>
              <w:pStyle w:val="Ttulo3"/>
              <w:spacing w:before="20" w:after="0"/>
              <w:rPr>
                <w:rFonts w:cs="Arial"/>
                <w:b/>
                <w:sz w:val="16"/>
                <w:szCs w:val="16"/>
              </w:rPr>
            </w:pPr>
            <w:r w:rsidRPr="00BF2BAD">
              <w:rPr>
                <w:rFonts w:cs="Arial"/>
                <w:b/>
                <w:sz w:val="16"/>
                <w:szCs w:val="16"/>
              </w:rPr>
              <w:t>Comentarios</w:t>
            </w:r>
          </w:p>
          <w:p w14:paraId="42B770D4" w14:textId="77777777" w:rsidR="00810DC7" w:rsidRPr="00BF2BAD" w:rsidRDefault="00810DC7" w:rsidP="00D1038D">
            <w:pPr>
              <w:rPr>
                <w:rFonts w:cs="Arial"/>
                <w:sz w:val="16"/>
                <w:szCs w:val="16"/>
              </w:rPr>
            </w:pPr>
            <w:r w:rsidRPr="00BF2BAD">
              <w:rPr>
                <w:rFonts w:cs="Arial"/>
                <w:sz w:val="16"/>
                <w:szCs w:val="16"/>
              </w:rPr>
              <w:t>Se recuerda (ver 30.2) que, a los efectos de esta Instrucción, cualquier característica medible de una amasada, vendrá expresada por el valor medio de un número de determinaciones (igual o superior a dos) de la característica de calidad en cuestión, realizadas sobre partes o porciones de la amasada.</w:t>
            </w:r>
          </w:p>
          <w:p w14:paraId="12704E68" w14:textId="77777777" w:rsidR="00810DC7" w:rsidRPr="00BF2BAD" w:rsidRDefault="00810DC7" w:rsidP="00D1038D">
            <w:pPr>
              <w:rPr>
                <w:rFonts w:cs="Arial"/>
                <w:sz w:val="16"/>
                <w:szCs w:val="16"/>
              </w:rPr>
            </w:pPr>
            <w:r w:rsidRPr="00BF2BAD">
              <w:rPr>
                <w:rFonts w:cs="Arial"/>
                <w:sz w:val="16"/>
                <w:szCs w:val="16"/>
              </w:rPr>
              <w:t xml:space="preserve">El objeto de los ensayos de control es comprobar que las características de calidad del hormigón, </w:t>
            </w:r>
            <w:r w:rsidRPr="00BF2BAD">
              <w:rPr>
                <w:rFonts w:cs="Arial"/>
                <w:sz w:val="16"/>
                <w:szCs w:val="16"/>
              </w:rPr>
              <w:lastRenderedPageBreak/>
              <w:t>curado en condiciones normales y a 28 días de edad, son las previstas en el proyecto.</w:t>
            </w:r>
          </w:p>
          <w:p w14:paraId="797CBA01" w14:textId="77777777" w:rsidR="00810DC7" w:rsidRPr="00BF2BAD" w:rsidRDefault="00810DC7" w:rsidP="00D1038D">
            <w:pPr>
              <w:rPr>
                <w:rFonts w:cs="Arial"/>
                <w:sz w:val="16"/>
                <w:szCs w:val="16"/>
              </w:rPr>
            </w:pPr>
            <w:r w:rsidRPr="00BF2BAD">
              <w:rPr>
                <w:rFonts w:cs="Arial"/>
                <w:sz w:val="16"/>
                <w:szCs w:val="16"/>
              </w:rPr>
              <w:t>Con independencia de los ensayos de control, se realizarán los de información tipo a) (Artículo 89.o) que prescriba el Pliego de Prescripciones Técnicas Particulares o indique la Dirección de Obra, para conocer a una edad, y tras un proceso de curado análogo al de los elementos de que se trata, que el hormigón tiene la resistencia adecuada, especialmente en el momento del tesado en estructuras de hormigón pretensado o para determinar plazos de descimbrado.</w:t>
            </w:r>
          </w:p>
          <w:p w14:paraId="40F8AA7B" w14:textId="77777777" w:rsidR="00810DC7" w:rsidRPr="00BF2BAD" w:rsidRDefault="00810DC7" w:rsidP="00D1038D">
            <w:pPr>
              <w:rPr>
                <w:rFonts w:cs="Arial"/>
                <w:sz w:val="16"/>
                <w:szCs w:val="16"/>
              </w:rPr>
            </w:pPr>
            <w:r w:rsidRPr="00BF2BAD">
              <w:rPr>
                <w:rFonts w:cs="Arial"/>
                <w:sz w:val="16"/>
                <w:szCs w:val="16"/>
              </w:rPr>
              <w:t>Desde el punto de vista de la aceptación del lote objeto del control, los ensayos determinantes son</w:t>
            </w:r>
          </w:p>
          <w:p w14:paraId="1EB0FCBD" w14:textId="77777777" w:rsidR="00810DC7" w:rsidRPr="00BF2BAD" w:rsidRDefault="00810DC7" w:rsidP="00D1038D">
            <w:pPr>
              <w:rPr>
                <w:rFonts w:cs="Arial"/>
                <w:sz w:val="16"/>
                <w:szCs w:val="16"/>
              </w:rPr>
            </w:pPr>
            <w:r w:rsidRPr="00BF2BAD">
              <w:rPr>
                <w:rFonts w:cs="Arial"/>
                <w:sz w:val="16"/>
                <w:szCs w:val="16"/>
              </w:rPr>
              <w:t>los que se prescriben en 88.3 y 88.4 o, en su caso, los de información tipo b) y c) (Artículo 89.o) derivados del 88.4.</w:t>
            </w:r>
          </w:p>
        </w:tc>
      </w:tr>
      <w:tr w:rsidR="00D46956" w:rsidRPr="00D46956" w14:paraId="6E910446" w14:textId="77777777" w:rsidTr="00D3114B">
        <w:trPr>
          <w:trHeight w:val="34"/>
        </w:trPr>
        <w:tc>
          <w:tcPr>
            <w:tcW w:w="1488" w:type="dxa"/>
            <w:tcBorders>
              <w:top w:val="single" w:sz="4" w:space="0" w:color="auto"/>
              <w:left w:val="nil"/>
              <w:bottom w:val="single" w:sz="4" w:space="0" w:color="auto"/>
              <w:right w:val="nil"/>
            </w:tcBorders>
          </w:tcPr>
          <w:p w14:paraId="58F8A234"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55737AE8"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4A3F0433" w14:textId="77777777" w:rsidR="00810DC7" w:rsidRPr="00D46956" w:rsidRDefault="00810DC7" w:rsidP="00D1038D">
            <w:pPr>
              <w:rPr>
                <w:rFonts w:cs="Arial"/>
                <w:color w:val="FF0000"/>
                <w:sz w:val="16"/>
                <w:szCs w:val="16"/>
              </w:rPr>
            </w:pPr>
          </w:p>
        </w:tc>
      </w:tr>
      <w:tr w:rsidR="00D46956" w:rsidRPr="00D46956" w14:paraId="257C1BA8" w14:textId="77777777" w:rsidTr="00D3114B">
        <w:trPr>
          <w:trHeight w:val="34"/>
        </w:trPr>
        <w:tc>
          <w:tcPr>
            <w:tcW w:w="1488" w:type="dxa"/>
            <w:tcBorders>
              <w:top w:val="single" w:sz="4" w:space="0" w:color="auto"/>
              <w:left w:val="single" w:sz="4" w:space="0" w:color="auto"/>
              <w:bottom w:val="nil"/>
              <w:right w:val="single" w:sz="4" w:space="0" w:color="auto"/>
            </w:tcBorders>
          </w:tcPr>
          <w:p w14:paraId="4C5DD2E9" w14:textId="77777777" w:rsidR="00810DC7" w:rsidRPr="00D46956" w:rsidRDefault="00810DC7" w:rsidP="00BF2BAD">
            <w:pPr>
              <w:spacing w:before="40"/>
              <w:rPr>
                <w:rFonts w:cs="Arial"/>
                <w:b/>
                <w:bCs/>
                <w:iCs/>
                <w:color w:val="FF0000"/>
                <w:sz w:val="16"/>
                <w:szCs w:val="16"/>
              </w:rPr>
            </w:pPr>
            <w:r w:rsidRPr="00BF2BAD">
              <w:rPr>
                <w:rFonts w:cs="Arial"/>
                <w:b/>
                <w:bCs/>
                <w:sz w:val="16"/>
                <w:szCs w:val="16"/>
              </w:rPr>
              <w:t>88.2. Control a nivel reducido</w:t>
            </w:r>
          </w:p>
        </w:tc>
        <w:tc>
          <w:tcPr>
            <w:tcW w:w="160" w:type="dxa"/>
            <w:tcBorders>
              <w:top w:val="nil"/>
              <w:left w:val="single" w:sz="4" w:space="0" w:color="auto"/>
              <w:bottom w:val="nil"/>
              <w:right w:val="single" w:sz="4" w:space="0" w:color="auto"/>
            </w:tcBorders>
          </w:tcPr>
          <w:p w14:paraId="46711A9F"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C1727C4" w14:textId="77777777" w:rsidR="00810DC7" w:rsidRPr="00A11743" w:rsidRDefault="00810DC7" w:rsidP="00D1038D">
            <w:pPr>
              <w:rPr>
                <w:rFonts w:cs="Arial"/>
                <w:sz w:val="16"/>
                <w:szCs w:val="16"/>
              </w:rPr>
            </w:pPr>
            <w:r w:rsidRPr="00A11743">
              <w:rPr>
                <w:rFonts w:cs="Arial"/>
                <w:sz w:val="16"/>
                <w:szCs w:val="16"/>
              </w:rPr>
              <w:t>En este nivel el control se realiza por medición de la consistencia del hormigón, fabricado de acuerdo con dosificaciones tipo.</w:t>
            </w:r>
          </w:p>
          <w:p w14:paraId="1F5D7A86" w14:textId="77777777" w:rsidR="00810DC7" w:rsidRPr="00A11743" w:rsidRDefault="00810DC7" w:rsidP="00D1038D">
            <w:pPr>
              <w:rPr>
                <w:rFonts w:cs="Arial"/>
                <w:sz w:val="16"/>
                <w:szCs w:val="16"/>
              </w:rPr>
            </w:pPr>
            <w:r w:rsidRPr="00A11743">
              <w:rPr>
                <w:rFonts w:cs="Arial"/>
                <w:sz w:val="16"/>
                <w:szCs w:val="16"/>
              </w:rPr>
              <w:t>Con la frecuencia que se indique en el Pliego de Prescripciones Técnicas Particulares o por la Dirección de Obra, y con no menos de cuatro determinaciones espaciadas a lo largo del día, se realizará un ensayo de medida de la consistencia según UNE 83313:90.</w:t>
            </w:r>
          </w:p>
          <w:p w14:paraId="603224F2" w14:textId="77777777" w:rsidR="00810DC7" w:rsidRPr="00A11743" w:rsidRDefault="00810DC7" w:rsidP="00D1038D">
            <w:pPr>
              <w:rPr>
                <w:rFonts w:cs="Arial"/>
                <w:sz w:val="16"/>
                <w:szCs w:val="16"/>
              </w:rPr>
            </w:pPr>
            <w:r w:rsidRPr="00A11743">
              <w:rPr>
                <w:rFonts w:cs="Arial"/>
                <w:sz w:val="16"/>
                <w:szCs w:val="16"/>
              </w:rPr>
              <w:t>De la realización de tales ensayos quedará en obra la correspondiente constancia escrita, a través de los valores obtenidos y decisiones adoptadas en cada caso.</w:t>
            </w:r>
          </w:p>
          <w:p w14:paraId="7EC02F94" w14:textId="77777777" w:rsidR="00810DC7" w:rsidRPr="00A11743" w:rsidRDefault="00810DC7" w:rsidP="00D1038D">
            <w:pPr>
              <w:rPr>
                <w:rFonts w:cs="Arial"/>
                <w:sz w:val="16"/>
                <w:szCs w:val="16"/>
              </w:rPr>
            </w:pPr>
            <w:r w:rsidRPr="00A11743">
              <w:rPr>
                <w:rFonts w:cs="Arial"/>
                <w:sz w:val="16"/>
                <w:szCs w:val="16"/>
              </w:rPr>
              <w:t xml:space="preserve">Este nivel de control sólo puede utilizarse para obras de ingeniería de pequeña importancia, en edificios de viviendas de una o dos plantas con luces inferiores a 6,00 metros o en elementos que trabajen a flexión de edificios de viviendas de hasta cuatro plantas, también con luces inferiores a 6,00 metros. Además, deberá adoptarse un valor de la resistencia de cálculo a compresión </w:t>
            </w:r>
            <w:r w:rsidRPr="00A11743">
              <w:rPr>
                <w:rFonts w:cs="Arial"/>
                <w:i/>
                <w:iCs/>
                <w:sz w:val="16"/>
                <w:szCs w:val="16"/>
              </w:rPr>
              <w:t xml:space="preserve">fcd </w:t>
            </w:r>
            <w:r w:rsidRPr="00A11743">
              <w:rPr>
                <w:rFonts w:cs="Arial"/>
                <w:sz w:val="16"/>
                <w:szCs w:val="16"/>
              </w:rPr>
              <w:t>no superior a 10 N/mm2.</w:t>
            </w:r>
          </w:p>
          <w:p w14:paraId="2DEE2E89" w14:textId="77777777" w:rsidR="00810DC7" w:rsidRPr="00A11743" w:rsidRDefault="00810DC7" w:rsidP="00D1038D">
            <w:pPr>
              <w:rPr>
                <w:rFonts w:cs="Arial"/>
                <w:sz w:val="16"/>
                <w:szCs w:val="16"/>
              </w:rPr>
            </w:pPr>
            <w:r w:rsidRPr="00A11743">
              <w:rPr>
                <w:rFonts w:cs="Arial"/>
                <w:sz w:val="16"/>
                <w:szCs w:val="16"/>
              </w:rPr>
              <w:t>No se permite la aplicación de este tipo de control para los hormigones sometidos a clases de exposición III y IV, según 8.2.2.</w:t>
            </w:r>
          </w:p>
        </w:tc>
      </w:tr>
      <w:tr w:rsidR="00D46956" w:rsidRPr="00D46956" w14:paraId="202E7D74" w14:textId="77777777" w:rsidTr="00D3114B">
        <w:trPr>
          <w:trHeight w:val="34"/>
        </w:trPr>
        <w:tc>
          <w:tcPr>
            <w:tcW w:w="1488" w:type="dxa"/>
            <w:tcBorders>
              <w:top w:val="nil"/>
              <w:left w:val="single" w:sz="4" w:space="0" w:color="auto"/>
              <w:bottom w:val="single" w:sz="4" w:space="0" w:color="auto"/>
              <w:right w:val="single" w:sz="4" w:space="0" w:color="auto"/>
            </w:tcBorders>
          </w:tcPr>
          <w:p w14:paraId="253DC65D"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4DEF9874"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BB87C98" w14:textId="77777777" w:rsidR="00810DC7" w:rsidRPr="00A11743" w:rsidRDefault="00810DC7" w:rsidP="00B201C6">
            <w:pPr>
              <w:pStyle w:val="Ttulo3"/>
              <w:spacing w:before="20" w:after="0"/>
              <w:rPr>
                <w:rFonts w:cs="Arial"/>
                <w:b/>
                <w:sz w:val="16"/>
                <w:szCs w:val="16"/>
              </w:rPr>
            </w:pPr>
            <w:r w:rsidRPr="00A11743">
              <w:rPr>
                <w:rFonts w:cs="Arial"/>
                <w:b/>
                <w:sz w:val="16"/>
                <w:szCs w:val="16"/>
              </w:rPr>
              <w:t>Comentarios</w:t>
            </w:r>
          </w:p>
          <w:p w14:paraId="6F90C6FB" w14:textId="77777777" w:rsidR="00810DC7" w:rsidRPr="00A11743" w:rsidRDefault="00810DC7" w:rsidP="00D1038D">
            <w:pPr>
              <w:rPr>
                <w:rFonts w:cs="Arial"/>
                <w:sz w:val="16"/>
                <w:szCs w:val="16"/>
              </w:rPr>
            </w:pPr>
            <w:r w:rsidRPr="00A11743">
              <w:rPr>
                <w:rFonts w:cs="Arial"/>
                <w:sz w:val="16"/>
                <w:szCs w:val="16"/>
              </w:rPr>
              <w:t>Este nivel de control presupone aceptar un valor reducido de la resistencia de cálculo y exige una vigilancia continuada por parte de la Dirección de Obra que garantice que la dosificación, el amasado y la puesta en obra se realizan correctamente, llevando un sistemático registro de los valores de la consistencia.</w:t>
            </w:r>
          </w:p>
        </w:tc>
      </w:tr>
      <w:tr w:rsidR="00D46956" w:rsidRPr="00D46956" w14:paraId="38B8C518" w14:textId="77777777" w:rsidTr="00D3114B">
        <w:trPr>
          <w:trHeight w:val="34"/>
        </w:trPr>
        <w:tc>
          <w:tcPr>
            <w:tcW w:w="1488" w:type="dxa"/>
            <w:tcBorders>
              <w:top w:val="single" w:sz="4" w:space="0" w:color="auto"/>
              <w:left w:val="nil"/>
              <w:bottom w:val="single" w:sz="4" w:space="0" w:color="auto"/>
              <w:right w:val="nil"/>
            </w:tcBorders>
          </w:tcPr>
          <w:p w14:paraId="328F7EC4"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45FF04D0"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636870B5" w14:textId="77777777" w:rsidR="00810DC7" w:rsidRPr="00A11743" w:rsidRDefault="00810DC7" w:rsidP="00D1038D">
            <w:pPr>
              <w:rPr>
                <w:rFonts w:cs="Arial"/>
                <w:sz w:val="16"/>
                <w:szCs w:val="16"/>
              </w:rPr>
            </w:pPr>
          </w:p>
        </w:tc>
      </w:tr>
      <w:tr w:rsidR="00D46956" w:rsidRPr="00D46956" w14:paraId="24C68164" w14:textId="77777777" w:rsidTr="00D3114B">
        <w:trPr>
          <w:trHeight w:val="34"/>
        </w:trPr>
        <w:tc>
          <w:tcPr>
            <w:tcW w:w="1488" w:type="dxa"/>
            <w:tcBorders>
              <w:top w:val="single" w:sz="4" w:space="0" w:color="auto"/>
              <w:left w:val="single" w:sz="4" w:space="0" w:color="auto"/>
              <w:bottom w:val="nil"/>
              <w:right w:val="single" w:sz="4" w:space="0" w:color="auto"/>
            </w:tcBorders>
          </w:tcPr>
          <w:p w14:paraId="236DEE6E" w14:textId="77777777" w:rsidR="00810DC7" w:rsidRPr="00D46956" w:rsidRDefault="00810DC7" w:rsidP="00BF2BAD">
            <w:pPr>
              <w:spacing w:before="40"/>
              <w:rPr>
                <w:rFonts w:cs="Arial"/>
                <w:b/>
                <w:bCs/>
                <w:color w:val="FF0000"/>
                <w:sz w:val="16"/>
                <w:szCs w:val="16"/>
              </w:rPr>
            </w:pPr>
            <w:r w:rsidRPr="00BF2BAD">
              <w:rPr>
                <w:rFonts w:cs="Arial"/>
                <w:b/>
                <w:bCs/>
                <w:sz w:val="16"/>
                <w:szCs w:val="16"/>
              </w:rPr>
              <w:t>88.3. Control al 100 por 100</w:t>
            </w:r>
          </w:p>
        </w:tc>
        <w:tc>
          <w:tcPr>
            <w:tcW w:w="160" w:type="dxa"/>
            <w:tcBorders>
              <w:top w:val="nil"/>
              <w:left w:val="single" w:sz="4" w:space="0" w:color="auto"/>
              <w:bottom w:val="nil"/>
              <w:right w:val="single" w:sz="4" w:space="0" w:color="auto"/>
            </w:tcBorders>
          </w:tcPr>
          <w:p w14:paraId="4B60BB17"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58F645FC" w14:textId="77777777" w:rsidR="00810DC7" w:rsidRPr="00A11743" w:rsidRDefault="00810DC7" w:rsidP="00D1038D">
            <w:pPr>
              <w:rPr>
                <w:rFonts w:cs="Arial"/>
                <w:sz w:val="16"/>
                <w:szCs w:val="16"/>
              </w:rPr>
            </w:pPr>
            <w:r w:rsidRPr="00A11743">
              <w:rPr>
                <w:rFonts w:cs="Arial"/>
                <w:sz w:val="16"/>
                <w:szCs w:val="16"/>
              </w:rPr>
              <w:t>Esta modalidad de control es de aplicación a cualquier obra. El control se realiza determinando la resistencia de todas las amasadas componentes de la parte de obra sometida a control y calculando, a partir de sus resultados, el valor de la resistencia característica real, según 39.1.</w:t>
            </w:r>
          </w:p>
          <w:p w14:paraId="7AE7AC36" w14:textId="77777777" w:rsidR="00810DC7" w:rsidRPr="00A11743" w:rsidRDefault="00810DC7" w:rsidP="00D1038D">
            <w:pPr>
              <w:rPr>
                <w:rFonts w:cs="Arial"/>
                <w:sz w:val="16"/>
                <w:szCs w:val="16"/>
              </w:rPr>
            </w:pPr>
            <w:r w:rsidRPr="00A11743">
              <w:rPr>
                <w:rFonts w:cs="Arial"/>
                <w:sz w:val="16"/>
                <w:szCs w:val="16"/>
              </w:rPr>
              <w:t xml:space="preserve">Para el conjunto de amasadas sometidas a control se verifica que </w:t>
            </w:r>
            <w:r w:rsidRPr="00A11743">
              <w:rPr>
                <w:rFonts w:cs="Arial"/>
                <w:i/>
                <w:iCs/>
                <w:sz w:val="16"/>
                <w:szCs w:val="16"/>
              </w:rPr>
              <w:t>f</w:t>
            </w:r>
            <w:r w:rsidRPr="00A11743">
              <w:rPr>
                <w:rFonts w:cs="Arial"/>
                <w:i/>
                <w:iCs/>
                <w:sz w:val="16"/>
                <w:szCs w:val="16"/>
                <w:vertAlign w:val="subscript"/>
              </w:rPr>
              <w:t>c</w:t>
            </w:r>
            <w:r w:rsidRPr="00A11743">
              <w:rPr>
                <w:rFonts w:cs="Arial"/>
                <w:sz w:val="16"/>
                <w:szCs w:val="16"/>
                <w:vertAlign w:val="subscript"/>
              </w:rPr>
              <w:t>,</w:t>
            </w:r>
            <w:r w:rsidRPr="00A11743">
              <w:rPr>
                <w:rFonts w:cs="Arial"/>
                <w:i/>
                <w:iCs/>
                <w:sz w:val="16"/>
                <w:szCs w:val="16"/>
                <w:vertAlign w:val="subscript"/>
              </w:rPr>
              <w:t>real</w:t>
            </w:r>
            <w:r w:rsidRPr="00A11743">
              <w:rPr>
                <w:rFonts w:cs="Arial"/>
                <w:i/>
                <w:iCs/>
                <w:sz w:val="16"/>
                <w:szCs w:val="16"/>
              </w:rPr>
              <w:t xml:space="preserve"> </w:t>
            </w:r>
            <w:r w:rsidRPr="00A11743">
              <w:rPr>
                <w:rFonts w:cs="Arial"/>
                <w:sz w:val="16"/>
                <w:szCs w:val="16"/>
              </w:rPr>
              <w:t xml:space="preserve">= </w:t>
            </w:r>
            <w:r w:rsidRPr="00A11743">
              <w:rPr>
                <w:rFonts w:cs="Arial"/>
                <w:i/>
                <w:iCs/>
                <w:sz w:val="16"/>
                <w:szCs w:val="16"/>
              </w:rPr>
              <w:t>f</w:t>
            </w:r>
            <w:r w:rsidRPr="00A11743">
              <w:rPr>
                <w:rFonts w:cs="Arial"/>
                <w:i/>
                <w:iCs/>
                <w:sz w:val="16"/>
                <w:szCs w:val="16"/>
                <w:vertAlign w:val="subscript"/>
              </w:rPr>
              <w:t xml:space="preserve">est </w:t>
            </w:r>
            <w:r w:rsidRPr="00A11743">
              <w:rPr>
                <w:rFonts w:cs="Arial"/>
                <w:sz w:val="16"/>
                <w:szCs w:val="16"/>
              </w:rPr>
              <w:t>.</w:t>
            </w:r>
          </w:p>
        </w:tc>
      </w:tr>
      <w:tr w:rsidR="00D46956" w:rsidRPr="00D46956" w14:paraId="4F73C627" w14:textId="77777777" w:rsidTr="00D3114B">
        <w:trPr>
          <w:trHeight w:val="34"/>
        </w:trPr>
        <w:tc>
          <w:tcPr>
            <w:tcW w:w="1488" w:type="dxa"/>
            <w:tcBorders>
              <w:top w:val="nil"/>
              <w:left w:val="single" w:sz="4" w:space="0" w:color="auto"/>
              <w:bottom w:val="single" w:sz="4" w:space="0" w:color="auto"/>
              <w:right w:val="single" w:sz="4" w:space="0" w:color="auto"/>
            </w:tcBorders>
          </w:tcPr>
          <w:p w14:paraId="6E5E90D9"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3CE7C586"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29186B7" w14:textId="77777777" w:rsidR="00810DC7" w:rsidRPr="00A11743" w:rsidRDefault="00810DC7" w:rsidP="00B201C6">
            <w:pPr>
              <w:pStyle w:val="Ttulo3"/>
              <w:spacing w:before="20" w:after="0"/>
              <w:rPr>
                <w:rFonts w:cs="Arial"/>
                <w:b/>
                <w:sz w:val="16"/>
                <w:szCs w:val="16"/>
              </w:rPr>
            </w:pPr>
            <w:r w:rsidRPr="00A11743">
              <w:rPr>
                <w:rFonts w:cs="Arial"/>
                <w:b/>
                <w:sz w:val="16"/>
                <w:szCs w:val="16"/>
              </w:rPr>
              <w:t>Comentarios</w:t>
            </w:r>
          </w:p>
          <w:p w14:paraId="43E9D693" w14:textId="77777777" w:rsidR="00810DC7" w:rsidRPr="00A11743" w:rsidRDefault="00810DC7" w:rsidP="00D1038D">
            <w:pPr>
              <w:rPr>
                <w:rFonts w:cs="Arial"/>
                <w:sz w:val="16"/>
                <w:szCs w:val="16"/>
              </w:rPr>
            </w:pPr>
            <w:r w:rsidRPr="00A11743">
              <w:rPr>
                <w:rFonts w:cs="Arial"/>
                <w:sz w:val="16"/>
                <w:szCs w:val="16"/>
              </w:rPr>
              <w:t xml:space="preserve">En la mayoría de las obras este tipo de control no suele utilizarse debido al elevado número de probetas que implica, la complejidad de todo orden que supone para la obra y al elevado costo de control. Sin embargo, en algunos casos especiales, tales como elementos aislados de mucha responsabilidad, en cuya composición entra un número pequeño de amasadas u otros similares, puede resultar de gran interés el conocimiento exacto de </w:t>
            </w:r>
            <w:r w:rsidRPr="00A11743">
              <w:rPr>
                <w:rFonts w:cs="Arial"/>
                <w:i/>
                <w:iCs/>
                <w:sz w:val="16"/>
                <w:szCs w:val="16"/>
              </w:rPr>
              <w:t>f</w:t>
            </w:r>
            <w:r w:rsidRPr="00A11743">
              <w:rPr>
                <w:rFonts w:cs="Arial"/>
                <w:i/>
                <w:iCs/>
                <w:sz w:val="16"/>
                <w:szCs w:val="16"/>
                <w:vertAlign w:val="subscript"/>
              </w:rPr>
              <w:t>c</w:t>
            </w:r>
            <w:r w:rsidRPr="00A11743">
              <w:rPr>
                <w:rFonts w:cs="Arial"/>
                <w:sz w:val="16"/>
                <w:szCs w:val="16"/>
                <w:vertAlign w:val="subscript"/>
              </w:rPr>
              <w:t>,</w:t>
            </w:r>
            <w:r w:rsidRPr="00A11743">
              <w:rPr>
                <w:rFonts w:cs="Arial"/>
                <w:i/>
                <w:iCs/>
                <w:sz w:val="16"/>
                <w:szCs w:val="16"/>
                <w:vertAlign w:val="subscript"/>
              </w:rPr>
              <w:t>real</w:t>
            </w:r>
            <w:r w:rsidRPr="00A11743">
              <w:rPr>
                <w:rFonts w:cs="Arial"/>
                <w:i/>
                <w:iCs/>
                <w:sz w:val="16"/>
                <w:szCs w:val="16"/>
              </w:rPr>
              <w:t xml:space="preserve"> </w:t>
            </w:r>
            <w:r w:rsidRPr="00A11743">
              <w:rPr>
                <w:rFonts w:cs="Arial"/>
                <w:sz w:val="16"/>
                <w:szCs w:val="16"/>
              </w:rPr>
              <w:t>para basar en él las decisiones de aceptación o rechazo, con eliminación total del posible error inherente a toda estimación. En previsión de estos casos especiales, pero sin exclusión de cualquier otro, se da entrada de forma fehaciente en la Instrucción a este tipo de control.</w:t>
            </w:r>
          </w:p>
          <w:p w14:paraId="7CD992CD" w14:textId="77777777" w:rsidR="00810DC7" w:rsidRPr="00A11743" w:rsidRDefault="00810DC7" w:rsidP="00D1038D">
            <w:pPr>
              <w:rPr>
                <w:rFonts w:cs="Arial"/>
                <w:sz w:val="16"/>
                <w:szCs w:val="16"/>
              </w:rPr>
            </w:pPr>
            <w:r w:rsidRPr="00A11743">
              <w:rPr>
                <w:rFonts w:cs="Arial"/>
                <w:sz w:val="16"/>
                <w:szCs w:val="16"/>
              </w:rPr>
              <w:t>Conforme se ha definido en el Artículo 39.o, el valor de la resistencia característica real corresponde al cuantil del 5 por 100 en la función de distribución de la población, objeto del control. Su obtención se reduce a determinar el valor de la resistencia de la amasada que es superada en el 95 por 100 de los casos.</w:t>
            </w:r>
          </w:p>
          <w:p w14:paraId="41E1B4AA" w14:textId="77777777" w:rsidR="00810DC7" w:rsidRPr="00A11743" w:rsidRDefault="00810DC7" w:rsidP="00D1038D">
            <w:pPr>
              <w:rPr>
                <w:rFonts w:cs="Arial"/>
                <w:sz w:val="16"/>
                <w:szCs w:val="16"/>
              </w:rPr>
            </w:pPr>
            <w:r w:rsidRPr="00A11743">
              <w:rPr>
                <w:rFonts w:cs="Arial"/>
                <w:sz w:val="16"/>
                <w:szCs w:val="16"/>
              </w:rPr>
              <w:t xml:space="preserve">En general, para poblaciones formadas por </w:t>
            </w:r>
            <w:r w:rsidRPr="00A11743">
              <w:rPr>
                <w:rFonts w:cs="Arial"/>
                <w:i/>
                <w:iCs/>
                <w:sz w:val="16"/>
                <w:szCs w:val="16"/>
              </w:rPr>
              <w:t xml:space="preserve">N </w:t>
            </w:r>
            <w:r w:rsidRPr="00A11743">
              <w:rPr>
                <w:rFonts w:cs="Arial"/>
                <w:sz w:val="16"/>
                <w:szCs w:val="16"/>
              </w:rPr>
              <w:t xml:space="preserve">amasadas, el valor de </w:t>
            </w:r>
            <w:r w:rsidRPr="00A11743">
              <w:rPr>
                <w:rFonts w:cs="Arial"/>
                <w:i/>
                <w:iCs/>
                <w:sz w:val="16"/>
                <w:szCs w:val="16"/>
              </w:rPr>
              <w:t>f</w:t>
            </w:r>
            <w:r w:rsidRPr="00A11743">
              <w:rPr>
                <w:rFonts w:cs="Arial"/>
                <w:i/>
                <w:iCs/>
                <w:sz w:val="16"/>
                <w:szCs w:val="16"/>
                <w:vertAlign w:val="subscript"/>
              </w:rPr>
              <w:t>c</w:t>
            </w:r>
            <w:r w:rsidRPr="00A11743">
              <w:rPr>
                <w:rFonts w:cs="Arial"/>
                <w:sz w:val="16"/>
                <w:szCs w:val="16"/>
                <w:vertAlign w:val="subscript"/>
              </w:rPr>
              <w:t>,</w:t>
            </w:r>
            <w:r w:rsidRPr="00A11743">
              <w:rPr>
                <w:rFonts w:cs="Arial"/>
                <w:i/>
                <w:iCs/>
                <w:sz w:val="16"/>
                <w:szCs w:val="16"/>
                <w:vertAlign w:val="subscript"/>
              </w:rPr>
              <w:t>real</w:t>
            </w:r>
            <w:r w:rsidRPr="00A11743">
              <w:rPr>
                <w:rFonts w:cs="Arial"/>
                <w:i/>
                <w:iCs/>
                <w:sz w:val="16"/>
                <w:szCs w:val="16"/>
              </w:rPr>
              <w:t xml:space="preserve"> </w:t>
            </w:r>
            <w:r w:rsidRPr="00A11743">
              <w:rPr>
                <w:rFonts w:cs="Arial"/>
                <w:sz w:val="16"/>
                <w:szCs w:val="16"/>
              </w:rPr>
              <w:t xml:space="preserve">corresponde a la resistencia de la amasada que, una vez ordenadas las </w:t>
            </w:r>
            <w:r w:rsidRPr="00A11743">
              <w:rPr>
                <w:rFonts w:cs="Arial"/>
                <w:i/>
                <w:iCs/>
                <w:sz w:val="16"/>
                <w:szCs w:val="16"/>
              </w:rPr>
              <w:t xml:space="preserve">N </w:t>
            </w:r>
            <w:r w:rsidRPr="00A11743">
              <w:rPr>
                <w:rFonts w:cs="Arial"/>
                <w:sz w:val="16"/>
                <w:szCs w:val="16"/>
              </w:rPr>
              <w:t xml:space="preserve">determinaciones de menor a mayor, ocupa el lugar </w:t>
            </w:r>
            <w:r w:rsidRPr="00A11743">
              <w:rPr>
                <w:rFonts w:cs="Arial"/>
                <w:i/>
                <w:iCs/>
                <w:sz w:val="16"/>
                <w:szCs w:val="16"/>
              </w:rPr>
              <w:t xml:space="preserve">n </w:t>
            </w:r>
            <w:r w:rsidRPr="00A11743">
              <w:rPr>
                <w:rFonts w:cs="Arial"/>
                <w:sz w:val="16"/>
                <w:szCs w:val="16"/>
              </w:rPr>
              <w:t>= 0,05</w:t>
            </w:r>
            <w:r w:rsidRPr="00A11743">
              <w:rPr>
                <w:rFonts w:cs="Arial"/>
                <w:i/>
                <w:iCs/>
                <w:sz w:val="16"/>
                <w:szCs w:val="16"/>
              </w:rPr>
              <w:t>N</w:t>
            </w:r>
            <w:r w:rsidRPr="00A11743">
              <w:rPr>
                <w:rFonts w:cs="Arial"/>
                <w:sz w:val="16"/>
                <w:szCs w:val="16"/>
              </w:rPr>
              <w:t xml:space="preserve">, redondeándose </w:t>
            </w:r>
            <w:r w:rsidRPr="00A11743">
              <w:rPr>
                <w:rFonts w:cs="Arial"/>
                <w:i/>
                <w:iCs/>
                <w:sz w:val="16"/>
                <w:szCs w:val="16"/>
              </w:rPr>
              <w:t xml:space="preserve">n </w:t>
            </w:r>
            <w:r w:rsidRPr="00A11743">
              <w:rPr>
                <w:rFonts w:cs="Arial"/>
                <w:sz w:val="16"/>
                <w:szCs w:val="16"/>
              </w:rPr>
              <w:t>por exceso.</w:t>
            </w:r>
          </w:p>
          <w:p w14:paraId="0ADCB0B5" w14:textId="77777777" w:rsidR="00810DC7" w:rsidRPr="00A11743" w:rsidRDefault="00810DC7" w:rsidP="00D1038D">
            <w:pPr>
              <w:rPr>
                <w:rFonts w:cs="Arial"/>
                <w:sz w:val="16"/>
                <w:szCs w:val="16"/>
              </w:rPr>
            </w:pPr>
            <w:r w:rsidRPr="00A11743">
              <w:rPr>
                <w:rFonts w:cs="Arial"/>
                <w:sz w:val="16"/>
                <w:szCs w:val="16"/>
              </w:rPr>
              <w:t xml:space="preserve">Cuando el número de amasadas que se vayan a controlar sea igual o menor que 20, </w:t>
            </w:r>
            <w:r w:rsidRPr="00A11743">
              <w:rPr>
                <w:rFonts w:cs="Arial"/>
                <w:i/>
                <w:iCs/>
                <w:sz w:val="16"/>
                <w:szCs w:val="16"/>
              </w:rPr>
              <w:t>f</w:t>
            </w:r>
            <w:r w:rsidRPr="00A11743">
              <w:rPr>
                <w:rFonts w:cs="Arial"/>
                <w:i/>
                <w:iCs/>
                <w:sz w:val="16"/>
                <w:szCs w:val="16"/>
                <w:vertAlign w:val="subscript"/>
              </w:rPr>
              <w:t>c</w:t>
            </w:r>
            <w:r w:rsidRPr="00A11743">
              <w:rPr>
                <w:rFonts w:cs="Arial"/>
                <w:sz w:val="16"/>
                <w:szCs w:val="16"/>
                <w:vertAlign w:val="subscript"/>
              </w:rPr>
              <w:t>,</w:t>
            </w:r>
            <w:r w:rsidRPr="00A11743">
              <w:rPr>
                <w:rFonts w:cs="Arial"/>
                <w:i/>
                <w:iCs/>
                <w:sz w:val="16"/>
                <w:szCs w:val="16"/>
                <w:vertAlign w:val="subscript"/>
              </w:rPr>
              <w:t>real</w:t>
            </w:r>
            <w:r w:rsidRPr="00A11743">
              <w:rPr>
                <w:rFonts w:cs="Arial"/>
                <w:i/>
                <w:iCs/>
                <w:sz w:val="16"/>
                <w:szCs w:val="16"/>
              </w:rPr>
              <w:t xml:space="preserve"> </w:t>
            </w:r>
            <w:r w:rsidRPr="00A11743">
              <w:rPr>
                <w:rFonts w:cs="Arial"/>
                <w:sz w:val="16"/>
                <w:szCs w:val="16"/>
              </w:rPr>
              <w:t>será el valor de la resistencia de la amasada más baja encontrada en la serie.</w:t>
            </w:r>
          </w:p>
        </w:tc>
      </w:tr>
      <w:tr w:rsidR="00D46956" w:rsidRPr="00D46956" w14:paraId="20C43E42" w14:textId="77777777" w:rsidTr="00D3114B">
        <w:trPr>
          <w:trHeight w:val="34"/>
        </w:trPr>
        <w:tc>
          <w:tcPr>
            <w:tcW w:w="1488" w:type="dxa"/>
            <w:tcBorders>
              <w:top w:val="single" w:sz="4" w:space="0" w:color="auto"/>
              <w:left w:val="nil"/>
              <w:bottom w:val="single" w:sz="4" w:space="0" w:color="auto"/>
              <w:right w:val="nil"/>
            </w:tcBorders>
          </w:tcPr>
          <w:p w14:paraId="27859B10"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4B9A86EF"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2375BAA" w14:textId="77777777" w:rsidR="00810DC7" w:rsidRPr="00D46956" w:rsidRDefault="00810DC7" w:rsidP="00D1038D">
            <w:pPr>
              <w:rPr>
                <w:rFonts w:cs="Arial"/>
                <w:color w:val="FF0000"/>
                <w:sz w:val="16"/>
                <w:szCs w:val="16"/>
              </w:rPr>
            </w:pPr>
          </w:p>
        </w:tc>
      </w:tr>
      <w:tr w:rsidR="00D46956" w:rsidRPr="00D46956" w14:paraId="13BEEA8C" w14:textId="77777777" w:rsidTr="00D3114B">
        <w:trPr>
          <w:trHeight w:val="34"/>
        </w:trPr>
        <w:tc>
          <w:tcPr>
            <w:tcW w:w="1488" w:type="dxa"/>
            <w:tcBorders>
              <w:top w:val="single" w:sz="4" w:space="0" w:color="auto"/>
              <w:left w:val="single" w:sz="4" w:space="0" w:color="auto"/>
              <w:bottom w:val="nil"/>
              <w:right w:val="single" w:sz="4" w:space="0" w:color="auto"/>
            </w:tcBorders>
          </w:tcPr>
          <w:p w14:paraId="239537FB" w14:textId="77777777" w:rsidR="00810DC7" w:rsidRPr="00D46956" w:rsidRDefault="00810DC7" w:rsidP="00BF2BAD">
            <w:pPr>
              <w:spacing w:before="40"/>
              <w:rPr>
                <w:rFonts w:cs="Arial"/>
                <w:b/>
                <w:bCs/>
                <w:color w:val="FF0000"/>
                <w:sz w:val="16"/>
                <w:szCs w:val="16"/>
              </w:rPr>
            </w:pPr>
            <w:r w:rsidRPr="00BF2BAD">
              <w:rPr>
                <w:rFonts w:cs="Arial"/>
                <w:b/>
                <w:bCs/>
                <w:sz w:val="16"/>
                <w:szCs w:val="16"/>
              </w:rPr>
              <w:t>88.4. Control estadístico del hormigón</w:t>
            </w:r>
          </w:p>
        </w:tc>
        <w:tc>
          <w:tcPr>
            <w:tcW w:w="160" w:type="dxa"/>
            <w:tcBorders>
              <w:top w:val="nil"/>
              <w:left w:val="single" w:sz="4" w:space="0" w:color="auto"/>
              <w:bottom w:val="nil"/>
              <w:right w:val="single" w:sz="4" w:space="0" w:color="auto"/>
            </w:tcBorders>
          </w:tcPr>
          <w:p w14:paraId="2E916609"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B04368C" w14:textId="77777777" w:rsidR="00810DC7" w:rsidRPr="00D45ED3" w:rsidRDefault="00810DC7" w:rsidP="00D1038D">
            <w:pPr>
              <w:rPr>
                <w:rFonts w:cs="Arial"/>
                <w:sz w:val="16"/>
                <w:szCs w:val="16"/>
              </w:rPr>
            </w:pPr>
            <w:r w:rsidRPr="00D45ED3">
              <w:rPr>
                <w:rFonts w:cs="Arial"/>
                <w:sz w:val="16"/>
                <w:szCs w:val="16"/>
              </w:rPr>
              <w:t>Esta modalidad de control es la de aplicación general a obras de hormigón en masa, hormigón armado y hormigón pretensado.</w:t>
            </w:r>
          </w:p>
          <w:p w14:paraId="0BAD5315" w14:textId="77777777" w:rsidR="00810DC7" w:rsidRPr="00D45ED3" w:rsidRDefault="00810DC7" w:rsidP="00D1038D">
            <w:pPr>
              <w:rPr>
                <w:rFonts w:cs="Arial"/>
                <w:sz w:val="16"/>
                <w:szCs w:val="16"/>
              </w:rPr>
            </w:pPr>
            <w:r w:rsidRPr="00D45ED3">
              <w:rPr>
                <w:rFonts w:cs="Arial"/>
                <w:sz w:val="16"/>
                <w:szCs w:val="16"/>
              </w:rPr>
              <w:t>A efectos de control, salvo excepción justificada, se dividirá la obra en partes sucesivas denominadas lotes, inferiores cada una al menor de los límites señalados en la tabla 88.4.a. No se mezclarán en un mismo lote elementos de tipología estructural distinta, es decir, que pertenezcan a columnas distintas de la tabla. Todas las unidades de producto (amasadas) de un mismo lote procederán del mismo Suministrador, estarán elaboradas con las mismas materias primas y serán el resultado de la misma dosificación nominal.</w:t>
            </w:r>
          </w:p>
          <w:p w14:paraId="13590547" w14:textId="77777777" w:rsidR="00810DC7" w:rsidRPr="00D45ED3" w:rsidRDefault="00810DC7" w:rsidP="00D1038D">
            <w:pPr>
              <w:rPr>
                <w:rFonts w:cs="Arial"/>
                <w:sz w:val="16"/>
                <w:szCs w:val="16"/>
              </w:rPr>
            </w:pPr>
            <w:r w:rsidRPr="00D45ED3">
              <w:rPr>
                <w:rFonts w:cs="Arial"/>
                <w:sz w:val="16"/>
                <w:szCs w:val="16"/>
              </w:rPr>
              <w:t>En el caso de hormigones fabricados en central de hormigón preparado en posesión de un Sello o Marca de Calidad, en el sentido expresado en el Artículo 81o, se podrán aumentar los límites de la tabla 88.4.a al doble, siempre y cuando se den además las siguientes condiciones:</w:t>
            </w:r>
          </w:p>
          <w:p w14:paraId="592C348E" w14:textId="77777777" w:rsidR="00810DC7" w:rsidRPr="00D45ED3" w:rsidRDefault="00810DC7" w:rsidP="003768CE">
            <w:pPr>
              <w:numPr>
                <w:ilvl w:val="0"/>
                <w:numId w:val="89"/>
              </w:numPr>
              <w:rPr>
                <w:rFonts w:cs="Arial"/>
                <w:sz w:val="16"/>
                <w:szCs w:val="16"/>
              </w:rPr>
            </w:pPr>
            <w:r w:rsidRPr="00D45ED3">
              <w:rPr>
                <w:rFonts w:cs="Arial"/>
                <w:sz w:val="16"/>
                <w:szCs w:val="16"/>
              </w:rPr>
              <w:t>Los resultados de control de producción están a disposición del Peticionario y deberán ser satisfactorios. La Dirección de Obra revisará dicho punto y lo recogerá en la documentación final de obra.</w:t>
            </w:r>
          </w:p>
          <w:p w14:paraId="0FE91B88" w14:textId="77777777" w:rsidR="00810DC7" w:rsidRPr="00D45ED3" w:rsidRDefault="00810DC7" w:rsidP="003768CE">
            <w:pPr>
              <w:numPr>
                <w:ilvl w:val="0"/>
                <w:numId w:val="89"/>
              </w:numPr>
              <w:rPr>
                <w:rFonts w:cs="Arial"/>
                <w:sz w:val="16"/>
                <w:szCs w:val="16"/>
              </w:rPr>
            </w:pPr>
            <w:r w:rsidRPr="00D45ED3">
              <w:rPr>
                <w:rFonts w:cs="Arial"/>
                <w:sz w:val="16"/>
                <w:szCs w:val="16"/>
              </w:rPr>
              <w:t>El número mínimo de lotes que deberá muestrearse en obra será de tres, correspondiendo, si es posible, a lotes relativos a los tres tipos de elementos estructurales que figuran en la tabla 88.4.a.</w:t>
            </w:r>
          </w:p>
          <w:p w14:paraId="7CD1F21D" w14:textId="77777777" w:rsidR="00810DC7" w:rsidRPr="00D45ED3" w:rsidRDefault="00810DC7" w:rsidP="003768CE">
            <w:pPr>
              <w:numPr>
                <w:ilvl w:val="0"/>
                <w:numId w:val="89"/>
              </w:numPr>
              <w:rPr>
                <w:rFonts w:cs="Arial"/>
                <w:sz w:val="16"/>
                <w:szCs w:val="16"/>
              </w:rPr>
            </w:pPr>
            <w:r w:rsidRPr="00D45ED3">
              <w:rPr>
                <w:rFonts w:cs="Arial"/>
                <w:sz w:val="16"/>
                <w:szCs w:val="16"/>
              </w:rPr>
              <w:t xml:space="preserve">En el caso de que en algún lote la </w:t>
            </w:r>
            <w:r w:rsidRPr="00D45ED3">
              <w:rPr>
                <w:rFonts w:cs="Arial"/>
                <w:i/>
                <w:iCs/>
                <w:sz w:val="16"/>
                <w:szCs w:val="16"/>
              </w:rPr>
              <w:t>f</w:t>
            </w:r>
            <w:r w:rsidRPr="00D45ED3">
              <w:rPr>
                <w:rFonts w:cs="Arial"/>
                <w:i/>
                <w:iCs/>
                <w:sz w:val="16"/>
                <w:szCs w:val="16"/>
                <w:vertAlign w:val="subscript"/>
              </w:rPr>
              <w:t>est</w:t>
            </w:r>
            <w:r w:rsidRPr="00D45ED3">
              <w:rPr>
                <w:rFonts w:cs="Arial"/>
                <w:i/>
                <w:iCs/>
                <w:sz w:val="16"/>
                <w:szCs w:val="16"/>
              </w:rPr>
              <w:t xml:space="preserve"> </w:t>
            </w:r>
            <w:r w:rsidRPr="00D45ED3">
              <w:rPr>
                <w:rFonts w:cs="Arial"/>
                <w:sz w:val="16"/>
                <w:szCs w:val="16"/>
              </w:rPr>
              <w:t>fuera menor que la resistencia característica de proyecto, se pasará a realizar el control normal sin reducción de intensidad, hasta que en cuatro lotes consecutivos se obtengan resultados satisfactorios.</w:t>
            </w:r>
          </w:p>
          <w:p w14:paraId="1D424E34" w14:textId="77777777" w:rsidR="00810DC7" w:rsidRPr="00D45ED3" w:rsidRDefault="00810DC7" w:rsidP="00D1038D">
            <w:pPr>
              <w:ind w:left="360"/>
              <w:rPr>
                <w:rFonts w:cs="Arial"/>
                <w:sz w:val="16"/>
                <w:szCs w:val="16"/>
              </w:rPr>
            </w:pPr>
          </w:p>
        </w:tc>
      </w:tr>
      <w:tr w:rsidR="00D46956" w:rsidRPr="00D46956" w14:paraId="6216D91B" w14:textId="77777777" w:rsidTr="00D3114B">
        <w:trPr>
          <w:trHeight w:val="34"/>
        </w:trPr>
        <w:tc>
          <w:tcPr>
            <w:tcW w:w="1488" w:type="dxa"/>
            <w:tcBorders>
              <w:top w:val="nil"/>
              <w:left w:val="single" w:sz="4" w:space="0" w:color="auto"/>
              <w:bottom w:val="nil"/>
              <w:right w:val="single" w:sz="4" w:space="0" w:color="auto"/>
            </w:tcBorders>
          </w:tcPr>
          <w:p w14:paraId="1E38C58B"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02FF205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0878D75" w14:textId="77777777" w:rsidR="00810DC7" w:rsidRPr="00D45ED3" w:rsidRDefault="00810DC7" w:rsidP="00D1038D">
            <w:pPr>
              <w:jc w:val="center"/>
              <w:rPr>
                <w:rFonts w:cs="Arial"/>
                <w:sz w:val="16"/>
                <w:szCs w:val="16"/>
              </w:rPr>
            </w:pPr>
            <w:r w:rsidRPr="00D45ED3">
              <w:rPr>
                <w:rFonts w:cs="Arial"/>
                <w:sz w:val="16"/>
                <w:szCs w:val="16"/>
              </w:rPr>
              <w:t>TABLA 88.4.a</w:t>
            </w:r>
          </w:p>
          <w:p w14:paraId="3B4A86AA" w14:textId="77777777" w:rsidR="00810DC7" w:rsidRPr="00D45ED3" w:rsidRDefault="00810DC7" w:rsidP="00D1038D">
            <w:pPr>
              <w:jc w:val="center"/>
              <w:rPr>
                <w:rFonts w:cs="Arial"/>
                <w:sz w:val="16"/>
                <w:szCs w:val="16"/>
              </w:rPr>
            </w:pPr>
            <w:r w:rsidRPr="00D45ED3">
              <w:rPr>
                <w:rFonts w:cs="Arial"/>
                <w:sz w:val="16"/>
                <w:szCs w:val="16"/>
              </w:rPr>
              <w:t>Límites máximos para el establecimiento de los lotes de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800"/>
              <w:gridCol w:w="1800"/>
              <w:gridCol w:w="1620"/>
            </w:tblGrid>
            <w:tr w:rsidR="00D46956" w:rsidRPr="00D45ED3" w14:paraId="5DF48993" w14:textId="77777777" w:rsidTr="00187DD2">
              <w:trPr>
                <w:cantSplit/>
                <w:jc w:val="center"/>
              </w:trPr>
              <w:tc>
                <w:tcPr>
                  <w:tcW w:w="1826" w:type="dxa"/>
                  <w:vMerge w:val="restart"/>
                </w:tcPr>
                <w:p w14:paraId="351D0B57" w14:textId="77777777" w:rsidR="00810DC7" w:rsidRPr="00D45ED3" w:rsidRDefault="00810DC7" w:rsidP="00D1038D">
                  <w:pPr>
                    <w:jc w:val="center"/>
                    <w:rPr>
                      <w:rFonts w:cs="Arial"/>
                      <w:sz w:val="16"/>
                      <w:szCs w:val="14"/>
                    </w:rPr>
                  </w:pPr>
                  <w:r w:rsidRPr="00D45ED3">
                    <w:rPr>
                      <w:rFonts w:cs="Arial"/>
                      <w:sz w:val="16"/>
                      <w:szCs w:val="14"/>
                    </w:rPr>
                    <w:t>Límite superior</w:t>
                  </w:r>
                </w:p>
                <w:p w14:paraId="3648CB71" w14:textId="77777777" w:rsidR="00810DC7" w:rsidRPr="00D45ED3" w:rsidRDefault="00810DC7" w:rsidP="00D1038D">
                  <w:pPr>
                    <w:jc w:val="center"/>
                    <w:rPr>
                      <w:rFonts w:cs="Arial"/>
                      <w:sz w:val="16"/>
                      <w:szCs w:val="14"/>
                    </w:rPr>
                  </w:pPr>
                </w:p>
              </w:tc>
              <w:tc>
                <w:tcPr>
                  <w:tcW w:w="5220" w:type="dxa"/>
                  <w:gridSpan w:val="3"/>
                </w:tcPr>
                <w:p w14:paraId="21B188CB" w14:textId="77777777" w:rsidR="00810DC7" w:rsidRPr="00D45ED3" w:rsidRDefault="00810DC7" w:rsidP="00D1038D">
                  <w:pPr>
                    <w:jc w:val="center"/>
                    <w:rPr>
                      <w:rFonts w:cs="Arial"/>
                      <w:sz w:val="16"/>
                      <w:szCs w:val="14"/>
                    </w:rPr>
                  </w:pPr>
                  <w:r w:rsidRPr="00D45ED3">
                    <w:rPr>
                      <w:rFonts w:cs="Arial"/>
                      <w:sz w:val="16"/>
                      <w:szCs w:val="14"/>
                    </w:rPr>
                    <w:t>Tipo de elementos estructurales</w:t>
                  </w:r>
                </w:p>
                <w:p w14:paraId="32D985F3" w14:textId="77777777" w:rsidR="00810DC7" w:rsidRPr="00D45ED3" w:rsidRDefault="00810DC7" w:rsidP="00D1038D">
                  <w:pPr>
                    <w:jc w:val="center"/>
                    <w:rPr>
                      <w:rFonts w:cs="Arial"/>
                      <w:sz w:val="16"/>
                      <w:szCs w:val="14"/>
                    </w:rPr>
                  </w:pPr>
                </w:p>
              </w:tc>
            </w:tr>
            <w:tr w:rsidR="00D46956" w:rsidRPr="00D45ED3" w14:paraId="67F86063" w14:textId="77777777" w:rsidTr="00187DD2">
              <w:trPr>
                <w:cantSplit/>
                <w:jc w:val="center"/>
              </w:trPr>
              <w:tc>
                <w:tcPr>
                  <w:tcW w:w="1826" w:type="dxa"/>
                  <w:vMerge/>
                </w:tcPr>
                <w:p w14:paraId="094EC57D" w14:textId="77777777" w:rsidR="00810DC7" w:rsidRPr="00D45ED3" w:rsidRDefault="00810DC7" w:rsidP="00D1038D">
                  <w:pPr>
                    <w:jc w:val="center"/>
                    <w:rPr>
                      <w:rFonts w:cs="Arial"/>
                      <w:sz w:val="16"/>
                      <w:szCs w:val="14"/>
                    </w:rPr>
                  </w:pPr>
                </w:p>
              </w:tc>
              <w:tc>
                <w:tcPr>
                  <w:tcW w:w="1800" w:type="dxa"/>
                </w:tcPr>
                <w:p w14:paraId="2DFB1445" w14:textId="77777777" w:rsidR="00810DC7" w:rsidRPr="00D45ED3" w:rsidRDefault="00810DC7" w:rsidP="00D1038D">
                  <w:pPr>
                    <w:jc w:val="center"/>
                    <w:rPr>
                      <w:rFonts w:cs="Arial"/>
                      <w:sz w:val="16"/>
                      <w:szCs w:val="14"/>
                    </w:rPr>
                  </w:pPr>
                  <w:r w:rsidRPr="00D45ED3">
                    <w:rPr>
                      <w:rFonts w:cs="Arial"/>
                      <w:sz w:val="16"/>
                      <w:szCs w:val="14"/>
                    </w:rPr>
                    <w:t>Estructuras que tienen elementos comprimidos (pilares, pilas, muros portantes, pilotes, etc.)</w:t>
                  </w:r>
                </w:p>
              </w:tc>
              <w:tc>
                <w:tcPr>
                  <w:tcW w:w="1800" w:type="dxa"/>
                </w:tcPr>
                <w:p w14:paraId="144555F7" w14:textId="77777777" w:rsidR="00810DC7" w:rsidRPr="00D45ED3" w:rsidRDefault="00810DC7" w:rsidP="00D1038D">
                  <w:pPr>
                    <w:jc w:val="center"/>
                    <w:rPr>
                      <w:rFonts w:cs="Arial"/>
                      <w:sz w:val="16"/>
                      <w:szCs w:val="14"/>
                    </w:rPr>
                  </w:pPr>
                  <w:r w:rsidRPr="00D45ED3">
                    <w:rPr>
                      <w:rFonts w:cs="Arial"/>
                      <w:sz w:val="16"/>
                      <w:szCs w:val="14"/>
                    </w:rPr>
                    <w:t>Estructuras que tienen únicamente elementos sometidos a flexión (forjados de hormigón con pilares metálicos, tableros, muros de contención, etc.)</w:t>
                  </w:r>
                </w:p>
              </w:tc>
              <w:tc>
                <w:tcPr>
                  <w:tcW w:w="1620" w:type="dxa"/>
                </w:tcPr>
                <w:p w14:paraId="42FF8F5D" w14:textId="77777777" w:rsidR="00810DC7" w:rsidRPr="00D45ED3" w:rsidRDefault="00810DC7" w:rsidP="00D1038D">
                  <w:pPr>
                    <w:jc w:val="center"/>
                    <w:rPr>
                      <w:rFonts w:cs="Arial"/>
                      <w:sz w:val="16"/>
                      <w:szCs w:val="14"/>
                    </w:rPr>
                  </w:pPr>
                  <w:r w:rsidRPr="00D45ED3">
                    <w:rPr>
                      <w:rFonts w:cs="Arial"/>
                      <w:sz w:val="16"/>
                      <w:szCs w:val="14"/>
                    </w:rPr>
                    <w:t>Macizos (zapatas, estribos de puente, bloques, etc.)</w:t>
                  </w:r>
                </w:p>
                <w:p w14:paraId="612BCA2F" w14:textId="77777777" w:rsidR="00810DC7" w:rsidRPr="00D45ED3" w:rsidRDefault="00810DC7" w:rsidP="00D1038D">
                  <w:pPr>
                    <w:jc w:val="center"/>
                    <w:rPr>
                      <w:rFonts w:cs="Arial"/>
                      <w:sz w:val="16"/>
                      <w:szCs w:val="14"/>
                    </w:rPr>
                  </w:pPr>
                </w:p>
              </w:tc>
            </w:tr>
            <w:tr w:rsidR="00D46956" w:rsidRPr="00D45ED3" w14:paraId="588616FA" w14:textId="77777777" w:rsidTr="00187DD2">
              <w:trPr>
                <w:jc w:val="center"/>
              </w:trPr>
              <w:tc>
                <w:tcPr>
                  <w:tcW w:w="1826" w:type="dxa"/>
                </w:tcPr>
                <w:p w14:paraId="3E96A4B6" w14:textId="77777777" w:rsidR="00810DC7" w:rsidRPr="00D45ED3" w:rsidRDefault="00810DC7" w:rsidP="00D1038D">
                  <w:pPr>
                    <w:jc w:val="center"/>
                    <w:rPr>
                      <w:rFonts w:cs="Arial"/>
                      <w:sz w:val="16"/>
                      <w:szCs w:val="14"/>
                    </w:rPr>
                  </w:pPr>
                  <w:r w:rsidRPr="00D45ED3">
                    <w:rPr>
                      <w:rFonts w:cs="Arial"/>
                      <w:sz w:val="16"/>
                      <w:szCs w:val="14"/>
                    </w:rPr>
                    <w:t>Volumen de hormigón</w:t>
                  </w:r>
                </w:p>
                <w:p w14:paraId="34399F6D" w14:textId="77777777" w:rsidR="00810DC7" w:rsidRPr="00D45ED3" w:rsidRDefault="00810DC7" w:rsidP="00D1038D">
                  <w:pPr>
                    <w:jc w:val="center"/>
                    <w:rPr>
                      <w:rFonts w:cs="Arial"/>
                      <w:sz w:val="16"/>
                      <w:szCs w:val="14"/>
                    </w:rPr>
                  </w:pPr>
                </w:p>
              </w:tc>
              <w:tc>
                <w:tcPr>
                  <w:tcW w:w="1800" w:type="dxa"/>
                </w:tcPr>
                <w:p w14:paraId="21A5F31D" w14:textId="77777777" w:rsidR="00810DC7" w:rsidRPr="00D45ED3" w:rsidRDefault="00810DC7" w:rsidP="00D1038D">
                  <w:pPr>
                    <w:jc w:val="center"/>
                    <w:rPr>
                      <w:rFonts w:cs="Arial"/>
                      <w:sz w:val="16"/>
                      <w:szCs w:val="14"/>
                    </w:rPr>
                  </w:pPr>
                  <w:r w:rsidRPr="00D45ED3">
                    <w:rPr>
                      <w:rFonts w:cs="Arial"/>
                      <w:sz w:val="16"/>
                      <w:szCs w:val="14"/>
                    </w:rPr>
                    <w:t>100 m3</w:t>
                  </w:r>
                </w:p>
                <w:p w14:paraId="766C6331" w14:textId="77777777" w:rsidR="00810DC7" w:rsidRPr="00D45ED3" w:rsidRDefault="00810DC7" w:rsidP="00D1038D">
                  <w:pPr>
                    <w:jc w:val="center"/>
                    <w:rPr>
                      <w:rFonts w:cs="Arial"/>
                      <w:sz w:val="16"/>
                      <w:szCs w:val="14"/>
                    </w:rPr>
                  </w:pPr>
                </w:p>
              </w:tc>
              <w:tc>
                <w:tcPr>
                  <w:tcW w:w="1800" w:type="dxa"/>
                </w:tcPr>
                <w:p w14:paraId="37264FD4" w14:textId="77777777" w:rsidR="00810DC7" w:rsidRPr="00D45ED3" w:rsidRDefault="00810DC7" w:rsidP="00D1038D">
                  <w:pPr>
                    <w:jc w:val="center"/>
                    <w:rPr>
                      <w:rFonts w:cs="Arial"/>
                      <w:sz w:val="16"/>
                      <w:szCs w:val="14"/>
                    </w:rPr>
                  </w:pPr>
                  <w:r w:rsidRPr="00D45ED3">
                    <w:rPr>
                      <w:rFonts w:cs="Arial"/>
                      <w:sz w:val="16"/>
                      <w:szCs w:val="14"/>
                    </w:rPr>
                    <w:t>100 m3</w:t>
                  </w:r>
                </w:p>
                <w:p w14:paraId="53D149C3" w14:textId="77777777" w:rsidR="00810DC7" w:rsidRPr="00D45ED3" w:rsidRDefault="00810DC7" w:rsidP="00D1038D">
                  <w:pPr>
                    <w:jc w:val="center"/>
                    <w:rPr>
                      <w:rFonts w:cs="Arial"/>
                      <w:sz w:val="16"/>
                      <w:szCs w:val="14"/>
                    </w:rPr>
                  </w:pPr>
                </w:p>
              </w:tc>
              <w:tc>
                <w:tcPr>
                  <w:tcW w:w="1620" w:type="dxa"/>
                </w:tcPr>
                <w:p w14:paraId="1F079E33" w14:textId="77777777" w:rsidR="00810DC7" w:rsidRPr="00D45ED3" w:rsidRDefault="00810DC7" w:rsidP="00D1038D">
                  <w:pPr>
                    <w:jc w:val="center"/>
                    <w:rPr>
                      <w:rFonts w:cs="Arial"/>
                      <w:sz w:val="16"/>
                      <w:szCs w:val="14"/>
                    </w:rPr>
                  </w:pPr>
                  <w:r w:rsidRPr="00D45ED3">
                    <w:rPr>
                      <w:rFonts w:cs="Arial"/>
                      <w:sz w:val="16"/>
                      <w:szCs w:val="14"/>
                    </w:rPr>
                    <w:t>100 m3</w:t>
                  </w:r>
                </w:p>
                <w:p w14:paraId="024CD4A3" w14:textId="77777777" w:rsidR="00810DC7" w:rsidRPr="00D45ED3" w:rsidRDefault="00810DC7" w:rsidP="00D1038D">
                  <w:pPr>
                    <w:jc w:val="center"/>
                    <w:rPr>
                      <w:rFonts w:cs="Arial"/>
                      <w:sz w:val="16"/>
                      <w:szCs w:val="14"/>
                    </w:rPr>
                  </w:pPr>
                </w:p>
              </w:tc>
            </w:tr>
            <w:tr w:rsidR="00D46956" w:rsidRPr="00D45ED3" w14:paraId="61BE578C" w14:textId="77777777" w:rsidTr="00187DD2">
              <w:trPr>
                <w:jc w:val="center"/>
              </w:trPr>
              <w:tc>
                <w:tcPr>
                  <w:tcW w:w="1826" w:type="dxa"/>
                </w:tcPr>
                <w:p w14:paraId="2B2C63A5" w14:textId="77777777" w:rsidR="00810DC7" w:rsidRPr="00D45ED3" w:rsidRDefault="00810DC7" w:rsidP="00D1038D">
                  <w:pPr>
                    <w:jc w:val="center"/>
                    <w:rPr>
                      <w:rFonts w:cs="Arial"/>
                      <w:sz w:val="16"/>
                      <w:szCs w:val="14"/>
                    </w:rPr>
                  </w:pPr>
                  <w:r w:rsidRPr="00D45ED3">
                    <w:rPr>
                      <w:rFonts w:cs="Arial"/>
                      <w:sz w:val="16"/>
                      <w:szCs w:val="14"/>
                    </w:rPr>
                    <w:t>Número de amasadas (1)</w:t>
                  </w:r>
                </w:p>
                <w:p w14:paraId="60F76DDB" w14:textId="77777777" w:rsidR="00810DC7" w:rsidRPr="00D45ED3" w:rsidRDefault="00810DC7" w:rsidP="00D1038D">
                  <w:pPr>
                    <w:jc w:val="center"/>
                    <w:rPr>
                      <w:rFonts w:cs="Arial"/>
                      <w:sz w:val="16"/>
                      <w:szCs w:val="14"/>
                    </w:rPr>
                  </w:pPr>
                </w:p>
              </w:tc>
              <w:tc>
                <w:tcPr>
                  <w:tcW w:w="1800" w:type="dxa"/>
                </w:tcPr>
                <w:p w14:paraId="0F3E5E40" w14:textId="77777777" w:rsidR="00810DC7" w:rsidRPr="00D45ED3" w:rsidRDefault="00810DC7" w:rsidP="00D1038D">
                  <w:pPr>
                    <w:jc w:val="center"/>
                    <w:rPr>
                      <w:rFonts w:cs="Arial"/>
                      <w:sz w:val="16"/>
                      <w:szCs w:val="14"/>
                    </w:rPr>
                  </w:pPr>
                  <w:r w:rsidRPr="00D45ED3">
                    <w:rPr>
                      <w:rFonts w:cs="Arial"/>
                      <w:sz w:val="16"/>
                      <w:szCs w:val="14"/>
                    </w:rPr>
                    <w:t>50</w:t>
                  </w:r>
                </w:p>
              </w:tc>
              <w:tc>
                <w:tcPr>
                  <w:tcW w:w="1800" w:type="dxa"/>
                </w:tcPr>
                <w:p w14:paraId="66B2821B" w14:textId="77777777" w:rsidR="00810DC7" w:rsidRPr="00D45ED3" w:rsidRDefault="00810DC7" w:rsidP="00D1038D">
                  <w:pPr>
                    <w:jc w:val="center"/>
                    <w:rPr>
                      <w:rFonts w:cs="Arial"/>
                      <w:sz w:val="16"/>
                      <w:szCs w:val="14"/>
                    </w:rPr>
                  </w:pPr>
                  <w:r w:rsidRPr="00D45ED3">
                    <w:rPr>
                      <w:rFonts w:cs="Arial"/>
                      <w:sz w:val="16"/>
                      <w:szCs w:val="14"/>
                    </w:rPr>
                    <w:t>50</w:t>
                  </w:r>
                </w:p>
              </w:tc>
              <w:tc>
                <w:tcPr>
                  <w:tcW w:w="1620" w:type="dxa"/>
                </w:tcPr>
                <w:p w14:paraId="6936433D" w14:textId="77777777" w:rsidR="00810DC7" w:rsidRPr="00D45ED3" w:rsidRDefault="00810DC7" w:rsidP="00D1038D">
                  <w:pPr>
                    <w:jc w:val="center"/>
                    <w:rPr>
                      <w:rFonts w:cs="Arial"/>
                      <w:sz w:val="16"/>
                      <w:szCs w:val="14"/>
                    </w:rPr>
                  </w:pPr>
                  <w:r w:rsidRPr="00D45ED3">
                    <w:rPr>
                      <w:rFonts w:cs="Arial"/>
                      <w:sz w:val="16"/>
                      <w:szCs w:val="14"/>
                    </w:rPr>
                    <w:t>100</w:t>
                  </w:r>
                </w:p>
              </w:tc>
            </w:tr>
            <w:tr w:rsidR="00D46956" w:rsidRPr="00D45ED3" w14:paraId="5E3DBA5E" w14:textId="77777777" w:rsidTr="00187DD2">
              <w:trPr>
                <w:jc w:val="center"/>
              </w:trPr>
              <w:tc>
                <w:tcPr>
                  <w:tcW w:w="1826" w:type="dxa"/>
                </w:tcPr>
                <w:p w14:paraId="5E316E46" w14:textId="77777777" w:rsidR="00810DC7" w:rsidRPr="00D45ED3" w:rsidRDefault="00810DC7" w:rsidP="00D1038D">
                  <w:pPr>
                    <w:jc w:val="center"/>
                    <w:rPr>
                      <w:rFonts w:cs="Arial"/>
                      <w:sz w:val="16"/>
                      <w:szCs w:val="14"/>
                    </w:rPr>
                  </w:pPr>
                  <w:r w:rsidRPr="00D45ED3">
                    <w:rPr>
                      <w:rFonts w:cs="Arial"/>
                      <w:sz w:val="16"/>
                      <w:szCs w:val="14"/>
                    </w:rPr>
                    <w:t>Tiempo de hormigonado</w:t>
                  </w:r>
                </w:p>
                <w:p w14:paraId="29605A28" w14:textId="77777777" w:rsidR="00810DC7" w:rsidRPr="00D45ED3" w:rsidRDefault="00810DC7" w:rsidP="00D1038D">
                  <w:pPr>
                    <w:jc w:val="center"/>
                    <w:rPr>
                      <w:rFonts w:cs="Arial"/>
                      <w:sz w:val="16"/>
                      <w:szCs w:val="14"/>
                    </w:rPr>
                  </w:pPr>
                </w:p>
              </w:tc>
              <w:tc>
                <w:tcPr>
                  <w:tcW w:w="1800" w:type="dxa"/>
                </w:tcPr>
                <w:p w14:paraId="706F8B7E" w14:textId="77777777" w:rsidR="00810DC7" w:rsidRPr="00D45ED3" w:rsidRDefault="00810DC7" w:rsidP="00D1038D">
                  <w:pPr>
                    <w:jc w:val="center"/>
                    <w:rPr>
                      <w:rFonts w:cs="Arial"/>
                      <w:sz w:val="16"/>
                      <w:szCs w:val="14"/>
                    </w:rPr>
                  </w:pPr>
                  <w:r w:rsidRPr="00D45ED3">
                    <w:rPr>
                      <w:rFonts w:cs="Arial"/>
                      <w:sz w:val="16"/>
                      <w:szCs w:val="14"/>
                    </w:rPr>
                    <w:t>2 semanas</w:t>
                  </w:r>
                </w:p>
              </w:tc>
              <w:tc>
                <w:tcPr>
                  <w:tcW w:w="1800" w:type="dxa"/>
                </w:tcPr>
                <w:p w14:paraId="02474E3F" w14:textId="77777777" w:rsidR="00810DC7" w:rsidRPr="00D45ED3" w:rsidRDefault="00810DC7" w:rsidP="00D1038D">
                  <w:pPr>
                    <w:jc w:val="center"/>
                    <w:rPr>
                      <w:rFonts w:cs="Arial"/>
                      <w:sz w:val="16"/>
                      <w:szCs w:val="14"/>
                    </w:rPr>
                  </w:pPr>
                  <w:r w:rsidRPr="00D45ED3">
                    <w:rPr>
                      <w:rFonts w:cs="Arial"/>
                      <w:sz w:val="16"/>
                      <w:szCs w:val="14"/>
                    </w:rPr>
                    <w:t>2 semanas</w:t>
                  </w:r>
                </w:p>
              </w:tc>
              <w:tc>
                <w:tcPr>
                  <w:tcW w:w="1620" w:type="dxa"/>
                </w:tcPr>
                <w:p w14:paraId="049188E7" w14:textId="77777777" w:rsidR="00810DC7" w:rsidRPr="00D45ED3" w:rsidRDefault="00810DC7" w:rsidP="00D1038D">
                  <w:pPr>
                    <w:jc w:val="center"/>
                    <w:rPr>
                      <w:rFonts w:cs="Arial"/>
                      <w:sz w:val="16"/>
                      <w:szCs w:val="14"/>
                    </w:rPr>
                  </w:pPr>
                  <w:r w:rsidRPr="00D45ED3">
                    <w:rPr>
                      <w:rFonts w:cs="Arial"/>
                      <w:sz w:val="16"/>
                      <w:szCs w:val="14"/>
                    </w:rPr>
                    <w:t>1 semana</w:t>
                  </w:r>
                </w:p>
              </w:tc>
            </w:tr>
            <w:tr w:rsidR="00D46956" w:rsidRPr="00D45ED3" w14:paraId="0331618B" w14:textId="77777777" w:rsidTr="00187DD2">
              <w:trPr>
                <w:jc w:val="center"/>
              </w:trPr>
              <w:tc>
                <w:tcPr>
                  <w:tcW w:w="1826" w:type="dxa"/>
                </w:tcPr>
                <w:p w14:paraId="01239EAE" w14:textId="77777777" w:rsidR="00810DC7" w:rsidRPr="00D45ED3" w:rsidRDefault="00810DC7" w:rsidP="00D1038D">
                  <w:pPr>
                    <w:jc w:val="center"/>
                    <w:rPr>
                      <w:rFonts w:cs="Arial"/>
                      <w:sz w:val="16"/>
                      <w:szCs w:val="14"/>
                    </w:rPr>
                  </w:pPr>
                  <w:r w:rsidRPr="00D45ED3">
                    <w:rPr>
                      <w:rFonts w:cs="Arial"/>
                      <w:sz w:val="16"/>
                      <w:szCs w:val="14"/>
                    </w:rPr>
                    <w:t>Superficie construida</w:t>
                  </w:r>
                </w:p>
                <w:p w14:paraId="4E8B2B0A" w14:textId="77777777" w:rsidR="00810DC7" w:rsidRPr="00D45ED3" w:rsidRDefault="00810DC7" w:rsidP="00D1038D">
                  <w:pPr>
                    <w:jc w:val="center"/>
                    <w:rPr>
                      <w:rFonts w:cs="Arial"/>
                      <w:sz w:val="16"/>
                      <w:szCs w:val="14"/>
                    </w:rPr>
                  </w:pPr>
                </w:p>
              </w:tc>
              <w:tc>
                <w:tcPr>
                  <w:tcW w:w="1800" w:type="dxa"/>
                </w:tcPr>
                <w:p w14:paraId="4BFEF075" w14:textId="77777777" w:rsidR="00810DC7" w:rsidRPr="00D45ED3" w:rsidRDefault="00810DC7" w:rsidP="00D1038D">
                  <w:pPr>
                    <w:jc w:val="center"/>
                    <w:rPr>
                      <w:rFonts w:cs="Arial"/>
                      <w:sz w:val="16"/>
                      <w:szCs w:val="14"/>
                    </w:rPr>
                  </w:pPr>
                  <w:r w:rsidRPr="00D45ED3">
                    <w:rPr>
                      <w:rFonts w:cs="Arial"/>
                      <w:sz w:val="16"/>
                      <w:szCs w:val="14"/>
                    </w:rPr>
                    <w:t>500 m</w:t>
                  </w:r>
                  <w:r w:rsidRPr="00D45ED3">
                    <w:rPr>
                      <w:rFonts w:cs="Arial"/>
                      <w:sz w:val="16"/>
                      <w:szCs w:val="14"/>
                      <w:vertAlign w:val="superscript"/>
                    </w:rPr>
                    <w:t>2</w:t>
                  </w:r>
                </w:p>
              </w:tc>
              <w:tc>
                <w:tcPr>
                  <w:tcW w:w="1800" w:type="dxa"/>
                </w:tcPr>
                <w:p w14:paraId="0E5B84EF" w14:textId="77777777" w:rsidR="00810DC7" w:rsidRPr="00D45ED3" w:rsidRDefault="00810DC7" w:rsidP="00D1038D">
                  <w:pPr>
                    <w:jc w:val="center"/>
                    <w:rPr>
                      <w:rFonts w:cs="Arial"/>
                      <w:sz w:val="16"/>
                      <w:szCs w:val="14"/>
                    </w:rPr>
                  </w:pPr>
                  <w:r w:rsidRPr="00D45ED3">
                    <w:rPr>
                      <w:rFonts w:cs="Arial"/>
                      <w:sz w:val="16"/>
                      <w:szCs w:val="14"/>
                    </w:rPr>
                    <w:t>1000 m</w:t>
                  </w:r>
                  <w:r w:rsidRPr="00D45ED3">
                    <w:rPr>
                      <w:rFonts w:cs="Arial"/>
                      <w:sz w:val="16"/>
                      <w:szCs w:val="14"/>
                      <w:vertAlign w:val="superscript"/>
                    </w:rPr>
                    <w:t>2</w:t>
                  </w:r>
                </w:p>
              </w:tc>
              <w:tc>
                <w:tcPr>
                  <w:tcW w:w="1620" w:type="dxa"/>
                </w:tcPr>
                <w:p w14:paraId="680782CA" w14:textId="77777777" w:rsidR="00810DC7" w:rsidRPr="00D45ED3" w:rsidRDefault="00810DC7" w:rsidP="00D1038D">
                  <w:pPr>
                    <w:jc w:val="center"/>
                    <w:rPr>
                      <w:rFonts w:cs="Arial"/>
                      <w:sz w:val="16"/>
                      <w:szCs w:val="14"/>
                    </w:rPr>
                  </w:pPr>
                  <w:r w:rsidRPr="00D45ED3">
                    <w:rPr>
                      <w:rFonts w:cs="Arial"/>
                      <w:sz w:val="16"/>
                      <w:szCs w:val="14"/>
                    </w:rPr>
                    <w:t>-</w:t>
                  </w:r>
                </w:p>
              </w:tc>
            </w:tr>
            <w:tr w:rsidR="00D46956" w:rsidRPr="00D45ED3" w14:paraId="2D438E35" w14:textId="77777777" w:rsidTr="00187DD2">
              <w:trPr>
                <w:jc w:val="center"/>
              </w:trPr>
              <w:tc>
                <w:tcPr>
                  <w:tcW w:w="1826" w:type="dxa"/>
                </w:tcPr>
                <w:p w14:paraId="1877C307" w14:textId="77777777" w:rsidR="00810DC7" w:rsidRPr="00D45ED3" w:rsidRDefault="00810DC7" w:rsidP="00D1038D">
                  <w:pPr>
                    <w:jc w:val="center"/>
                    <w:rPr>
                      <w:rFonts w:cs="Arial"/>
                      <w:sz w:val="16"/>
                      <w:szCs w:val="14"/>
                    </w:rPr>
                  </w:pPr>
                  <w:r w:rsidRPr="00D45ED3">
                    <w:rPr>
                      <w:rFonts w:cs="Arial"/>
                      <w:sz w:val="16"/>
                      <w:szCs w:val="14"/>
                    </w:rPr>
                    <w:t>Número de plantas</w:t>
                  </w:r>
                </w:p>
                <w:p w14:paraId="4581997E" w14:textId="77777777" w:rsidR="00810DC7" w:rsidRPr="00D45ED3" w:rsidRDefault="00810DC7" w:rsidP="00D1038D">
                  <w:pPr>
                    <w:jc w:val="center"/>
                    <w:rPr>
                      <w:rFonts w:cs="Arial"/>
                      <w:sz w:val="16"/>
                      <w:szCs w:val="14"/>
                    </w:rPr>
                  </w:pPr>
                </w:p>
              </w:tc>
              <w:tc>
                <w:tcPr>
                  <w:tcW w:w="1800" w:type="dxa"/>
                </w:tcPr>
                <w:p w14:paraId="17EA5F3A" w14:textId="77777777" w:rsidR="00810DC7" w:rsidRPr="00D45ED3" w:rsidRDefault="00810DC7" w:rsidP="00D1038D">
                  <w:pPr>
                    <w:jc w:val="center"/>
                    <w:rPr>
                      <w:rFonts w:cs="Arial"/>
                      <w:sz w:val="16"/>
                      <w:szCs w:val="14"/>
                    </w:rPr>
                  </w:pPr>
                  <w:r w:rsidRPr="00D45ED3">
                    <w:rPr>
                      <w:rFonts w:cs="Arial"/>
                      <w:sz w:val="16"/>
                      <w:szCs w:val="14"/>
                    </w:rPr>
                    <w:t>2</w:t>
                  </w:r>
                </w:p>
              </w:tc>
              <w:tc>
                <w:tcPr>
                  <w:tcW w:w="1800" w:type="dxa"/>
                </w:tcPr>
                <w:p w14:paraId="1553EF7E" w14:textId="77777777" w:rsidR="00810DC7" w:rsidRPr="00D45ED3" w:rsidRDefault="00810DC7" w:rsidP="00D1038D">
                  <w:pPr>
                    <w:jc w:val="center"/>
                    <w:rPr>
                      <w:rFonts w:cs="Arial"/>
                      <w:sz w:val="16"/>
                      <w:szCs w:val="14"/>
                    </w:rPr>
                  </w:pPr>
                  <w:r w:rsidRPr="00D45ED3">
                    <w:rPr>
                      <w:rFonts w:cs="Arial"/>
                      <w:sz w:val="16"/>
                      <w:szCs w:val="14"/>
                    </w:rPr>
                    <w:t>2</w:t>
                  </w:r>
                </w:p>
              </w:tc>
              <w:tc>
                <w:tcPr>
                  <w:tcW w:w="1620" w:type="dxa"/>
                </w:tcPr>
                <w:p w14:paraId="501769D2" w14:textId="77777777" w:rsidR="00810DC7" w:rsidRPr="00D45ED3" w:rsidRDefault="00810DC7" w:rsidP="00D1038D">
                  <w:pPr>
                    <w:jc w:val="center"/>
                    <w:rPr>
                      <w:rFonts w:cs="Arial"/>
                      <w:sz w:val="16"/>
                      <w:szCs w:val="14"/>
                    </w:rPr>
                  </w:pPr>
                  <w:r w:rsidRPr="00D45ED3">
                    <w:rPr>
                      <w:rFonts w:cs="Arial"/>
                      <w:sz w:val="16"/>
                      <w:szCs w:val="14"/>
                    </w:rPr>
                    <w:t>-</w:t>
                  </w:r>
                </w:p>
              </w:tc>
            </w:tr>
          </w:tbl>
          <w:p w14:paraId="13B356D5" w14:textId="77777777" w:rsidR="00810DC7" w:rsidRPr="00D45ED3" w:rsidRDefault="00810DC7" w:rsidP="00D1038D">
            <w:pPr>
              <w:rPr>
                <w:rFonts w:cs="Arial"/>
                <w:sz w:val="16"/>
                <w:szCs w:val="16"/>
              </w:rPr>
            </w:pPr>
            <w:r w:rsidRPr="00D45ED3">
              <w:rPr>
                <w:rFonts w:cs="Arial"/>
                <w:sz w:val="16"/>
                <w:szCs w:val="16"/>
              </w:rPr>
              <w:t>(1) Este límite no es obligatorio en obras de edificación</w:t>
            </w:r>
          </w:p>
        </w:tc>
      </w:tr>
      <w:tr w:rsidR="00D46956" w:rsidRPr="00D46956" w14:paraId="53578B4F" w14:textId="77777777" w:rsidTr="00D3114B">
        <w:trPr>
          <w:trHeight w:val="34"/>
        </w:trPr>
        <w:tc>
          <w:tcPr>
            <w:tcW w:w="1488" w:type="dxa"/>
            <w:tcBorders>
              <w:top w:val="nil"/>
              <w:left w:val="single" w:sz="4" w:space="0" w:color="auto"/>
              <w:bottom w:val="nil"/>
              <w:right w:val="single" w:sz="4" w:space="0" w:color="auto"/>
            </w:tcBorders>
          </w:tcPr>
          <w:p w14:paraId="2193D5B3"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3F79F54A"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4C3F9BD" w14:textId="77777777" w:rsidR="00810DC7" w:rsidRPr="00D45ED3" w:rsidRDefault="00810DC7" w:rsidP="00D1038D">
            <w:pPr>
              <w:rPr>
                <w:rFonts w:cs="Arial"/>
                <w:sz w:val="16"/>
                <w:szCs w:val="16"/>
              </w:rPr>
            </w:pPr>
            <w:r w:rsidRPr="00D45ED3">
              <w:rPr>
                <w:rFonts w:cs="Arial"/>
                <w:sz w:val="16"/>
                <w:szCs w:val="16"/>
              </w:rPr>
              <w:t xml:space="preserve">El control se realizará determinando la resistencia de </w:t>
            </w:r>
            <w:r w:rsidRPr="00D45ED3">
              <w:rPr>
                <w:rFonts w:cs="Arial"/>
                <w:i/>
                <w:iCs/>
                <w:sz w:val="16"/>
                <w:szCs w:val="16"/>
              </w:rPr>
              <w:t xml:space="preserve">N </w:t>
            </w:r>
            <w:r w:rsidRPr="00D45ED3">
              <w:rPr>
                <w:rFonts w:cs="Arial"/>
                <w:sz w:val="16"/>
                <w:szCs w:val="16"/>
              </w:rPr>
              <w:t>amasadas por lote (véase definición de amasada en 30.2.) siendo:</w:t>
            </w:r>
          </w:p>
          <w:p w14:paraId="2D50AA0B" w14:textId="77777777" w:rsidR="00810DC7" w:rsidRPr="00D45ED3" w:rsidRDefault="00810DC7" w:rsidP="00D1038D">
            <w:pPr>
              <w:rPr>
                <w:rFonts w:cs="Arial"/>
                <w:sz w:val="16"/>
                <w:szCs w:val="16"/>
              </w:rPr>
            </w:pPr>
            <w:r w:rsidRPr="00D45ED3">
              <w:rPr>
                <w:rFonts w:cs="Arial"/>
                <w:sz w:val="16"/>
                <w:szCs w:val="16"/>
              </w:rPr>
              <w:t xml:space="preserve">            </w:t>
            </w:r>
            <w:r w:rsidR="007C7DAF" w:rsidRPr="00D45ED3">
              <w:rPr>
                <w:rFonts w:cs="Arial"/>
                <w:noProof/>
                <w:sz w:val="16"/>
                <w:szCs w:val="16"/>
                <w:lang w:val="es-ES_tradnl" w:eastAsia="es-ES_tradnl"/>
              </w:rPr>
              <w:drawing>
                <wp:inline distT="0" distB="0" distL="0" distR="0" wp14:anchorId="7BF492E0" wp14:editId="70B388D8">
                  <wp:extent cx="2305050" cy="466725"/>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2305050" cy="466725"/>
                          </a:xfrm>
                          <a:prstGeom prst="rect">
                            <a:avLst/>
                          </a:prstGeom>
                          <a:noFill/>
                          <a:ln w="9525">
                            <a:noFill/>
                            <a:miter lim="800000"/>
                            <a:headEnd/>
                            <a:tailEnd/>
                          </a:ln>
                        </pic:spPr>
                      </pic:pic>
                    </a:graphicData>
                  </a:graphic>
                </wp:inline>
              </w:drawing>
            </w:r>
          </w:p>
          <w:p w14:paraId="0A982E6F" w14:textId="77777777" w:rsidR="00810DC7" w:rsidRPr="00D45ED3" w:rsidRDefault="00810DC7" w:rsidP="00D1038D">
            <w:pPr>
              <w:rPr>
                <w:rFonts w:cs="Arial"/>
                <w:sz w:val="16"/>
                <w:szCs w:val="16"/>
              </w:rPr>
            </w:pPr>
            <w:r w:rsidRPr="00D45ED3">
              <w:rPr>
                <w:rFonts w:cs="Arial"/>
                <w:sz w:val="16"/>
                <w:szCs w:val="16"/>
              </w:rPr>
              <w:t>Las tomas de muestras se realizarán al azar entre las amasadas de la obra sometida a control. Cuando el lote abarque dos plantas, el hormigón de cada una de ellas deberá dar origen, al menos, a una determinación.</w:t>
            </w:r>
          </w:p>
          <w:p w14:paraId="0B3A01EA" w14:textId="77777777" w:rsidR="00810DC7" w:rsidRPr="00D45ED3" w:rsidRDefault="00810DC7" w:rsidP="00D1038D">
            <w:pPr>
              <w:rPr>
                <w:rFonts w:cs="Arial"/>
                <w:sz w:val="16"/>
                <w:szCs w:val="16"/>
              </w:rPr>
            </w:pPr>
            <w:r w:rsidRPr="00D45ED3">
              <w:rPr>
                <w:rFonts w:cs="Arial"/>
                <w:sz w:val="16"/>
                <w:szCs w:val="16"/>
              </w:rPr>
              <w:t xml:space="preserve">Ordenados los resultados de las determinaciones de resistencia de las </w:t>
            </w:r>
            <w:r w:rsidRPr="00D45ED3">
              <w:rPr>
                <w:rFonts w:cs="Arial"/>
                <w:i/>
                <w:iCs/>
                <w:sz w:val="16"/>
                <w:szCs w:val="16"/>
              </w:rPr>
              <w:t xml:space="preserve">N </w:t>
            </w:r>
            <w:r w:rsidRPr="00D45ED3">
              <w:rPr>
                <w:rFonts w:cs="Arial"/>
                <w:sz w:val="16"/>
                <w:szCs w:val="16"/>
              </w:rPr>
              <w:t>amasadas controladas en la forma:</w:t>
            </w:r>
          </w:p>
          <w:p w14:paraId="4B681A37" w14:textId="77777777" w:rsidR="00810DC7" w:rsidRPr="00D45ED3" w:rsidRDefault="00810DC7" w:rsidP="00D1038D">
            <w:pPr>
              <w:rPr>
                <w:rFonts w:cs="Arial"/>
                <w:iCs/>
                <w:sz w:val="16"/>
                <w:szCs w:val="16"/>
              </w:rPr>
            </w:pPr>
            <w:r w:rsidRPr="00D45ED3">
              <w:rPr>
                <w:rFonts w:cs="Arial"/>
                <w:iCs/>
                <w:sz w:val="16"/>
                <w:szCs w:val="16"/>
              </w:rPr>
              <w:t xml:space="preserve">          </w:t>
            </w:r>
            <w:r w:rsidR="007C7DAF" w:rsidRPr="00D45ED3">
              <w:rPr>
                <w:rFonts w:cs="Arial"/>
                <w:iCs/>
                <w:noProof/>
                <w:sz w:val="16"/>
                <w:szCs w:val="16"/>
                <w:lang w:val="es-ES_tradnl" w:eastAsia="es-ES_tradnl"/>
              </w:rPr>
              <w:drawing>
                <wp:inline distT="0" distB="0" distL="0" distR="0" wp14:anchorId="3295AED8" wp14:editId="33616F5C">
                  <wp:extent cx="1743075" cy="190500"/>
                  <wp:effectExtent l="1905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14:paraId="73C29043" w14:textId="77777777" w:rsidR="00810DC7" w:rsidRPr="00D45ED3" w:rsidRDefault="00810DC7" w:rsidP="00D1038D">
            <w:pPr>
              <w:rPr>
                <w:rFonts w:cs="Arial"/>
                <w:sz w:val="16"/>
                <w:szCs w:val="16"/>
              </w:rPr>
            </w:pPr>
            <w:r w:rsidRPr="00D45ED3">
              <w:rPr>
                <w:rFonts w:cs="Arial"/>
                <w:sz w:val="16"/>
                <w:szCs w:val="16"/>
              </w:rPr>
              <w:t>Se define como resistencia característica estimada, en este nivel, la que cumple las siguientes expresiones:</w:t>
            </w:r>
          </w:p>
          <w:p w14:paraId="0A2543D8" w14:textId="77777777" w:rsidR="00810DC7" w:rsidRPr="00D45ED3" w:rsidRDefault="00810DC7" w:rsidP="00D1038D">
            <w:pPr>
              <w:rPr>
                <w:rFonts w:cs="Arial"/>
                <w:sz w:val="16"/>
                <w:szCs w:val="16"/>
              </w:rPr>
            </w:pPr>
            <w:r w:rsidRPr="00D45ED3">
              <w:rPr>
                <w:rFonts w:cs="Arial"/>
                <w:sz w:val="16"/>
                <w:szCs w:val="16"/>
              </w:rPr>
              <w:t xml:space="preserve">          </w:t>
            </w:r>
            <w:r w:rsidR="007C7DAF" w:rsidRPr="00D45ED3">
              <w:rPr>
                <w:rFonts w:cs="Arial"/>
                <w:noProof/>
                <w:sz w:val="16"/>
                <w:szCs w:val="16"/>
                <w:lang w:val="es-ES_tradnl" w:eastAsia="es-ES_tradnl"/>
              </w:rPr>
              <w:drawing>
                <wp:inline distT="0" distB="0" distL="0" distR="0" wp14:anchorId="3BF9DC90" wp14:editId="7B8F465E">
                  <wp:extent cx="2762250" cy="533400"/>
                  <wp:effectExtent l="1905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2762250" cy="533400"/>
                          </a:xfrm>
                          <a:prstGeom prst="rect">
                            <a:avLst/>
                          </a:prstGeom>
                          <a:noFill/>
                          <a:ln w="9525">
                            <a:noFill/>
                            <a:miter lim="800000"/>
                            <a:headEnd/>
                            <a:tailEnd/>
                          </a:ln>
                        </pic:spPr>
                      </pic:pic>
                    </a:graphicData>
                  </a:graphic>
                </wp:inline>
              </w:drawing>
            </w:r>
          </w:p>
          <w:p w14:paraId="52A85F5A" w14:textId="77777777" w:rsidR="00810DC7" w:rsidRPr="00D45ED3" w:rsidRDefault="00810DC7" w:rsidP="00D1038D">
            <w:pPr>
              <w:rPr>
                <w:rFonts w:cs="Arial"/>
                <w:sz w:val="16"/>
                <w:szCs w:val="16"/>
              </w:rPr>
            </w:pPr>
            <w:r w:rsidRPr="00D45ED3">
              <w:rPr>
                <w:rFonts w:cs="Arial"/>
                <w:sz w:val="16"/>
                <w:szCs w:val="16"/>
              </w:rPr>
              <w:t>donde:</w:t>
            </w:r>
          </w:p>
          <w:p w14:paraId="205EEE24" w14:textId="77777777" w:rsidR="00810DC7" w:rsidRPr="00D45ED3" w:rsidRDefault="00810DC7" w:rsidP="00D1038D">
            <w:pPr>
              <w:ind w:left="1413" w:hanging="705"/>
              <w:rPr>
                <w:rFonts w:cs="Arial"/>
                <w:sz w:val="16"/>
                <w:szCs w:val="16"/>
              </w:rPr>
            </w:pPr>
            <w:r w:rsidRPr="00D45ED3">
              <w:rPr>
                <w:rFonts w:cs="Arial"/>
                <w:i/>
                <w:iCs/>
                <w:sz w:val="16"/>
                <w:szCs w:val="16"/>
              </w:rPr>
              <w:t>K</w:t>
            </w:r>
            <w:r w:rsidRPr="00D45ED3">
              <w:rPr>
                <w:rFonts w:cs="Arial"/>
                <w:i/>
                <w:iCs/>
                <w:sz w:val="16"/>
                <w:szCs w:val="16"/>
                <w:vertAlign w:val="subscript"/>
              </w:rPr>
              <w:t>N</w:t>
            </w:r>
            <w:r w:rsidRPr="00D45ED3">
              <w:rPr>
                <w:rFonts w:cs="Arial"/>
                <w:i/>
                <w:iCs/>
                <w:sz w:val="16"/>
                <w:szCs w:val="16"/>
              </w:rPr>
              <w:t xml:space="preserve"> </w:t>
            </w:r>
            <w:r w:rsidRPr="00D45ED3">
              <w:rPr>
                <w:rFonts w:cs="Arial"/>
                <w:i/>
                <w:iCs/>
                <w:sz w:val="16"/>
                <w:szCs w:val="16"/>
              </w:rPr>
              <w:tab/>
            </w:r>
            <w:r w:rsidRPr="00D45ED3">
              <w:rPr>
                <w:rFonts w:cs="Arial"/>
                <w:sz w:val="16"/>
                <w:szCs w:val="16"/>
              </w:rPr>
              <w:t xml:space="preserve">Coeficiente dado en la tabla 88.4.b en función de </w:t>
            </w:r>
            <w:r w:rsidRPr="00D45ED3">
              <w:rPr>
                <w:rFonts w:cs="Arial"/>
                <w:i/>
                <w:iCs/>
                <w:sz w:val="16"/>
                <w:szCs w:val="16"/>
              </w:rPr>
              <w:t xml:space="preserve">N </w:t>
            </w:r>
            <w:r w:rsidRPr="00D45ED3">
              <w:rPr>
                <w:rFonts w:cs="Arial"/>
                <w:sz w:val="16"/>
                <w:szCs w:val="16"/>
              </w:rPr>
              <w:t>y clase de instalación en que se fabrique el hormigón.</w:t>
            </w:r>
          </w:p>
          <w:p w14:paraId="74E2AAE0" w14:textId="77777777" w:rsidR="00810DC7" w:rsidRPr="00D45ED3" w:rsidRDefault="00810DC7" w:rsidP="00D1038D">
            <w:pPr>
              <w:ind w:firstLine="708"/>
              <w:rPr>
                <w:rFonts w:cs="Arial"/>
                <w:sz w:val="16"/>
                <w:szCs w:val="16"/>
              </w:rPr>
            </w:pPr>
            <w:r w:rsidRPr="00D45ED3">
              <w:rPr>
                <w:rFonts w:cs="Arial"/>
                <w:i/>
                <w:iCs/>
                <w:sz w:val="16"/>
                <w:szCs w:val="16"/>
              </w:rPr>
              <w:t>x</w:t>
            </w:r>
            <w:r w:rsidRPr="00D45ED3">
              <w:rPr>
                <w:rFonts w:cs="Arial"/>
                <w:sz w:val="16"/>
                <w:szCs w:val="16"/>
                <w:vertAlign w:val="subscript"/>
              </w:rPr>
              <w:t>1</w:t>
            </w:r>
            <w:r w:rsidRPr="00D45ED3">
              <w:rPr>
                <w:rFonts w:cs="Arial"/>
                <w:sz w:val="16"/>
                <w:szCs w:val="16"/>
              </w:rPr>
              <w:t xml:space="preserve"> </w:t>
            </w:r>
            <w:r w:rsidRPr="00D45ED3">
              <w:rPr>
                <w:rFonts w:cs="Arial"/>
                <w:sz w:val="16"/>
                <w:szCs w:val="16"/>
              </w:rPr>
              <w:tab/>
              <w:t>Resistencia de la amasada de menor resistencia.</w:t>
            </w:r>
          </w:p>
          <w:p w14:paraId="36C23E60" w14:textId="77777777" w:rsidR="00810DC7" w:rsidRPr="00D45ED3" w:rsidRDefault="00810DC7" w:rsidP="00D1038D">
            <w:pPr>
              <w:ind w:firstLine="708"/>
              <w:rPr>
                <w:rFonts w:cs="Arial"/>
                <w:sz w:val="16"/>
                <w:szCs w:val="16"/>
              </w:rPr>
            </w:pPr>
            <w:r w:rsidRPr="00D45ED3">
              <w:rPr>
                <w:rFonts w:cs="Arial"/>
                <w:i/>
                <w:iCs/>
                <w:sz w:val="16"/>
                <w:szCs w:val="16"/>
              </w:rPr>
              <w:t>M</w:t>
            </w:r>
            <w:r w:rsidRPr="00D45ED3">
              <w:rPr>
                <w:rFonts w:cs="Arial"/>
                <w:i/>
                <w:iCs/>
                <w:sz w:val="16"/>
                <w:szCs w:val="16"/>
              </w:rPr>
              <w:tab/>
              <w:t xml:space="preserve"> N</w:t>
            </w:r>
            <w:r w:rsidRPr="00D45ED3">
              <w:rPr>
                <w:rFonts w:cs="Arial"/>
                <w:sz w:val="16"/>
                <w:szCs w:val="16"/>
              </w:rPr>
              <w:t xml:space="preserve">/2 si </w:t>
            </w:r>
            <w:r w:rsidRPr="00D45ED3">
              <w:rPr>
                <w:rFonts w:cs="Arial"/>
                <w:i/>
                <w:iCs/>
                <w:sz w:val="16"/>
                <w:szCs w:val="16"/>
              </w:rPr>
              <w:t xml:space="preserve">N </w:t>
            </w:r>
            <w:r w:rsidRPr="00D45ED3">
              <w:rPr>
                <w:rFonts w:cs="Arial"/>
                <w:sz w:val="16"/>
                <w:szCs w:val="16"/>
              </w:rPr>
              <w:t>es par.</w:t>
            </w:r>
          </w:p>
          <w:p w14:paraId="54DFAB09" w14:textId="77777777" w:rsidR="00810DC7" w:rsidRPr="00D45ED3" w:rsidRDefault="00810DC7" w:rsidP="00D1038D">
            <w:pPr>
              <w:rPr>
                <w:rFonts w:cs="Arial"/>
                <w:sz w:val="16"/>
                <w:szCs w:val="16"/>
              </w:rPr>
            </w:pPr>
            <w:r w:rsidRPr="00D45ED3">
              <w:rPr>
                <w:rFonts w:cs="Arial"/>
                <w:i/>
                <w:iCs/>
                <w:sz w:val="16"/>
                <w:szCs w:val="16"/>
              </w:rPr>
              <w:tab/>
              <w:t xml:space="preserve">M          </w:t>
            </w:r>
            <w:r w:rsidRPr="00D45ED3">
              <w:rPr>
                <w:rFonts w:cs="Arial"/>
                <w:sz w:val="16"/>
                <w:szCs w:val="16"/>
              </w:rPr>
              <w:t>(</w:t>
            </w:r>
            <w:r w:rsidRPr="00D45ED3">
              <w:rPr>
                <w:rFonts w:cs="Arial"/>
                <w:i/>
                <w:iCs/>
                <w:sz w:val="16"/>
                <w:szCs w:val="16"/>
              </w:rPr>
              <w:t xml:space="preserve">N </w:t>
            </w:r>
            <w:r w:rsidRPr="00D45ED3">
              <w:rPr>
                <w:rFonts w:cs="Arial"/>
                <w:sz w:val="16"/>
                <w:szCs w:val="16"/>
              </w:rPr>
              <w:t xml:space="preserve">– 1)/2 si </w:t>
            </w:r>
            <w:r w:rsidRPr="00D45ED3">
              <w:rPr>
                <w:rFonts w:cs="Arial"/>
                <w:i/>
                <w:iCs/>
                <w:sz w:val="16"/>
                <w:szCs w:val="16"/>
              </w:rPr>
              <w:t xml:space="preserve">N </w:t>
            </w:r>
            <w:r w:rsidRPr="00D45ED3">
              <w:rPr>
                <w:rFonts w:cs="Arial"/>
                <w:sz w:val="16"/>
                <w:szCs w:val="16"/>
              </w:rPr>
              <w:t>es impar.</w:t>
            </w:r>
          </w:p>
          <w:p w14:paraId="23B16105" w14:textId="77777777" w:rsidR="00810DC7" w:rsidRPr="00D45ED3" w:rsidRDefault="00810DC7" w:rsidP="00D1038D">
            <w:pPr>
              <w:rPr>
                <w:rFonts w:cs="Arial"/>
                <w:sz w:val="16"/>
                <w:szCs w:val="16"/>
              </w:rPr>
            </w:pPr>
            <w:r w:rsidRPr="00D45ED3">
              <w:rPr>
                <w:rFonts w:cs="Arial"/>
                <w:sz w:val="16"/>
                <w:szCs w:val="16"/>
              </w:rPr>
              <w:t xml:space="preserve">En la tabla 88.4.b se realiza una clasificación de las instalaciones de fabricación del hormigón en función del coeficiente de variación de la producción, el cual se define a partir del valor del recorrido relativo </w:t>
            </w:r>
            <w:r w:rsidRPr="00D45ED3">
              <w:rPr>
                <w:rFonts w:cs="Arial"/>
                <w:i/>
                <w:iCs/>
                <w:sz w:val="16"/>
                <w:szCs w:val="16"/>
              </w:rPr>
              <w:t xml:space="preserve">r </w:t>
            </w:r>
            <w:r w:rsidRPr="00D45ED3">
              <w:rPr>
                <w:rFonts w:cs="Arial"/>
                <w:sz w:val="16"/>
                <w:szCs w:val="16"/>
              </w:rPr>
              <w:t>de los valores de resistencia de las amasadas controladas de cada lote. La forma de operar es la siguiente:</w:t>
            </w:r>
          </w:p>
          <w:p w14:paraId="66E3D41B" w14:textId="77777777" w:rsidR="00810DC7" w:rsidRPr="00D45ED3" w:rsidRDefault="00810DC7" w:rsidP="003768CE">
            <w:pPr>
              <w:numPr>
                <w:ilvl w:val="0"/>
                <w:numId w:val="90"/>
              </w:numPr>
              <w:rPr>
                <w:rFonts w:cs="Arial"/>
                <w:sz w:val="16"/>
                <w:szCs w:val="16"/>
              </w:rPr>
            </w:pPr>
            <w:r w:rsidRPr="00D45ED3">
              <w:rPr>
                <w:rFonts w:cs="Arial"/>
                <w:sz w:val="16"/>
                <w:szCs w:val="16"/>
              </w:rPr>
              <w:t>Al comienzo de la obra se acepta la clasificación (A, B o C) que proponga el Suministrador, la cual conocerá a través de sus resultados de control de producción.</w:t>
            </w:r>
          </w:p>
          <w:p w14:paraId="4D4D011A" w14:textId="77777777" w:rsidR="00810DC7" w:rsidRPr="00D45ED3" w:rsidRDefault="00810DC7" w:rsidP="003768CE">
            <w:pPr>
              <w:numPr>
                <w:ilvl w:val="0"/>
                <w:numId w:val="90"/>
              </w:numPr>
              <w:rPr>
                <w:rFonts w:cs="Arial"/>
                <w:sz w:val="16"/>
                <w:szCs w:val="16"/>
              </w:rPr>
            </w:pPr>
            <w:r w:rsidRPr="00D45ED3">
              <w:rPr>
                <w:rFonts w:cs="Arial"/>
                <w:sz w:val="16"/>
                <w:szCs w:val="16"/>
              </w:rPr>
              <w:t xml:space="preserve">Para establecer el valor de </w:t>
            </w:r>
            <w:r w:rsidRPr="00D45ED3">
              <w:rPr>
                <w:rFonts w:cs="Arial"/>
                <w:i/>
                <w:iCs/>
                <w:sz w:val="16"/>
                <w:szCs w:val="16"/>
              </w:rPr>
              <w:t xml:space="preserve">KN </w:t>
            </w:r>
            <w:r w:rsidRPr="00D45ED3">
              <w:rPr>
                <w:rFonts w:cs="Arial"/>
                <w:sz w:val="16"/>
                <w:szCs w:val="16"/>
              </w:rPr>
              <w:t xml:space="preserve">del lote se determina el recorrido relativo de las resistencias obtenidas en las </w:t>
            </w:r>
            <w:r w:rsidRPr="00D45ED3">
              <w:rPr>
                <w:rFonts w:cs="Arial"/>
                <w:i/>
                <w:iCs/>
                <w:sz w:val="16"/>
                <w:szCs w:val="16"/>
              </w:rPr>
              <w:t xml:space="preserve">N </w:t>
            </w:r>
            <w:r w:rsidRPr="00D45ED3">
              <w:rPr>
                <w:rFonts w:cs="Arial"/>
                <w:sz w:val="16"/>
                <w:szCs w:val="16"/>
              </w:rPr>
              <w:t xml:space="preserve">amasadas controladas en él, el cual debe ser inferior al recorrido relativo máximo especificado para esta clase de instalación. Si esto se cumple, se aplica el coeficiente </w:t>
            </w:r>
            <w:r w:rsidRPr="00D45ED3">
              <w:rPr>
                <w:rFonts w:cs="Arial"/>
                <w:i/>
                <w:iCs/>
                <w:sz w:val="16"/>
                <w:szCs w:val="16"/>
              </w:rPr>
              <w:t>K</w:t>
            </w:r>
            <w:r w:rsidRPr="00D45ED3">
              <w:rPr>
                <w:rFonts w:cs="Arial"/>
                <w:i/>
                <w:iCs/>
                <w:sz w:val="16"/>
                <w:szCs w:val="16"/>
                <w:vertAlign w:val="subscript"/>
              </w:rPr>
              <w:t>N</w:t>
            </w:r>
            <w:r w:rsidRPr="00D45ED3">
              <w:rPr>
                <w:rFonts w:cs="Arial"/>
                <w:i/>
                <w:iCs/>
                <w:sz w:val="16"/>
                <w:szCs w:val="16"/>
              </w:rPr>
              <w:t xml:space="preserve"> </w:t>
            </w:r>
            <w:r w:rsidRPr="00D45ED3">
              <w:rPr>
                <w:rFonts w:cs="Arial"/>
                <w:sz w:val="16"/>
                <w:szCs w:val="16"/>
              </w:rPr>
              <w:t>correspondiente.</w:t>
            </w:r>
          </w:p>
          <w:p w14:paraId="1E300E80" w14:textId="77777777" w:rsidR="00810DC7" w:rsidRPr="00D45ED3" w:rsidRDefault="00810DC7" w:rsidP="003768CE">
            <w:pPr>
              <w:numPr>
                <w:ilvl w:val="0"/>
                <w:numId w:val="90"/>
              </w:numPr>
              <w:rPr>
                <w:rFonts w:cs="Arial"/>
                <w:sz w:val="16"/>
                <w:szCs w:val="16"/>
              </w:rPr>
            </w:pPr>
            <w:r w:rsidRPr="00D45ED3">
              <w:rPr>
                <w:rFonts w:cs="Arial"/>
                <w:sz w:val="16"/>
                <w:szCs w:val="16"/>
              </w:rPr>
              <w:t xml:space="preserve">Si en algún lote se detecta un valor del recorrido relativo superior al máximo establecido para esta clase de instalación, ésta cambia su clasificación a la que corresponda al valor máximo establecido para </w:t>
            </w:r>
            <w:r w:rsidRPr="00D45ED3">
              <w:rPr>
                <w:rFonts w:cs="Arial"/>
                <w:i/>
                <w:iCs/>
                <w:sz w:val="16"/>
                <w:szCs w:val="16"/>
              </w:rPr>
              <w:t>r</w:t>
            </w:r>
            <w:r w:rsidRPr="00D45ED3">
              <w:rPr>
                <w:rFonts w:cs="Arial"/>
                <w:sz w:val="16"/>
                <w:szCs w:val="16"/>
              </w:rPr>
              <w:t xml:space="preserve">. Por tanto, se utilizará para la estimación el </w:t>
            </w:r>
            <w:r w:rsidRPr="00D45ED3">
              <w:rPr>
                <w:rFonts w:cs="Arial"/>
                <w:i/>
                <w:iCs/>
                <w:sz w:val="16"/>
                <w:szCs w:val="16"/>
              </w:rPr>
              <w:t>K</w:t>
            </w:r>
            <w:r w:rsidRPr="00D45ED3">
              <w:rPr>
                <w:rFonts w:cs="Arial"/>
                <w:i/>
                <w:iCs/>
                <w:sz w:val="16"/>
                <w:szCs w:val="16"/>
                <w:vertAlign w:val="subscript"/>
              </w:rPr>
              <w:t>N</w:t>
            </w:r>
            <w:r w:rsidRPr="00D45ED3">
              <w:rPr>
                <w:rFonts w:cs="Arial"/>
                <w:i/>
                <w:iCs/>
                <w:sz w:val="16"/>
                <w:szCs w:val="16"/>
              </w:rPr>
              <w:t xml:space="preserve"> </w:t>
            </w:r>
            <w:r w:rsidRPr="00D45ED3">
              <w:rPr>
                <w:rFonts w:cs="Arial"/>
                <w:sz w:val="16"/>
                <w:szCs w:val="16"/>
              </w:rPr>
              <w:t xml:space="preserve">de la nueva columna, tanto para ese lote como para los siguientes. Si en sucesivos lotes tampoco se cumpliese el recorrido relativo de la columna correspondiente a la nueva clasificación de la instalación, se procedería de igual forma, aplicando el coeficiente </w:t>
            </w:r>
            <w:r w:rsidRPr="00D45ED3">
              <w:rPr>
                <w:rFonts w:cs="Arial"/>
                <w:i/>
                <w:iCs/>
                <w:sz w:val="16"/>
                <w:szCs w:val="16"/>
              </w:rPr>
              <w:t>K</w:t>
            </w:r>
            <w:r w:rsidRPr="00D45ED3">
              <w:rPr>
                <w:rFonts w:cs="Arial"/>
                <w:i/>
                <w:iCs/>
                <w:sz w:val="16"/>
                <w:szCs w:val="16"/>
                <w:vertAlign w:val="subscript"/>
              </w:rPr>
              <w:t>N</w:t>
            </w:r>
            <w:r w:rsidRPr="00D45ED3">
              <w:rPr>
                <w:rFonts w:cs="Arial"/>
                <w:i/>
                <w:iCs/>
                <w:sz w:val="16"/>
                <w:szCs w:val="16"/>
              </w:rPr>
              <w:t xml:space="preserve"> </w:t>
            </w:r>
            <w:r w:rsidRPr="00D45ED3">
              <w:rPr>
                <w:rFonts w:cs="Arial"/>
                <w:sz w:val="16"/>
                <w:szCs w:val="16"/>
              </w:rPr>
              <w:t>del nivel correspondiente.</w:t>
            </w:r>
          </w:p>
          <w:p w14:paraId="34A905FD" w14:textId="77777777" w:rsidR="00810DC7" w:rsidRPr="00D45ED3" w:rsidRDefault="00810DC7" w:rsidP="003768CE">
            <w:pPr>
              <w:numPr>
                <w:ilvl w:val="0"/>
                <w:numId w:val="90"/>
              </w:numPr>
              <w:rPr>
                <w:rFonts w:cs="Arial"/>
                <w:sz w:val="16"/>
                <w:szCs w:val="16"/>
              </w:rPr>
            </w:pPr>
            <w:r w:rsidRPr="00D45ED3">
              <w:rPr>
                <w:rFonts w:cs="Arial"/>
                <w:sz w:val="16"/>
                <w:szCs w:val="16"/>
              </w:rPr>
              <w:t xml:space="preserve">Para aplicar el </w:t>
            </w:r>
            <w:r w:rsidRPr="00D45ED3">
              <w:rPr>
                <w:rFonts w:cs="Arial"/>
                <w:i/>
                <w:iCs/>
                <w:sz w:val="16"/>
                <w:szCs w:val="16"/>
              </w:rPr>
              <w:t>K</w:t>
            </w:r>
            <w:r w:rsidRPr="00D45ED3">
              <w:rPr>
                <w:rFonts w:cs="Arial"/>
                <w:i/>
                <w:iCs/>
                <w:sz w:val="16"/>
                <w:szCs w:val="16"/>
                <w:vertAlign w:val="subscript"/>
              </w:rPr>
              <w:t>N</w:t>
            </w:r>
            <w:r w:rsidRPr="00D45ED3">
              <w:rPr>
                <w:rFonts w:cs="Arial"/>
                <w:i/>
                <w:iCs/>
                <w:sz w:val="16"/>
                <w:szCs w:val="16"/>
              </w:rPr>
              <w:t xml:space="preserve"> </w:t>
            </w:r>
            <w:r w:rsidRPr="00D45ED3">
              <w:rPr>
                <w:rFonts w:cs="Arial"/>
                <w:sz w:val="16"/>
                <w:szCs w:val="16"/>
              </w:rPr>
              <w:t xml:space="preserve">correspondiente al nivel inmediatamente anterior (de menor dispersión) será necesario haber obtenido resultados del recorrido relativo inferior o igual al máximo de la tabla en cinco lotes consecutivos, pudiéndose aplicar al quinto resultado y a los siguientes ya el nuevo coeficiente </w:t>
            </w:r>
            <w:r w:rsidRPr="00D45ED3">
              <w:rPr>
                <w:rFonts w:cs="Arial"/>
                <w:i/>
                <w:iCs/>
                <w:sz w:val="16"/>
                <w:szCs w:val="16"/>
              </w:rPr>
              <w:t>K</w:t>
            </w:r>
            <w:r w:rsidRPr="00D45ED3">
              <w:rPr>
                <w:rFonts w:cs="Arial"/>
                <w:i/>
                <w:iCs/>
                <w:sz w:val="16"/>
                <w:szCs w:val="16"/>
                <w:vertAlign w:val="subscript"/>
              </w:rPr>
              <w:t>N</w:t>
            </w:r>
            <w:r w:rsidRPr="00D45ED3">
              <w:rPr>
                <w:rFonts w:cs="Arial"/>
                <w:sz w:val="16"/>
                <w:szCs w:val="16"/>
              </w:rPr>
              <w:t>.</w:t>
            </w:r>
          </w:p>
        </w:tc>
      </w:tr>
      <w:tr w:rsidR="00D46956" w:rsidRPr="00D46956" w14:paraId="4FA1C5A4" w14:textId="77777777" w:rsidTr="00D3114B">
        <w:trPr>
          <w:trHeight w:val="34"/>
        </w:trPr>
        <w:tc>
          <w:tcPr>
            <w:tcW w:w="1488" w:type="dxa"/>
            <w:tcBorders>
              <w:top w:val="nil"/>
              <w:left w:val="single" w:sz="4" w:space="0" w:color="auto"/>
              <w:bottom w:val="nil"/>
              <w:right w:val="single" w:sz="4" w:space="0" w:color="auto"/>
            </w:tcBorders>
          </w:tcPr>
          <w:p w14:paraId="60882BB7"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6301F966"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5DC9A9CD" w14:textId="77777777" w:rsidR="00810DC7" w:rsidRPr="00D45ED3" w:rsidRDefault="00810DC7" w:rsidP="00D1038D">
            <w:pPr>
              <w:autoSpaceDE w:val="0"/>
              <w:autoSpaceDN w:val="0"/>
              <w:adjustRightInd w:val="0"/>
              <w:jc w:val="center"/>
              <w:rPr>
                <w:rFonts w:cs="Arial"/>
                <w:sz w:val="16"/>
                <w:szCs w:val="16"/>
              </w:rPr>
            </w:pPr>
            <w:r w:rsidRPr="00D45ED3">
              <w:rPr>
                <w:rFonts w:cs="Arial"/>
                <w:sz w:val="16"/>
                <w:szCs w:val="16"/>
              </w:rPr>
              <w:t>TABLA 88.4.b</w:t>
            </w:r>
          </w:p>
          <w:p w14:paraId="1C83FEF5" w14:textId="77777777" w:rsidR="00810DC7" w:rsidRPr="00D45ED3" w:rsidRDefault="00810DC7" w:rsidP="00D1038D">
            <w:pPr>
              <w:autoSpaceDE w:val="0"/>
              <w:autoSpaceDN w:val="0"/>
              <w:adjustRightInd w:val="0"/>
              <w:jc w:val="center"/>
              <w:rPr>
                <w:rFonts w:cs="Arial"/>
                <w:sz w:val="16"/>
                <w:szCs w:val="16"/>
              </w:rPr>
            </w:pPr>
            <w:r w:rsidRPr="00D45ED3">
              <w:rPr>
                <w:rFonts w:cs="Arial"/>
                <w:sz w:val="16"/>
                <w:szCs w:val="16"/>
              </w:rPr>
              <w:t xml:space="preserve">Valores de </w:t>
            </w:r>
            <w:r w:rsidRPr="00D45ED3">
              <w:rPr>
                <w:rFonts w:cs="Arial"/>
                <w:i/>
                <w:iCs/>
                <w:sz w:val="16"/>
                <w:szCs w:val="16"/>
              </w:rPr>
              <w:t>KN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
              <w:gridCol w:w="894"/>
              <w:gridCol w:w="919"/>
              <w:gridCol w:w="873"/>
              <w:gridCol w:w="939"/>
              <w:gridCol w:w="639"/>
              <w:gridCol w:w="893"/>
              <w:gridCol w:w="639"/>
              <w:gridCol w:w="670"/>
            </w:tblGrid>
            <w:tr w:rsidR="00D46956" w:rsidRPr="00D45ED3" w14:paraId="36A836A6" w14:textId="77777777" w:rsidTr="00187DD2">
              <w:trPr>
                <w:cantSplit/>
                <w:jc w:val="center"/>
              </w:trPr>
              <w:tc>
                <w:tcPr>
                  <w:tcW w:w="446" w:type="dxa"/>
                  <w:vMerge w:val="restart"/>
                </w:tcPr>
                <w:p w14:paraId="0ED8BC8C" w14:textId="77777777" w:rsidR="00810DC7" w:rsidRPr="00D45ED3" w:rsidRDefault="00810DC7" w:rsidP="00D1038D">
                  <w:pPr>
                    <w:jc w:val="center"/>
                    <w:rPr>
                      <w:rFonts w:cs="Arial"/>
                      <w:sz w:val="16"/>
                      <w:szCs w:val="14"/>
                    </w:rPr>
                  </w:pPr>
                  <w:r w:rsidRPr="00D45ED3">
                    <w:rPr>
                      <w:rFonts w:cs="Arial"/>
                      <w:sz w:val="16"/>
                      <w:szCs w:val="14"/>
                    </w:rPr>
                    <w:t>N</w:t>
                  </w:r>
                </w:p>
              </w:tc>
              <w:tc>
                <w:tcPr>
                  <w:tcW w:w="5796" w:type="dxa"/>
                  <w:gridSpan w:val="7"/>
                </w:tcPr>
                <w:p w14:paraId="2BC5FB89" w14:textId="77777777" w:rsidR="00810DC7" w:rsidRPr="00D45ED3" w:rsidRDefault="00810DC7" w:rsidP="00D1038D">
                  <w:pPr>
                    <w:jc w:val="center"/>
                    <w:rPr>
                      <w:rFonts w:cs="Arial"/>
                      <w:sz w:val="16"/>
                      <w:szCs w:val="14"/>
                    </w:rPr>
                  </w:pPr>
                  <w:r w:rsidRPr="00D45ED3">
                    <w:rPr>
                      <w:rFonts w:cs="Arial"/>
                      <w:sz w:val="16"/>
                      <w:szCs w:val="14"/>
                    </w:rPr>
                    <w:t>Hormigones fabricados en central</w:t>
                  </w:r>
                </w:p>
              </w:tc>
              <w:tc>
                <w:tcPr>
                  <w:tcW w:w="670" w:type="dxa"/>
                  <w:vMerge w:val="restart"/>
                </w:tcPr>
                <w:p w14:paraId="654F84D8" w14:textId="77777777" w:rsidR="00810DC7" w:rsidRPr="00D45ED3" w:rsidRDefault="00810DC7" w:rsidP="00D1038D">
                  <w:pPr>
                    <w:jc w:val="center"/>
                    <w:rPr>
                      <w:rFonts w:cs="Arial"/>
                      <w:sz w:val="16"/>
                      <w:szCs w:val="14"/>
                    </w:rPr>
                  </w:pPr>
                  <w:r w:rsidRPr="00D45ED3">
                    <w:rPr>
                      <w:rFonts w:cs="Arial"/>
                      <w:sz w:val="16"/>
                      <w:szCs w:val="14"/>
                    </w:rPr>
                    <w:t xml:space="preserve">Otros </w:t>
                  </w:r>
                  <w:r w:rsidRPr="00D45ED3">
                    <w:rPr>
                      <w:rFonts w:cs="Arial"/>
                      <w:sz w:val="16"/>
                      <w:szCs w:val="14"/>
                    </w:rPr>
                    <w:lastRenderedPageBreak/>
                    <w:t>casos</w:t>
                  </w:r>
                </w:p>
              </w:tc>
            </w:tr>
            <w:tr w:rsidR="00D46956" w:rsidRPr="00D45ED3" w14:paraId="6A0CDB5E" w14:textId="77777777" w:rsidTr="00187DD2">
              <w:trPr>
                <w:cantSplit/>
                <w:jc w:val="center"/>
              </w:trPr>
              <w:tc>
                <w:tcPr>
                  <w:tcW w:w="446" w:type="dxa"/>
                  <w:vMerge/>
                </w:tcPr>
                <w:p w14:paraId="6E455286" w14:textId="77777777" w:rsidR="00810DC7" w:rsidRPr="00D45ED3" w:rsidRDefault="00810DC7" w:rsidP="00D1038D">
                  <w:pPr>
                    <w:jc w:val="center"/>
                    <w:rPr>
                      <w:rFonts w:cs="Arial"/>
                      <w:sz w:val="16"/>
                      <w:szCs w:val="14"/>
                    </w:rPr>
                  </w:pPr>
                </w:p>
              </w:tc>
              <w:tc>
                <w:tcPr>
                  <w:tcW w:w="2686" w:type="dxa"/>
                  <w:gridSpan w:val="3"/>
                </w:tcPr>
                <w:p w14:paraId="747BBECF" w14:textId="77777777" w:rsidR="00810DC7" w:rsidRPr="00D45ED3" w:rsidRDefault="00810DC7" w:rsidP="00D1038D">
                  <w:pPr>
                    <w:jc w:val="center"/>
                    <w:rPr>
                      <w:rFonts w:cs="Arial"/>
                      <w:sz w:val="16"/>
                      <w:szCs w:val="14"/>
                    </w:rPr>
                  </w:pPr>
                  <w:r w:rsidRPr="00D45ED3">
                    <w:rPr>
                      <w:rFonts w:cs="Arial"/>
                      <w:sz w:val="16"/>
                      <w:szCs w:val="14"/>
                    </w:rPr>
                    <w:t>Clase A</w:t>
                  </w:r>
                </w:p>
              </w:tc>
              <w:tc>
                <w:tcPr>
                  <w:tcW w:w="1578" w:type="dxa"/>
                  <w:gridSpan w:val="2"/>
                </w:tcPr>
                <w:p w14:paraId="4A540D33" w14:textId="77777777" w:rsidR="00810DC7" w:rsidRPr="00D45ED3" w:rsidRDefault="00810DC7" w:rsidP="00D1038D">
                  <w:pPr>
                    <w:jc w:val="center"/>
                    <w:rPr>
                      <w:rFonts w:cs="Arial"/>
                      <w:sz w:val="16"/>
                      <w:szCs w:val="14"/>
                    </w:rPr>
                  </w:pPr>
                  <w:r w:rsidRPr="00D45ED3">
                    <w:rPr>
                      <w:rFonts w:cs="Arial"/>
                      <w:sz w:val="16"/>
                      <w:szCs w:val="14"/>
                    </w:rPr>
                    <w:t>Clase B</w:t>
                  </w:r>
                </w:p>
              </w:tc>
              <w:tc>
                <w:tcPr>
                  <w:tcW w:w="1532" w:type="dxa"/>
                  <w:gridSpan w:val="2"/>
                </w:tcPr>
                <w:p w14:paraId="158B3D10" w14:textId="77777777" w:rsidR="00810DC7" w:rsidRPr="00D45ED3" w:rsidRDefault="00810DC7" w:rsidP="00D1038D">
                  <w:pPr>
                    <w:jc w:val="center"/>
                    <w:rPr>
                      <w:rFonts w:cs="Arial"/>
                      <w:sz w:val="16"/>
                      <w:szCs w:val="14"/>
                    </w:rPr>
                  </w:pPr>
                  <w:r w:rsidRPr="00D45ED3">
                    <w:rPr>
                      <w:rFonts w:cs="Arial"/>
                      <w:sz w:val="16"/>
                      <w:szCs w:val="14"/>
                    </w:rPr>
                    <w:t>Clase C</w:t>
                  </w:r>
                </w:p>
              </w:tc>
              <w:tc>
                <w:tcPr>
                  <w:tcW w:w="670" w:type="dxa"/>
                  <w:vMerge/>
                </w:tcPr>
                <w:p w14:paraId="19B258FF" w14:textId="77777777" w:rsidR="00810DC7" w:rsidRPr="00D45ED3" w:rsidRDefault="00810DC7" w:rsidP="00D1038D">
                  <w:pPr>
                    <w:jc w:val="center"/>
                    <w:rPr>
                      <w:rFonts w:cs="Arial"/>
                      <w:sz w:val="16"/>
                      <w:szCs w:val="14"/>
                    </w:rPr>
                  </w:pPr>
                </w:p>
              </w:tc>
            </w:tr>
            <w:tr w:rsidR="00D46956" w:rsidRPr="00D45ED3" w14:paraId="4363120D" w14:textId="77777777" w:rsidTr="00187DD2">
              <w:trPr>
                <w:cantSplit/>
                <w:jc w:val="center"/>
              </w:trPr>
              <w:tc>
                <w:tcPr>
                  <w:tcW w:w="446" w:type="dxa"/>
                  <w:vMerge/>
                </w:tcPr>
                <w:p w14:paraId="0A488FDA" w14:textId="77777777" w:rsidR="00810DC7" w:rsidRPr="00D45ED3" w:rsidRDefault="00810DC7" w:rsidP="00D1038D">
                  <w:pPr>
                    <w:jc w:val="center"/>
                    <w:rPr>
                      <w:rFonts w:cs="Arial"/>
                      <w:sz w:val="16"/>
                      <w:szCs w:val="14"/>
                    </w:rPr>
                  </w:pPr>
                </w:p>
              </w:tc>
              <w:tc>
                <w:tcPr>
                  <w:tcW w:w="894" w:type="dxa"/>
                  <w:vMerge w:val="restart"/>
                </w:tcPr>
                <w:p w14:paraId="1CC3447C" w14:textId="77777777" w:rsidR="00810DC7" w:rsidRPr="00D45ED3" w:rsidRDefault="00810DC7" w:rsidP="00D1038D">
                  <w:pPr>
                    <w:jc w:val="center"/>
                    <w:rPr>
                      <w:rFonts w:cs="Arial"/>
                      <w:sz w:val="16"/>
                      <w:szCs w:val="14"/>
                    </w:rPr>
                  </w:pPr>
                  <w:r w:rsidRPr="00D45ED3">
                    <w:rPr>
                      <w:rFonts w:cs="Arial"/>
                      <w:sz w:val="16"/>
                      <w:szCs w:val="14"/>
                    </w:rPr>
                    <w:t>Recorrido relativo máximo, r</w:t>
                  </w:r>
                </w:p>
              </w:tc>
              <w:tc>
                <w:tcPr>
                  <w:tcW w:w="1792" w:type="dxa"/>
                  <w:gridSpan w:val="2"/>
                </w:tcPr>
                <w:p w14:paraId="0A271BEC" w14:textId="77777777" w:rsidR="00810DC7" w:rsidRPr="00D45ED3" w:rsidRDefault="00810DC7" w:rsidP="00D1038D">
                  <w:pPr>
                    <w:jc w:val="center"/>
                    <w:rPr>
                      <w:rFonts w:cs="Arial"/>
                      <w:sz w:val="16"/>
                      <w:szCs w:val="14"/>
                    </w:rPr>
                  </w:pPr>
                  <w:r w:rsidRPr="00D45ED3">
                    <w:rPr>
                      <w:rFonts w:cs="Arial"/>
                      <w:sz w:val="16"/>
                      <w:szCs w:val="14"/>
                    </w:rPr>
                    <w:t>K</w:t>
                  </w:r>
                  <w:r w:rsidRPr="00D45ED3">
                    <w:rPr>
                      <w:rFonts w:cs="Arial"/>
                      <w:sz w:val="16"/>
                      <w:szCs w:val="14"/>
                      <w:vertAlign w:val="subscript"/>
                    </w:rPr>
                    <w:t>N</w:t>
                  </w:r>
                </w:p>
              </w:tc>
              <w:tc>
                <w:tcPr>
                  <w:tcW w:w="939" w:type="dxa"/>
                  <w:vMerge w:val="restart"/>
                </w:tcPr>
                <w:p w14:paraId="1966DC2B" w14:textId="77777777" w:rsidR="00810DC7" w:rsidRPr="00D45ED3" w:rsidRDefault="00810DC7" w:rsidP="00D1038D">
                  <w:pPr>
                    <w:jc w:val="center"/>
                    <w:rPr>
                      <w:rFonts w:cs="Arial"/>
                      <w:sz w:val="16"/>
                      <w:szCs w:val="14"/>
                    </w:rPr>
                  </w:pPr>
                  <w:r w:rsidRPr="00D45ED3">
                    <w:rPr>
                      <w:rFonts w:cs="Arial"/>
                      <w:sz w:val="16"/>
                      <w:szCs w:val="14"/>
                    </w:rPr>
                    <w:t>Recorrido relativo máximo, r</w:t>
                  </w:r>
                </w:p>
              </w:tc>
              <w:tc>
                <w:tcPr>
                  <w:tcW w:w="639" w:type="dxa"/>
                  <w:vMerge w:val="restart"/>
                </w:tcPr>
                <w:p w14:paraId="1A191046" w14:textId="77777777" w:rsidR="00810DC7" w:rsidRPr="00D45ED3" w:rsidRDefault="00810DC7" w:rsidP="00D1038D">
                  <w:pPr>
                    <w:jc w:val="center"/>
                    <w:rPr>
                      <w:rFonts w:cs="Arial"/>
                      <w:sz w:val="16"/>
                      <w:szCs w:val="14"/>
                    </w:rPr>
                  </w:pPr>
                  <w:r w:rsidRPr="00D45ED3">
                    <w:rPr>
                      <w:rFonts w:cs="Arial"/>
                      <w:sz w:val="16"/>
                      <w:szCs w:val="14"/>
                    </w:rPr>
                    <w:t>K</w:t>
                  </w:r>
                  <w:r w:rsidRPr="00D45ED3">
                    <w:rPr>
                      <w:rFonts w:cs="Arial"/>
                      <w:sz w:val="16"/>
                      <w:szCs w:val="14"/>
                      <w:vertAlign w:val="subscript"/>
                    </w:rPr>
                    <w:t>N</w:t>
                  </w:r>
                </w:p>
              </w:tc>
              <w:tc>
                <w:tcPr>
                  <w:tcW w:w="893" w:type="dxa"/>
                  <w:vMerge w:val="restart"/>
                </w:tcPr>
                <w:p w14:paraId="4E921F2D" w14:textId="77777777" w:rsidR="00810DC7" w:rsidRPr="00D45ED3" w:rsidRDefault="00810DC7" w:rsidP="00D1038D">
                  <w:pPr>
                    <w:jc w:val="center"/>
                    <w:rPr>
                      <w:rFonts w:cs="Arial"/>
                      <w:sz w:val="16"/>
                      <w:szCs w:val="14"/>
                    </w:rPr>
                  </w:pPr>
                  <w:r w:rsidRPr="00D45ED3">
                    <w:rPr>
                      <w:rFonts w:cs="Arial"/>
                      <w:sz w:val="16"/>
                      <w:szCs w:val="14"/>
                    </w:rPr>
                    <w:t>Recorrido relativo máximo, r</w:t>
                  </w:r>
                </w:p>
              </w:tc>
              <w:tc>
                <w:tcPr>
                  <w:tcW w:w="639" w:type="dxa"/>
                  <w:vMerge w:val="restart"/>
                </w:tcPr>
                <w:p w14:paraId="56C2E1B4" w14:textId="77777777" w:rsidR="00810DC7" w:rsidRPr="00D45ED3" w:rsidRDefault="00810DC7" w:rsidP="00D1038D">
                  <w:pPr>
                    <w:jc w:val="center"/>
                    <w:rPr>
                      <w:rFonts w:cs="Arial"/>
                      <w:sz w:val="16"/>
                      <w:szCs w:val="14"/>
                    </w:rPr>
                  </w:pPr>
                  <w:r w:rsidRPr="00D45ED3">
                    <w:rPr>
                      <w:rFonts w:cs="Arial"/>
                      <w:sz w:val="16"/>
                      <w:szCs w:val="14"/>
                    </w:rPr>
                    <w:t>K</w:t>
                  </w:r>
                  <w:r w:rsidRPr="00D45ED3">
                    <w:rPr>
                      <w:rFonts w:cs="Arial"/>
                      <w:sz w:val="16"/>
                      <w:szCs w:val="14"/>
                      <w:vertAlign w:val="subscript"/>
                    </w:rPr>
                    <w:t>N</w:t>
                  </w:r>
                </w:p>
              </w:tc>
              <w:tc>
                <w:tcPr>
                  <w:tcW w:w="670" w:type="dxa"/>
                  <w:vMerge/>
                </w:tcPr>
                <w:p w14:paraId="0D59A6DD" w14:textId="77777777" w:rsidR="00810DC7" w:rsidRPr="00D45ED3" w:rsidRDefault="00810DC7" w:rsidP="00D1038D">
                  <w:pPr>
                    <w:jc w:val="center"/>
                    <w:rPr>
                      <w:rFonts w:cs="Arial"/>
                      <w:sz w:val="16"/>
                      <w:szCs w:val="14"/>
                    </w:rPr>
                  </w:pPr>
                </w:p>
              </w:tc>
            </w:tr>
            <w:tr w:rsidR="00D46956" w:rsidRPr="00D45ED3" w14:paraId="592881EE" w14:textId="77777777" w:rsidTr="00187DD2">
              <w:trPr>
                <w:cantSplit/>
                <w:jc w:val="center"/>
              </w:trPr>
              <w:tc>
                <w:tcPr>
                  <w:tcW w:w="446" w:type="dxa"/>
                  <w:vMerge/>
                </w:tcPr>
                <w:p w14:paraId="4AB8452E" w14:textId="77777777" w:rsidR="00810DC7" w:rsidRPr="00D45ED3" w:rsidRDefault="00810DC7" w:rsidP="00D1038D">
                  <w:pPr>
                    <w:jc w:val="center"/>
                    <w:rPr>
                      <w:rFonts w:cs="Arial"/>
                      <w:sz w:val="16"/>
                      <w:szCs w:val="14"/>
                    </w:rPr>
                  </w:pPr>
                </w:p>
              </w:tc>
              <w:tc>
                <w:tcPr>
                  <w:tcW w:w="894" w:type="dxa"/>
                  <w:vMerge/>
                </w:tcPr>
                <w:p w14:paraId="1A42C1FE" w14:textId="77777777" w:rsidR="00810DC7" w:rsidRPr="00D45ED3" w:rsidRDefault="00810DC7" w:rsidP="00D1038D">
                  <w:pPr>
                    <w:jc w:val="center"/>
                    <w:rPr>
                      <w:rFonts w:cs="Arial"/>
                      <w:sz w:val="16"/>
                      <w:szCs w:val="14"/>
                    </w:rPr>
                  </w:pPr>
                </w:p>
              </w:tc>
              <w:tc>
                <w:tcPr>
                  <w:tcW w:w="919" w:type="dxa"/>
                </w:tcPr>
                <w:p w14:paraId="0E18DD4E" w14:textId="77777777" w:rsidR="00810DC7" w:rsidRPr="00D45ED3" w:rsidRDefault="00810DC7" w:rsidP="00D1038D">
                  <w:pPr>
                    <w:jc w:val="center"/>
                    <w:rPr>
                      <w:rFonts w:cs="Arial"/>
                      <w:sz w:val="16"/>
                      <w:szCs w:val="14"/>
                    </w:rPr>
                  </w:pPr>
                  <w:r w:rsidRPr="00D45ED3">
                    <w:rPr>
                      <w:rFonts w:cs="Arial"/>
                      <w:sz w:val="16"/>
                      <w:szCs w:val="14"/>
                    </w:rPr>
                    <w:t>Con sello de calidad</w:t>
                  </w:r>
                </w:p>
              </w:tc>
              <w:tc>
                <w:tcPr>
                  <w:tcW w:w="873" w:type="dxa"/>
                </w:tcPr>
                <w:p w14:paraId="6AEEBD5E" w14:textId="77777777" w:rsidR="00810DC7" w:rsidRPr="00D45ED3" w:rsidRDefault="00810DC7" w:rsidP="00D1038D">
                  <w:pPr>
                    <w:jc w:val="center"/>
                    <w:rPr>
                      <w:rFonts w:cs="Arial"/>
                      <w:sz w:val="16"/>
                      <w:szCs w:val="14"/>
                    </w:rPr>
                  </w:pPr>
                  <w:r w:rsidRPr="00D45ED3">
                    <w:rPr>
                      <w:rFonts w:cs="Arial"/>
                      <w:sz w:val="16"/>
                      <w:szCs w:val="14"/>
                    </w:rPr>
                    <w:t>Sin sello de calidad</w:t>
                  </w:r>
                </w:p>
              </w:tc>
              <w:tc>
                <w:tcPr>
                  <w:tcW w:w="939" w:type="dxa"/>
                  <w:vMerge/>
                </w:tcPr>
                <w:p w14:paraId="63E3BCA7" w14:textId="77777777" w:rsidR="00810DC7" w:rsidRPr="00D45ED3" w:rsidRDefault="00810DC7" w:rsidP="00D1038D">
                  <w:pPr>
                    <w:jc w:val="center"/>
                    <w:rPr>
                      <w:rFonts w:cs="Arial"/>
                      <w:sz w:val="16"/>
                      <w:szCs w:val="14"/>
                    </w:rPr>
                  </w:pPr>
                </w:p>
              </w:tc>
              <w:tc>
                <w:tcPr>
                  <w:tcW w:w="639" w:type="dxa"/>
                  <w:vMerge/>
                </w:tcPr>
                <w:p w14:paraId="32C93619" w14:textId="77777777" w:rsidR="00810DC7" w:rsidRPr="00D45ED3" w:rsidRDefault="00810DC7" w:rsidP="00D1038D">
                  <w:pPr>
                    <w:jc w:val="center"/>
                    <w:rPr>
                      <w:rFonts w:cs="Arial"/>
                      <w:sz w:val="16"/>
                      <w:szCs w:val="14"/>
                    </w:rPr>
                  </w:pPr>
                </w:p>
              </w:tc>
              <w:tc>
                <w:tcPr>
                  <w:tcW w:w="893" w:type="dxa"/>
                  <w:vMerge/>
                </w:tcPr>
                <w:p w14:paraId="6C2D3858" w14:textId="77777777" w:rsidR="00810DC7" w:rsidRPr="00D45ED3" w:rsidRDefault="00810DC7" w:rsidP="00D1038D">
                  <w:pPr>
                    <w:jc w:val="center"/>
                    <w:rPr>
                      <w:rFonts w:cs="Arial"/>
                      <w:sz w:val="16"/>
                      <w:szCs w:val="14"/>
                    </w:rPr>
                  </w:pPr>
                </w:p>
              </w:tc>
              <w:tc>
                <w:tcPr>
                  <w:tcW w:w="639" w:type="dxa"/>
                  <w:vMerge/>
                </w:tcPr>
                <w:p w14:paraId="1DD76AF4" w14:textId="77777777" w:rsidR="00810DC7" w:rsidRPr="00D45ED3" w:rsidRDefault="00810DC7" w:rsidP="00D1038D">
                  <w:pPr>
                    <w:jc w:val="center"/>
                    <w:rPr>
                      <w:rFonts w:cs="Arial"/>
                      <w:sz w:val="16"/>
                      <w:szCs w:val="14"/>
                    </w:rPr>
                  </w:pPr>
                </w:p>
              </w:tc>
              <w:tc>
                <w:tcPr>
                  <w:tcW w:w="670" w:type="dxa"/>
                  <w:vMerge/>
                </w:tcPr>
                <w:p w14:paraId="6C2EC42A" w14:textId="77777777" w:rsidR="00810DC7" w:rsidRPr="00D45ED3" w:rsidRDefault="00810DC7" w:rsidP="00D1038D">
                  <w:pPr>
                    <w:jc w:val="center"/>
                    <w:rPr>
                      <w:rFonts w:cs="Arial"/>
                      <w:sz w:val="16"/>
                      <w:szCs w:val="14"/>
                    </w:rPr>
                  </w:pPr>
                </w:p>
              </w:tc>
            </w:tr>
            <w:tr w:rsidR="00D46956" w:rsidRPr="00D45ED3" w14:paraId="0ED05CBB" w14:textId="77777777" w:rsidTr="00187DD2">
              <w:trPr>
                <w:jc w:val="center"/>
              </w:trPr>
              <w:tc>
                <w:tcPr>
                  <w:tcW w:w="446" w:type="dxa"/>
                </w:tcPr>
                <w:p w14:paraId="020D7F46" w14:textId="77777777" w:rsidR="00810DC7" w:rsidRPr="00D45ED3" w:rsidRDefault="00810DC7" w:rsidP="00D1038D">
                  <w:pPr>
                    <w:jc w:val="center"/>
                    <w:rPr>
                      <w:rFonts w:cs="Arial"/>
                      <w:sz w:val="16"/>
                      <w:szCs w:val="14"/>
                    </w:rPr>
                  </w:pPr>
                  <w:r w:rsidRPr="00D45ED3">
                    <w:rPr>
                      <w:rFonts w:cs="Arial"/>
                      <w:sz w:val="16"/>
                      <w:szCs w:val="14"/>
                    </w:rPr>
                    <w:t>2</w:t>
                  </w:r>
                </w:p>
              </w:tc>
              <w:tc>
                <w:tcPr>
                  <w:tcW w:w="894" w:type="dxa"/>
                </w:tcPr>
                <w:p w14:paraId="5AD864EA" w14:textId="77777777" w:rsidR="00810DC7" w:rsidRPr="00D45ED3" w:rsidRDefault="00810DC7" w:rsidP="00D1038D">
                  <w:pPr>
                    <w:jc w:val="center"/>
                    <w:rPr>
                      <w:rFonts w:cs="Arial"/>
                      <w:sz w:val="16"/>
                      <w:szCs w:val="14"/>
                    </w:rPr>
                  </w:pPr>
                  <w:r w:rsidRPr="00D45ED3">
                    <w:rPr>
                      <w:rFonts w:cs="Arial"/>
                      <w:sz w:val="16"/>
                      <w:szCs w:val="14"/>
                    </w:rPr>
                    <w:t>0,29</w:t>
                  </w:r>
                </w:p>
              </w:tc>
              <w:tc>
                <w:tcPr>
                  <w:tcW w:w="919" w:type="dxa"/>
                </w:tcPr>
                <w:p w14:paraId="3AA43F99" w14:textId="77777777" w:rsidR="00810DC7" w:rsidRPr="00D45ED3" w:rsidRDefault="00810DC7" w:rsidP="00D1038D">
                  <w:pPr>
                    <w:jc w:val="center"/>
                    <w:rPr>
                      <w:rFonts w:cs="Arial"/>
                      <w:sz w:val="16"/>
                      <w:szCs w:val="14"/>
                    </w:rPr>
                  </w:pPr>
                  <w:r w:rsidRPr="00D45ED3">
                    <w:rPr>
                      <w:rFonts w:cs="Arial"/>
                      <w:sz w:val="16"/>
                      <w:szCs w:val="14"/>
                    </w:rPr>
                    <w:t>0,93</w:t>
                  </w:r>
                </w:p>
              </w:tc>
              <w:tc>
                <w:tcPr>
                  <w:tcW w:w="873" w:type="dxa"/>
                </w:tcPr>
                <w:p w14:paraId="4A28B237" w14:textId="77777777" w:rsidR="00810DC7" w:rsidRPr="00D45ED3" w:rsidRDefault="00810DC7" w:rsidP="00D1038D">
                  <w:pPr>
                    <w:jc w:val="center"/>
                    <w:rPr>
                      <w:rFonts w:cs="Arial"/>
                      <w:sz w:val="16"/>
                      <w:szCs w:val="14"/>
                    </w:rPr>
                  </w:pPr>
                  <w:r w:rsidRPr="00D45ED3">
                    <w:rPr>
                      <w:rFonts w:cs="Arial"/>
                      <w:sz w:val="16"/>
                      <w:szCs w:val="14"/>
                    </w:rPr>
                    <w:t>0,90</w:t>
                  </w:r>
                </w:p>
              </w:tc>
              <w:tc>
                <w:tcPr>
                  <w:tcW w:w="939" w:type="dxa"/>
                </w:tcPr>
                <w:p w14:paraId="1649B576" w14:textId="77777777" w:rsidR="00810DC7" w:rsidRPr="00D45ED3" w:rsidRDefault="00810DC7" w:rsidP="00D1038D">
                  <w:pPr>
                    <w:jc w:val="center"/>
                    <w:rPr>
                      <w:rFonts w:cs="Arial"/>
                      <w:sz w:val="16"/>
                      <w:szCs w:val="14"/>
                    </w:rPr>
                  </w:pPr>
                  <w:r w:rsidRPr="00D45ED3">
                    <w:rPr>
                      <w:rFonts w:cs="Arial"/>
                      <w:sz w:val="16"/>
                      <w:szCs w:val="14"/>
                    </w:rPr>
                    <w:t>0,40</w:t>
                  </w:r>
                </w:p>
              </w:tc>
              <w:tc>
                <w:tcPr>
                  <w:tcW w:w="639" w:type="dxa"/>
                </w:tcPr>
                <w:p w14:paraId="24C31C4D" w14:textId="77777777" w:rsidR="00810DC7" w:rsidRPr="00D45ED3" w:rsidRDefault="00810DC7" w:rsidP="00D1038D">
                  <w:pPr>
                    <w:jc w:val="center"/>
                    <w:rPr>
                      <w:rFonts w:cs="Arial"/>
                      <w:sz w:val="16"/>
                      <w:szCs w:val="14"/>
                    </w:rPr>
                  </w:pPr>
                  <w:r w:rsidRPr="00D45ED3">
                    <w:rPr>
                      <w:rFonts w:cs="Arial"/>
                      <w:sz w:val="16"/>
                      <w:szCs w:val="14"/>
                    </w:rPr>
                    <w:t>0,85</w:t>
                  </w:r>
                </w:p>
              </w:tc>
              <w:tc>
                <w:tcPr>
                  <w:tcW w:w="893" w:type="dxa"/>
                </w:tcPr>
                <w:p w14:paraId="6C2184CB" w14:textId="77777777" w:rsidR="00810DC7" w:rsidRPr="00D45ED3" w:rsidRDefault="00810DC7" w:rsidP="00D1038D">
                  <w:pPr>
                    <w:jc w:val="center"/>
                    <w:rPr>
                      <w:rFonts w:cs="Arial"/>
                      <w:sz w:val="16"/>
                      <w:szCs w:val="14"/>
                    </w:rPr>
                  </w:pPr>
                  <w:r w:rsidRPr="00D45ED3">
                    <w:rPr>
                      <w:rFonts w:cs="Arial"/>
                      <w:sz w:val="16"/>
                      <w:szCs w:val="14"/>
                    </w:rPr>
                    <w:t>0,50</w:t>
                  </w:r>
                </w:p>
              </w:tc>
              <w:tc>
                <w:tcPr>
                  <w:tcW w:w="639" w:type="dxa"/>
                </w:tcPr>
                <w:p w14:paraId="5CF0633E" w14:textId="77777777" w:rsidR="00810DC7" w:rsidRPr="00D45ED3" w:rsidRDefault="00810DC7" w:rsidP="00D1038D">
                  <w:pPr>
                    <w:jc w:val="center"/>
                    <w:rPr>
                      <w:rFonts w:cs="Arial"/>
                      <w:sz w:val="16"/>
                      <w:szCs w:val="14"/>
                    </w:rPr>
                  </w:pPr>
                  <w:r w:rsidRPr="00D45ED3">
                    <w:rPr>
                      <w:rFonts w:cs="Arial"/>
                      <w:sz w:val="16"/>
                      <w:szCs w:val="14"/>
                    </w:rPr>
                    <w:t>0,81</w:t>
                  </w:r>
                </w:p>
              </w:tc>
              <w:tc>
                <w:tcPr>
                  <w:tcW w:w="670" w:type="dxa"/>
                </w:tcPr>
                <w:p w14:paraId="0D1C3956" w14:textId="77777777" w:rsidR="00810DC7" w:rsidRPr="00D45ED3" w:rsidRDefault="00810DC7" w:rsidP="00D1038D">
                  <w:pPr>
                    <w:jc w:val="center"/>
                    <w:rPr>
                      <w:rFonts w:cs="Arial"/>
                      <w:sz w:val="16"/>
                      <w:szCs w:val="14"/>
                    </w:rPr>
                  </w:pPr>
                  <w:r w:rsidRPr="00D45ED3">
                    <w:rPr>
                      <w:rFonts w:cs="Arial"/>
                      <w:sz w:val="16"/>
                      <w:szCs w:val="14"/>
                    </w:rPr>
                    <w:t>0,75</w:t>
                  </w:r>
                </w:p>
              </w:tc>
            </w:tr>
            <w:tr w:rsidR="00D46956" w:rsidRPr="00D45ED3" w14:paraId="5FED7F29" w14:textId="77777777" w:rsidTr="00187DD2">
              <w:trPr>
                <w:jc w:val="center"/>
              </w:trPr>
              <w:tc>
                <w:tcPr>
                  <w:tcW w:w="446" w:type="dxa"/>
                </w:tcPr>
                <w:p w14:paraId="6A822628" w14:textId="77777777" w:rsidR="00810DC7" w:rsidRPr="00D45ED3" w:rsidRDefault="00810DC7" w:rsidP="00D1038D">
                  <w:pPr>
                    <w:jc w:val="center"/>
                    <w:rPr>
                      <w:rFonts w:cs="Arial"/>
                      <w:sz w:val="16"/>
                      <w:szCs w:val="14"/>
                    </w:rPr>
                  </w:pPr>
                  <w:r w:rsidRPr="00D45ED3">
                    <w:rPr>
                      <w:rFonts w:cs="Arial"/>
                      <w:sz w:val="16"/>
                      <w:szCs w:val="14"/>
                    </w:rPr>
                    <w:t>3</w:t>
                  </w:r>
                </w:p>
              </w:tc>
              <w:tc>
                <w:tcPr>
                  <w:tcW w:w="894" w:type="dxa"/>
                </w:tcPr>
                <w:p w14:paraId="1DFEBD87" w14:textId="77777777" w:rsidR="00810DC7" w:rsidRPr="00D45ED3" w:rsidRDefault="00810DC7" w:rsidP="00D1038D">
                  <w:pPr>
                    <w:jc w:val="center"/>
                    <w:rPr>
                      <w:rFonts w:cs="Arial"/>
                      <w:sz w:val="16"/>
                      <w:szCs w:val="14"/>
                    </w:rPr>
                  </w:pPr>
                  <w:r w:rsidRPr="00D45ED3">
                    <w:rPr>
                      <w:rFonts w:cs="Arial"/>
                      <w:sz w:val="16"/>
                      <w:szCs w:val="14"/>
                    </w:rPr>
                    <w:t>0,31</w:t>
                  </w:r>
                </w:p>
              </w:tc>
              <w:tc>
                <w:tcPr>
                  <w:tcW w:w="919" w:type="dxa"/>
                </w:tcPr>
                <w:p w14:paraId="50B99439" w14:textId="77777777" w:rsidR="00810DC7" w:rsidRPr="00D45ED3" w:rsidRDefault="00810DC7" w:rsidP="00D1038D">
                  <w:pPr>
                    <w:jc w:val="center"/>
                    <w:rPr>
                      <w:rFonts w:cs="Arial"/>
                      <w:sz w:val="16"/>
                      <w:szCs w:val="14"/>
                    </w:rPr>
                  </w:pPr>
                  <w:r w:rsidRPr="00D45ED3">
                    <w:rPr>
                      <w:rFonts w:cs="Arial"/>
                      <w:sz w:val="16"/>
                      <w:szCs w:val="14"/>
                    </w:rPr>
                    <w:t>0,95</w:t>
                  </w:r>
                </w:p>
              </w:tc>
              <w:tc>
                <w:tcPr>
                  <w:tcW w:w="873" w:type="dxa"/>
                </w:tcPr>
                <w:p w14:paraId="7A7820AD" w14:textId="77777777" w:rsidR="00810DC7" w:rsidRPr="00D45ED3" w:rsidRDefault="00810DC7" w:rsidP="00D1038D">
                  <w:pPr>
                    <w:jc w:val="center"/>
                    <w:rPr>
                      <w:rFonts w:cs="Arial"/>
                      <w:sz w:val="16"/>
                      <w:szCs w:val="14"/>
                    </w:rPr>
                  </w:pPr>
                  <w:r w:rsidRPr="00D45ED3">
                    <w:rPr>
                      <w:rFonts w:cs="Arial"/>
                      <w:sz w:val="16"/>
                      <w:szCs w:val="14"/>
                    </w:rPr>
                    <w:t>0,92</w:t>
                  </w:r>
                </w:p>
              </w:tc>
              <w:tc>
                <w:tcPr>
                  <w:tcW w:w="939" w:type="dxa"/>
                </w:tcPr>
                <w:p w14:paraId="6D8A821C" w14:textId="77777777" w:rsidR="00810DC7" w:rsidRPr="00D45ED3" w:rsidRDefault="00810DC7" w:rsidP="00D1038D">
                  <w:pPr>
                    <w:jc w:val="center"/>
                    <w:rPr>
                      <w:rFonts w:cs="Arial"/>
                      <w:sz w:val="16"/>
                      <w:szCs w:val="14"/>
                    </w:rPr>
                  </w:pPr>
                  <w:r w:rsidRPr="00D45ED3">
                    <w:rPr>
                      <w:rFonts w:cs="Arial"/>
                      <w:sz w:val="16"/>
                      <w:szCs w:val="14"/>
                    </w:rPr>
                    <w:t>0,46</w:t>
                  </w:r>
                </w:p>
              </w:tc>
              <w:tc>
                <w:tcPr>
                  <w:tcW w:w="639" w:type="dxa"/>
                </w:tcPr>
                <w:p w14:paraId="75AE5059" w14:textId="77777777" w:rsidR="00810DC7" w:rsidRPr="00D45ED3" w:rsidRDefault="00810DC7" w:rsidP="00D1038D">
                  <w:pPr>
                    <w:jc w:val="center"/>
                    <w:rPr>
                      <w:rFonts w:cs="Arial"/>
                      <w:sz w:val="16"/>
                      <w:szCs w:val="14"/>
                    </w:rPr>
                  </w:pPr>
                  <w:r w:rsidRPr="00D45ED3">
                    <w:rPr>
                      <w:rFonts w:cs="Arial"/>
                      <w:sz w:val="16"/>
                      <w:szCs w:val="14"/>
                    </w:rPr>
                    <w:t>0,88</w:t>
                  </w:r>
                </w:p>
              </w:tc>
              <w:tc>
                <w:tcPr>
                  <w:tcW w:w="893" w:type="dxa"/>
                </w:tcPr>
                <w:p w14:paraId="3B4D60FE" w14:textId="77777777" w:rsidR="00810DC7" w:rsidRPr="00D45ED3" w:rsidRDefault="00810DC7" w:rsidP="00D1038D">
                  <w:pPr>
                    <w:jc w:val="center"/>
                    <w:rPr>
                      <w:rFonts w:cs="Arial"/>
                      <w:sz w:val="16"/>
                      <w:szCs w:val="14"/>
                    </w:rPr>
                  </w:pPr>
                  <w:r w:rsidRPr="00D45ED3">
                    <w:rPr>
                      <w:rFonts w:cs="Arial"/>
                      <w:sz w:val="16"/>
                      <w:szCs w:val="14"/>
                    </w:rPr>
                    <w:t>0,57</w:t>
                  </w:r>
                </w:p>
              </w:tc>
              <w:tc>
                <w:tcPr>
                  <w:tcW w:w="639" w:type="dxa"/>
                </w:tcPr>
                <w:p w14:paraId="228EB117" w14:textId="77777777" w:rsidR="00810DC7" w:rsidRPr="00D45ED3" w:rsidRDefault="00810DC7" w:rsidP="00D1038D">
                  <w:pPr>
                    <w:jc w:val="center"/>
                    <w:rPr>
                      <w:rFonts w:cs="Arial"/>
                      <w:sz w:val="16"/>
                      <w:szCs w:val="14"/>
                    </w:rPr>
                  </w:pPr>
                  <w:r w:rsidRPr="00D45ED3">
                    <w:rPr>
                      <w:rFonts w:cs="Arial"/>
                      <w:sz w:val="16"/>
                      <w:szCs w:val="14"/>
                    </w:rPr>
                    <w:t>0,85</w:t>
                  </w:r>
                </w:p>
              </w:tc>
              <w:tc>
                <w:tcPr>
                  <w:tcW w:w="670" w:type="dxa"/>
                </w:tcPr>
                <w:p w14:paraId="572C7767" w14:textId="77777777" w:rsidR="00810DC7" w:rsidRPr="00D45ED3" w:rsidRDefault="00810DC7" w:rsidP="00D1038D">
                  <w:pPr>
                    <w:jc w:val="center"/>
                    <w:rPr>
                      <w:rFonts w:cs="Arial"/>
                      <w:sz w:val="16"/>
                      <w:szCs w:val="14"/>
                    </w:rPr>
                  </w:pPr>
                  <w:r w:rsidRPr="00D45ED3">
                    <w:rPr>
                      <w:rFonts w:cs="Arial"/>
                      <w:sz w:val="16"/>
                      <w:szCs w:val="14"/>
                    </w:rPr>
                    <w:t>0,80</w:t>
                  </w:r>
                </w:p>
              </w:tc>
            </w:tr>
            <w:tr w:rsidR="00D46956" w:rsidRPr="00D45ED3" w14:paraId="3D8BCE65" w14:textId="77777777" w:rsidTr="00187DD2">
              <w:trPr>
                <w:jc w:val="center"/>
              </w:trPr>
              <w:tc>
                <w:tcPr>
                  <w:tcW w:w="446" w:type="dxa"/>
                </w:tcPr>
                <w:p w14:paraId="35343272" w14:textId="77777777" w:rsidR="00810DC7" w:rsidRPr="00D45ED3" w:rsidRDefault="00810DC7" w:rsidP="00D1038D">
                  <w:pPr>
                    <w:jc w:val="center"/>
                    <w:rPr>
                      <w:rFonts w:cs="Arial"/>
                      <w:sz w:val="16"/>
                      <w:szCs w:val="14"/>
                    </w:rPr>
                  </w:pPr>
                  <w:r w:rsidRPr="00D45ED3">
                    <w:rPr>
                      <w:rFonts w:cs="Arial"/>
                      <w:sz w:val="16"/>
                      <w:szCs w:val="14"/>
                    </w:rPr>
                    <w:t>4</w:t>
                  </w:r>
                </w:p>
              </w:tc>
              <w:tc>
                <w:tcPr>
                  <w:tcW w:w="894" w:type="dxa"/>
                </w:tcPr>
                <w:p w14:paraId="2E7FFE21" w14:textId="77777777" w:rsidR="00810DC7" w:rsidRPr="00D45ED3" w:rsidRDefault="00810DC7" w:rsidP="00D1038D">
                  <w:pPr>
                    <w:jc w:val="center"/>
                    <w:rPr>
                      <w:rFonts w:cs="Arial"/>
                      <w:sz w:val="16"/>
                      <w:szCs w:val="14"/>
                    </w:rPr>
                  </w:pPr>
                  <w:r w:rsidRPr="00D45ED3">
                    <w:rPr>
                      <w:rFonts w:cs="Arial"/>
                      <w:sz w:val="16"/>
                      <w:szCs w:val="14"/>
                    </w:rPr>
                    <w:t>0,34</w:t>
                  </w:r>
                </w:p>
              </w:tc>
              <w:tc>
                <w:tcPr>
                  <w:tcW w:w="919" w:type="dxa"/>
                </w:tcPr>
                <w:p w14:paraId="7F451319" w14:textId="77777777" w:rsidR="00810DC7" w:rsidRPr="00D45ED3" w:rsidRDefault="00810DC7" w:rsidP="00D1038D">
                  <w:pPr>
                    <w:jc w:val="center"/>
                    <w:rPr>
                      <w:rFonts w:cs="Arial"/>
                      <w:sz w:val="16"/>
                      <w:szCs w:val="14"/>
                    </w:rPr>
                  </w:pPr>
                  <w:r w:rsidRPr="00D45ED3">
                    <w:rPr>
                      <w:rFonts w:cs="Arial"/>
                      <w:sz w:val="16"/>
                      <w:szCs w:val="14"/>
                    </w:rPr>
                    <w:t>0,97</w:t>
                  </w:r>
                </w:p>
              </w:tc>
              <w:tc>
                <w:tcPr>
                  <w:tcW w:w="873" w:type="dxa"/>
                </w:tcPr>
                <w:p w14:paraId="17FAA17E" w14:textId="77777777" w:rsidR="00810DC7" w:rsidRPr="00D45ED3" w:rsidRDefault="00810DC7" w:rsidP="00D1038D">
                  <w:pPr>
                    <w:jc w:val="center"/>
                    <w:rPr>
                      <w:rFonts w:cs="Arial"/>
                      <w:sz w:val="16"/>
                      <w:szCs w:val="14"/>
                    </w:rPr>
                  </w:pPr>
                  <w:r w:rsidRPr="00D45ED3">
                    <w:rPr>
                      <w:rFonts w:cs="Arial"/>
                      <w:sz w:val="16"/>
                      <w:szCs w:val="14"/>
                    </w:rPr>
                    <w:t>0,94</w:t>
                  </w:r>
                </w:p>
              </w:tc>
              <w:tc>
                <w:tcPr>
                  <w:tcW w:w="939" w:type="dxa"/>
                </w:tcPr>
                <w:p w14:paraId="0512188C" w14:textId="77777777" w:rsidR="00810DC7" w:rsidRPr="00D45ED3" w:rsidRDefault="00810DC7" w:rsidP="00D1038D">
                  <w:pPr>
                    <w:jc w:val="center"/>
                    <w:rPr>
                      <w:rFonts w:cs="Arial"/>
                      <w:sz w:val="16"/>
                      <w:szCs w:val="14"/>
                    </w:rPr>
                  </w:pPr>
                  <w:r w:rsidRPr="00D45ED3">
                    <w:rPr>
                      <w:rFonts w:cs="Arial"/>
                      <w:sz w:val="16"/>
                      <w:szCs w:val="14"/>
                    </w:rPr>
                    <w:t>0,49</w:t>
                  </w:r>
                </w:p>
              </w:tc>
              <w:tc>
                <w:tcPr>
                  <w:tcW w:w="639" w:type="dxa"/>
                </w:tcPr>
                <w:p w14:paraId="22446810" w14:textId="77777777" w:rsidR="00810DC7" w:rsidRPr="00D45ED3" w:rsidRDefault="00810DC7" w:rsidP="00D1038D">
                  <w:pPr>
                    <w:jc w:val="center"/>
                    <w:rPr>
                      <w:rFonts w:cs="Arial"/>
                      <w:sz w:val="16"/>
                      <w:szCs w:val="14"/>
                    </w:rPr>
                  </w:pPr>
                  <w:r w:rsidRPr="00D45ED3">
                    <w:rPr>
                      <w:rFonts w:cs="Arial"/>
                      <w:sz w:val="16"/>
                      <w:szCs w:val="14"/>
                    </w:rPr>
                    <w:t>0,90</w:t>
                  </w:r>
                </w:p>
              </w:tc>
              <w:tc>
                <w:tcPr>
                  <w:tcW w:w="893" w:type="dxa"/>
                </w:tcPr>
                <w:p w14:paraId="3558DFF1" w14:textId="77777777" w:rsidR="00810DC7" w:rsidRPr="00D45ED3" w:rsidRDefault="00810DC7" w:rsidP="00D1038D">
                  <w:pPr>
                    <w:jc w:val="center"/>
                    <w:rPr>
                      <w:rFonts w:cs="Arial"/>
                      <w:sz w:val="16"/>
                      <w:szCs w:val="14"/>
                    </w:rPr>
                  </w:pPr>
                  <w:r w:rsidRPr="00D45ED3">
                    <w:rPr>
                      <w:rFonts w:cs="Arial"/>
                      <w:sz w:val="16"/>
                      <w:szCs w:val="14"/>
                    </w:rPr>
                    <w:t>0,61</w:t>
                  </w:r>
                </w:p>
              </w:tc>
              <w:tc>
                <w:tcPr>
                  <w:tcW w:w="639" w:type="dxa"/>
                </w:tcPr>
                <w:p w14:paraId="2D93E7E2" w14:textId="77777777" w:rsidR="00810DC7" w:rsidRPr="00D45ED3" w:rsidRDefault="00810DC7" w:rsidP="00D1038D">
                  <w:pPr>
                    <w:jc w:val="center"/>
                    <w:rPr>
                      <w:rFonts w:cs="Arial"/>
                      <w:sz w:val="16"/>
                      <w:szCs w:val="14"/>
                    </w:rPr>
                  </w:pPr>
                  <w:r w:rsidRPr="00D45ED3">
                    <w:rPr>
                      <w:rFonts w:cs="Arial"/>
                      <w:sz w:val="16"/>
                      <w:szCs w:val="14"/>
                    </w:rPr>
                    <w:t>0,88</w:t>
                  </w:r>
                </w:p>
              </w:tc>
              <w:tc>
                <w:tcPr>
                  <w:tcW w:w="670" w:type="dxa"/>
                </w:tcPr>
                <w:p w14:paraId="1E339FF2" w14:textId="77777777" w:rsidR="00810DC7" w:rsidRPr="00D45ED3" w:rsidRDefault="00810DC7" w:rsidP="00D1038D">
                  <w:pPr>
                    <w:jc w:val="center"/>
                    <w:rPr>
                      <w:rFonts w:cs="Arial"/>
                      <w:sz w:val="16"/>
                      <w:szCs w:val="14"/>
                    </w:rPr>
                  </w:pPr>
                  <w:r w:rsidRPr="00D45ED3">
                    <w:rPr>
                      <w:rFonts w:cs="Arial"/>
                      <w:sz w:val="16"/>
                      <w:szCs w:val="14"/>
                    </w:rPr>
                    <w:t>0,84</w:t>
                  </w:r>
                </w:p>
              </w:tc>
            </w:tr>
            <w:tr w:rsidR="00D46956" w:rsidRPr="00D45ED3" w14:paraId="579A044E" w14:textId="77777777" w:rsidTr="00187DD2">
              <w:trPr>
                <w:jc w:val="center"/>
              </w:trPr>
              <w:tc>
                <w:tcPr>
                  <w:tcW w:w="446" w:type="dxa"/>
                </w:tcPr>
                <w:p w14:paraId="3779DD79" w14:textId="77777777" w:rsidR="00810DC7" w:rsidRPr="00D45ED3" w:rsidRDefault="00810DC7" w:rsidP="00D1038D">
                  <w:pPr>
                    <w:jc w:val="center"/>
                    <w:rPr>
                      <w:rFonts w:cs="Arial"/>
                      <w:sz w:val="16"/>
                      <w:szCs w:val="14"/>
                    </w:rPr>
                  </w:pPr>
                  <w:r w:rsidRPr="00D45ED3">
                    <w:rPr>
                      <w:rFonts w:cs="Arial"/>
                      <w:sz w:val="16"/>
                      <w:szCs w:val="14"/>
                    </w:rPr>
                    <w:t>5</w:t>
                  </w:r>
                </w:p>
              </w:tc>
              <w:tc>
                <w:tcPr>
                  <w:tcW w:w="894" w:type="dxa"/>
                </w:tcPr>
                <w:p w14:paraId="59322A32" w14:textId="77777777" w:rsidR="00810DC7" w:rsidRPr="00D45ED3" w:rsidRDefault="00810DC7" w:rsidP="00D1038D">
                  <w:pPr>
                    <w:jc w:val="center"/>
                    <w:rPr>
                      <w:rFonts w:cs="Arial"/>
                      <w:sz w:val="16"/>
                      <w:szCs w:val="14"/>
                    </w:rPr>
                  </w:pPr>
                  <w:r w:rsidRPr="00D45ED3">
                    <w:rPr>
                      <w:rFonts w:cs="Arial"/>
                      <w:sz w:val="16"/>
                      <w:szCs w:val="14"/>
                    </w:rPr>
                    <w:t>0,36</w:t>
                  </w:r>
                </w:p>
              </w:tc>
              <w:tc>
                <w:tcPr>
                  <w:tcW w:w="919" w:type="dxa"/>
                </w:tcPr>
                <w:p w14:paraId="7489A5B0" w14:textId="77777777" w:rsidR="00810DC7" w:rsidRPr="00D45ED3" w:rsidRDefault="00810DC7" w:rsidP="00D1038D">
                  <w:pPr>
                    <w:jc w:val="center"/>
                    <w:rPr>
                      <w:rFonts w:cs="Arial"/>
                      <w:sz w:val="16"/>
                      <w:szCs w:val="14"/>
                    </w:rPr>
                  </w:pPr>
                  <w:r w:rsidRPr="00D45ED3">
                    <w:rPr>
                      <w:rFonts w:cs="Arial"/>
                      <w:sz w:val="16"/>
                      <w:szCs w:val="14"/>
                    </w:rPr>
                    <w:t>0,98</w:t>
                  </w:r>
                </w:p>
              </w:tc>
              <w:tc>
                <w:tcPr>
                  <w:tcW w:w="873" w:type="dxa"/>
                </w:tcPr>
                <w:p w14:paraId="5FA655DC" w14:textId="77777777" w:rsidR="00810DC7" w:rsidRPr="00D45ED3" w:rsidRDefault="00810DC7" w:rsidP="00D1038D">
                  <w:pPr>
                    <w:jc w:val="center"/>
                    <w:rPr>
                      <w:rFonts w:cs="Arial"/>
                      <w:sz w:val="16"/>
                      <w:szCs w:val="14"/>
                    </w:rPr>
                  </w:pPr>
                  <w:r w:rsidRPr="00D45ED3">
                    <w:rPr>
                      <w:rFonts w:cs="Arial"/>
                      <w:sz w:val="16"/>
                      <w:szCs w:val="14"/>
                    </w:rPr>
                    <w:t>0,95</w:t>
                  </w:r>
                </w:p>
              </w:tc>
              <w:tc>
                <w:tcPr>
                  <w:tcW w:w="939" w:type="dxa"/>
                </w:tcPr>
                <w:p w14:paraId="0B38BBC1" w14:textId="77777777" w:rsidR="00810DC7" w:rsidRPr="00D45ED3" w:rsidRDefault="00810DC7" w:rsidP="00D1038D">
                  <w:pPr>
                    <w:jc w:val="center"/>
                    <w:rPr>
                      <w:rFonts w:cs="Arial"/>
                      <w:sz w:val="16"/>
                      <w:szCs w:val="14"/>
                    </w:rPr>
                  </w:pPr>
                  <w:r w:rsidRPr="00D45ED3">
                    <w:rPr>
                      <w:rFonts w:cs="Arial"/>
                      <w:sz w:val="16"/>
                      <w:szCs w:val="14"/>
                    </w:rPr>
                    <w:t>0,53</w:t>
                  </w:r>
                </w:p>
              </w:tc>
              <w:tc>
                <w:tcPr>
                  <w:tcW w:w="639" w:type="dxa"/>
                </w:tcPr>
                <w:p w14:paraId="1A87A4FF" w14:textId="77777777" w:rsidR="00810DC7" w:rsidRPr="00D45ED3" w:rsidRDefault="00810DC7" w:rsidP="00D1038D">
                  <w:pPr>
                    <w:jc w:val="center"/>
                    <w:rPr>
                      <w:rFonts w:cs="Arial"/>
                      <w:sz w:val="16"/>
                      <w:szCs w:val="14"/>
                    </w:rPr>
                  </w:pPr>
                  <w:r w:rsidRPr="00D45ED3">
                    <w:rPr>
                      <w:rFonts w:cs="Arial"/>
                      <w:sz w:val="16"/>
                      <w:szCs w:val="14"/>
                    </w:rPr>
                    <w:t>0,92</w:t>
                  </w:r>
                </w:p>
              </w:tc>
              <w:tc>
                <w:tcPr>
                  <w:tcW w:w="893" w:type="dxa"/>
                </w:tcPr>
                <w:p w14:paraId="60D181DB" w14:textId="77777777" w:rsidR="00810DC7" w:rsidRPr="00D45ED3" w:rsidRDefault="00810DC7" w:rsidP="00D1038D">
                  <w:pPr>
                    <w:jc w:val="center"/>
                    <w:rPr>
                      <w:rFonts w:cs="Arial"/>
                      <w:sz w:val="16"/>
                      <w:szCs w:val="14"/>
                    </w:rPr>
                  </w:pPr>
                  <w:r w:rsidRPr="00D45ED3">
                    <w:rPr>
                      <w:rFonts w:cs="Arial"/>
                      <w:sz w:val="16"/>
                      <w:szCs w:val="14"/>
                    </w:rPr>
                    <w:t>0,66</w:t>
                  </w:r>
                </w:p>
              </w:tc>
              <w:tc>
                <w:tcPr>
                  <w:tcW w:w="639" w:type="dxa"/>
                </w:tcPr>
                <w:p w14:paraId="606FA9BD" w14:textId="77777777" w:rsidR="00810DC7" w:rsidRPr="00D45ED3" w:rsidRDefault="00810DC7" w:rsidP="00D1038D">
                  <w:pPr>
                    <w:jc w:val="center"/>
                    <w:rPr>
                      <w:rFonts w:cs="Arial"/>
                      <w:sz w:val="16"/>
                      <w:szCs w:val="14"/>
                    </w:rPr>
                  </w:pPr>
                  <w:r w:rsidRPr="00D45ED3">
                    <w:rPr>
                      <w:rFonts w:cs="Arial"/>
                      <w:sz w:val="16"/>
                      <w:szCs w:val="14"/>
                    </w:rPr>
                    <w:t>0,90</w:t>
                  </w:r>
                </w:p>
              </w:tc>
              <w:tc>
                <w:tcPr>
                  <w:tcW w:w="670" w:type="dxa"/>
                </w:tcPr>
                <w:p w14:paraId="36CFA92D" w14:textId="77777777" w:rsidR="00810DC7" w:rsidRPr="00D45ED3" w:rsidRDefault="00810DC7" w:rsidP="00D1038D">
                  <w:pPr>
                    <w:jc w:val="center"/>
                    <w:rPr>
                      <w:rFonts w:cs="Arial"/>
                      <w:sz w:val="16"/>
                      <w:szCs w:val="14"/>
                    </w:rPr>
                  </w:pPr>
                  <w:r w:rsidRPr="00D45ED3">
                    <w:rPr>
                      <w:rFonts w:cs="Arial"/>
                      <w:sz w:val="16"/>
                      <w:szCs w:val="14"/>
                    </w:rPr>
                    <w:t>0,87</w:t>
                  </w:r>
                </w:p>
              </w:tc>
            </w:tr>
            <w:tr w:rsidR="00D46956" w:rsidRPr="00D45ED3" w14:paraId="19910164" w14:textId="77777777" w:rsidTr="00187DD2">
              <w:trPr>
                <w:jc w:val="center"/>
              </w:trPr>
              <w:tc>
                <w:tcPr>
                  <w:tcW w:w="446" w:type="dxa"/>
                </w:tcPr>
                <w:p w14:paraId="4AA3FFD3" w14:textId="77777777" w:rsidR="00810DC7" w:rsidRPr="00D45ED3" w:rsidRDefault="00810DC7" w:rsidP="00D1038D">
                  <w:pPr>
                    <w:jc w:val="center"/>
                    <w:rPr>
                      <w:rFonts w:cs="Arial"/>
                      <w:sz w:val="16"/>
                      <w:szCs w:val="14"/>
                    </w:rPr>
                  </w:pPr>
                  <w:r w:rsidRPr="00D45ED3">
                    <w:rPr>
                      <w:rFonts w:cs="Arial"/>
                      <w:sz w:val="16"/>
                      <w:szCs w:val="14"/>
                    </w:rPr>
                    <w:t>6</w:t>
                  </w:r>
                </w:p>
              </w:tc>
              <w:tc>
                <w:tcPr>
                  <w:tcW w:w="894" w:type="dxa"/>
                </w:tcPr>
                <w:p w14:paraId="109A132D" w14:textId="77777777" w:rsidR="00810DC7" w:rsidRPr="00D45ED3" w:rsidRDefault="00810DC7" w:rsidP="00D1038D">
                  <w:pPr>
                    <w:jc w:val="center"/>
                    <w:rPr>
                      <w:rFonts w:cs="Arial"/>
                      <w:sz w:val="16"/>
                      <w:szCs w:val="14"/>
                    </w:rPr>
                  </w:pPr>
                  <w:r w:rsidRPr="00D45ED3">
                    <w:rPr>
                      <w:rFonts w:cs="Arial"/>
                      <w:sz w:val="16"/>
                      <w:szCs w:val="14"/>
                    </w:rPr>
                    <w:t>0,38</w:t>
                  </w:r>
                </w:p>
              </w:tc>
              <w:tc>
                <w:tcPr>
                  <w:tcW w:w="919" w:type="dxa"/>
                </w:tcPr>
                <w:p w14:paraId="01DE70CE" w14:textId="77777777" w:rsidR="00810DC7" w:rsidRPr="00D45ED3" w:rsidRDefault="00810DC7" w:rsidP="00D1038D">
                  <w:pPr>
                    <w:jc w:val="center"/>
                    <w:rPr>
                      <w:rFonts w:cs="Arial"/>
                      <w:sz w:val="16"/>
                      <w:szCs w:val="14"/>
                    </w:rPr>
                  </w:pPr>
                  <w:r w:rsidRPr="00D45ED3">
                    <w:rPr>
                      <w:rFonts w:cs="Arial"/>
                      <w:sz w:val="16"/>
                      <w:szCs w:val="14"/>
                    </w:rPr>
                    <w:t>0,99</w:t>
                  </w:r>
                </w:p>
              </w:tc>
              <w:tc>
                <w:tcPr>
                  <w:tcW w:w="873" w:type="dxa"/>
                </w:tcPr>
                <w:p w14:paraId="4D9A3EF0" w14:textId="77777777" w:rsidR="00810DC7" w:rsidRPr="00D45ED3" w:rsidRDefault="00810DC7" w:rsidP="00D1038D">
                  <w:pPr>
                    <w:jc w:val="center"/>
                    <w:rPr>
                      <w:rFonts w:cs="Arial"/>
                      <w:sz w:val="16"/>
                      <w:szCs w:val="14"/>
                    </w:rPr>
                  </w:pPr>
                  <w:r w:rsidRPr="00D45ED3">
                    <w:rPr>
                      <w:rFonts w:cs="Arial"/>
                      <w:sz w:val="16"/>
                      <w:szCs w:val="14"/>
                    </w:rPr>
                    <w:t>0,96</w:t>
                  </w:r>
                </w:p>
              </w:tc>
              <w:tc>
                <w:tcPr>
                  <w:tcW w:w="939" w:type="dxa"/>
                </w:tcPr>
                <w:p w14:paraId="316D6E8F" w14:textId="77777777" w:rsidR="00810DC7" w:rsidRPr="00D45ED3" w:rsidRDefault="00810DC7" w:rsidP="00D1038D">
                  <w:pPr>
                    <w:jc w:val="center"/>
                    <w:rPr>
                      <w:rFonts w:cs="Arial"/>
                      <w:sz w:val="16"/>
                      <w:szCs w:val="14"/>
                    </w:rPr>
                  </w:pPr>
                  <w:r w:rsidRPr="00D45ED3">
                    <w:rPr>
                      <w:rFonts w:cs="Arial"/>
                      <w:sz w:val="16"/>
                      <w:szCs w:val="14"/>
                    </w:rPr>
                    <w:t>0,55</w:t>
                  </w:r>
                </w:p>
              </w:tc>
              <w:tc>
                <w:tcPr>
                  <w:tcW w:w="639" w:type="dxa"/>
                </w:tcPr>
                <w:p w14:paraId="4E37279C" w14:textId="77777777" w:rsidR="00810DC7" w:rsidRPr="00D45ED3" w:rsidRDefault="00810DC7" w:rsidP="00D1038D">
                  <w:pPr>
                    <w:jc w:val="center"/>
                    <w:rPr>
                      <w:rFonts w:cs="Arial"/>
                      <w:sz w:val="16"/>
                      <w:szCs w:val="14"/>
                    </w:rPr>
                  </w:pPr>
                  <w:r w:rsidRPr="00D45ED3">
                    <w:rPr>
                      <w:rFonts w:cs="Arial"/>
                      <w:sz w:val="16"/>
                      <w:szCs w:val="14"/>
                    </w:rPr>
                    <w:t>0,94</w:t>
                  </w:r>
                </w:p>
              </w:tc>
              <w:tc>
                <w:tcPr>
                  <w:tcW w:w="893" w:type="dxa"/>
                </w:tcPr>
                <w:p w14:paraId="34F76656" w14:textId="77777777" w:rsidR="00810DC7" w:rsidRPr="00D45ED3" w:rsidRDefault="00810DC7" w:rsidP="00D1038D">
                  <w:pPr>
                    <w:jc w:val="center"/>
                    <w:rPr>
                      <w:rFonts w:cs="Arial"/>
                      <w:sz w:val="16"/>
                      <w:szCs w:val="14"/>
                    </w:rPr>
                  </w:pPr>
                  <w:r w:rsidRPr="00D45ED3">
                    <w:rPr>
                      <w:rFonts w:cs="Arial"/>
                      <w:sz w:val="16"/>
                      <w:szCs w:val="14"/>
                    </w:rPr>
                    <w:t>0,68</w:t>
                  </w:r>
                </w:p>
              </w:tc>
              <w:tc>
                <w:tcPr>
                  <w:tcW w:w="639" w:type="dxa"/>
                </w:tcPr>
                <w:p w14:paraId="121DC2D8" w14:textId="77777777" w:rsidR="00810DC7" w:rsidRPr="00D45ED3" w:rsidRDefault="00810DC7" w:rsidP="00D1038D">
                  <w:pPr>
                    <w:jc w:val="center"/>
                    <w:rPr>
                      <w:rFonts w:cs="Arial"/>
                      <w:sz w:val="16"/>
                      <w:szCs w:val="14"/>
                    </w:rPr>
                  </w:pPr>
                  <w:r w:rsidRPr="00D45ED3">
                    <w:rPr>
                      <w:rFonts w:cs="Arial"/>
                      <w:sz w:val="16"/>
                      <w:szCs w:val="14"/>
                    </w:rPr>
                    <w:t>0,92</w:t>
                  </w:r>
                </w:p>
              </w:tc>
              <w:tc>
                <w:tcPr>
                  <w:tcW w:w="670" w:type="dxa"/>
                </w:tcPr>
                <w:p w14:paraId="1AC88487" w14:textId="77777777" w:rsidR="00810DC7" w:rsidRPr="00D45ED3" w:rsidRDefault="00810DC7" w:rsidP="00D1038D">
                  <w:pPr>
                    <w:jc w:val="center"/>
                    <w:rPr>
                      <w:rFonts w:cs="Arial"/>
                      <w:sz w:val="16"/>
                      <w:szCs w:val="14"/>
                    </w:rPr>
                  </w:pPr>
                  <w:r w:rsidRPr="00D45ED3">
                    <w:rPr>
                      <w:rFonts w:cs="Arial"/>
                      <w:sz w:val="16"/>
                      <w:szCs w:val="14"/>
                    </w:rPr>
                    <w:t>0,89</w:t>
                  </w:r>
                </w:p>
              </w:tc>
            </w:tr>
            <w:tr w:rsidR="00D46956" w:rsidRPr="00D45ED3" w14:paraId="09163520" w14:textId="77777777" w:rsidTr="00187DD2">
              <w:trPr>
                <w:jc w:val="center"/>
              </w:trPr>
              <w:tc>
                <w:tcPr>
                  <w:tcW w:w="446" w:type="dxa"/>
                </w:tcPr>
                <w:p w14:paraId="6AEF24B4" w14:textId="77777777" w:rsidR="00810DC7" w:rsidRPr="00D45ED3" w:rsidRDefault="00810DC7" w:rsidP="00D1038D">
                  <w:pPr>
                    <w:jc w:val="center"/>
                    <w:rPr>
                      <w:rFonts w:cs="Arial"/>
                      <w:sz w:val="16"/>
                      <w:szCs w:val="14"/>
                    </w:rPr>
                  </w:pPr>
                  <w:r w:rsidRPr="00D45ED3">
                    <w:rPr>
                      <w:rFonts w:cs="Arial"/>
                      <w:sz w:val="16"/>
                      <w:szCs w:val="14"/>
                    </w:rPr>
                    <w:t>7</w:t>
                  </w:r>
                </w:p>
              </w:tc>
              <w:tc>
                <w:tcPr>
                  <w:tcW w:w="894" w:type="dxa"/>
                </w:tcPr>
                <w:p w14:paraId="73600340" w14:textId="77777777" w:rsidR="00810DC7" w:rsidRPr="00D45ED3" w:rsidRDefault="00810DC7" w:rsidP="00D1038D">
                  <w:pPr>
                    <w:jc w:val="center"/>
                    <w:rPr>
                      <w:rFonts w:cs="Arial"/>
                      <w:sz w:val="16"/>
                      <w:szCs w:val="14"/>
                    </w:rPr>
                  </w:pPr>
                  <w:r w:rsidRPr="00D45ED3">
                    <w:rPr>
                      <w:rFonts w:cs="Arial"/>
                      <w:sz w:val="16"/>
                      <w:szCs w:val="14"/>
                    </w:rPr>
                    <w:t>0,39</w:t>
                  </w:r>
                </w:p>
              </w:tc>
              <w:tc>
                <w:tcPr>
                  <w:tcW w:w="919" w:type="dxa"/>
                </w:tcPr>
                <w:p w14:paraId="4569A3D0" w14:textId="77777777" w:rsidR="00810DC7" w:rsidRPr="00D45ED3" w:rsidRDefault="00810DC7" w:rsidP="00D1038D">
                  <w:pPr>
                    <w:jc w:val="center"/>
                    <w:rPr>
                      <w:rFonts w:cs="Arial"/>
                      <w:sz w:val="16"/>
                      <w:szCs w:val="14"/>
                    </w:rPr>
                  </w:pPr>
                  <w:r w:rsidRPr="00D45ED3">
                    <w:rPr>
                      <w:rFonts w:cs="Arial"/>
                      <w:sz w:val="16"/>
                      <w:szCs w:val="14"/>
                    </w:rPr>
                    <w:t>1,00</w:t>
                  </w:r>
                </w:p>
              </w:tc>
              <w:tc>
                <w:tcPr>
                  <w:tcW w:w="873" w:type="dxa"/>
                </w:tcPr>
                <w:p w14:paraId="00BE3C41" w14:textId="77777777" w:rsidR="00810DC7" w:rsidRPr="00D45ED3" w:rsidRDefault="00810DC7" w:rsidP="00D1038D">
                  <w:pPr>
                    <w:jc w:val="center"/>
                    <w:rPr>
                      <w:rFonts w:cs="Arial"/>
                      <w:sz w:val="16"/>
                      <w:szCs w:val="14"/>
                    </w:rPr>
                  </w:pPr>
                  <w:r w:rsidRPr="00D45ED3">
                    <w:rPr>
                      <w:rFonts w:cs="Arial"/>
                      <w:sz w:val="16"/>
                      <w:szCs w:val="14"/>
                    </w:rPr>
                    <w:t>0,97</w:t>
                  </w:r>
                </w:p>
              </w:tc>
              <w:tc>
                <w:tcPr>
                  <w:tcW w:w="939" w:type="dxa"/>
                </w:tcPr>
                <w:p w14:paraId="1D1A4D5A" w14:textId="77777777" w:rsidR="00810DC7" w:rsidRPr="00D45ED3" w:rsidRDefault="00810DC7" w:rsidP="00D1038D">
                  <w:pPr>
                    <w:jc w:val="center"/>
                    <w:rPr>
                      <w:rFonts w:cs="Arial"/>
                      <w:sz w:val="16"/>
                      <w:szCs w:val="14"/>
                    </w:rPr>
                  </w:pPr>
                  <w:r w:rsidRPr="00D45ED3">
                    <w:rPr>
                      <w:rFonts w:cs="Arial"/>
                      <w:sz w:val="16"/>
                      <w:szCs w:val="14"/>
                    </w:rPr>
                    <w:t>0,57</w:t>
                  </w:r>
                </w:p>
              </w:tc>
              <w:tc>
                <w:tcPr>
                  <w:tcW w:w="639" w:type="dxa"/>
                </w:tcPr>
                <w:p w14:paraId="151630F8" w14:textId="77777777" w:rsidR="00810DC7" w:rsidRPr="00D45ED3" w:rsidRDefault="00810DC7" w:rsidP="00D1038D">
                  <w:pPr>
                    <w:jc w:val="center"/>
                    <w:rPr>
                      <w:rFonts w:cs="Arial"/>
                      <w:sz w:val="16"/>
                      <w:szCs w:val="14"/>
                    </w:rPr>
                  </w:pPr>
                  <w:r w:rsidRPr="00D45ED3">
                    <w:rPr>
                      <w:rFonts w:cs="Arial"/>
                      <w:sz w:val="16"/>
                      <w:szCs w:val="14"/>
                    </w:rPr>
                    <w:t>0,95</w:t>
                  </w:r>
                </w:p>
              </w:tc>
              <w:tc>
                <w:tcPr>
                  <w:tcW w:w="893" w:type="dxa"/>
                </w:tcPr>
                <w:p w14:paraId="0F614CB6" w14:textId="77777777" w:rsidR="00810DC7" w:rsidRPr="00D45ED3" w:rsidRDefault="00810DC7" w:rsidP="00D1038D">
                  <w:pPr>
                    <w:jc w:val="center"/>
                    <w:rPr>
                      <w:rFonts w:cs="Arial"/>
                      <w:sz w:val="16"/>
                      <w:szCs w:val="14"/>
                    </w:rPr>
                  </w:pPr>
                  <w:r w:rsidRPr="00D45ED3">
                    <w:rPr>
                      <w:rFonts w:cs="Arial"/>
                      <w:sz w:val="16"/>
                      <w:szCs w:val="14"/>
                    </w:rPr>
                    <w:t>0,71</w:t>
                  </w:r>
                </w:p>
              </w:tc>
              <w:tc>
                <w:tcPr>
                  <w:tcW w:w="639" w:type="dxa"/>
                </w:tcPr>
                <w:p w14:paraId="22C89D33" w14:textId="77777777" w:rsidR="00810DC7" w:rsidRPr="00D45ED3" w:rsidRDefault="00810DC7" w:rsidP="00D1038D">
                  <w:pPr>
                    <w:jc w:val="center"/>
                    <w:rPr>
                      <w:rFonts w:cs="Arial"/>
                      <w:sz w:val="16"/>
                      <w:szCs w:val="14"/>
                    </w:rPr>
                  </w:pPr>
                  <w:r w:rsidRPr="00D45ED3">
                    <w:rPr>
                      <w:rFonts w:cs="Arial"/>
                      <w:sz w:val="16"/>
                      <w:szCs w:val="14"/>
                    </w:rPr>
                    <w:t>0,93</w:t>
                  </w:r>
                </w:p>
              </w:tc>
              <w:tc>
                <w:tcPr>
                  <w:tcW w:w="670" w:type="dxa"/>
                </w:tcPr>
                <w:p w14:paraId="05437CC5" w14:textId="77777777" w:rsidR="00810DC7" w:rsidRPr="00D45ED3" w:rsidRDefault="00810DC7" w:rsidP="00D1038D">
                  <w:pPr>
                    <w:jc w:val="center"/>
                    <w:rPr>
                      <w:rFonts w:cs="Arial"/>
                      <w:sz w:val="16"/>
                      <w:szCs w:val="14"/>
                    </w:rPr>
                  </w:pPr>
                  <w:r w:rsidRPr="00D45ED3">
                    <w:rPr>
                      <w:rFonts w:cs="Arial"/>
                      <w:sz w:val="16"/>
                      <w:szCs w:val="14"/>
                    </w:rPr>
                    <w:t>0,91</w:t>
                  </w:r>
                </w:p>
              </w:tc>
            </w:tr>
            <w:tr w:rsidR="00D46956" w:rsidRPr="00D45ED3" w14:paraId="2FEACCFF" w14:textId="77777777" w:rsidTr="00187DD2">
              <w:trPr>
                <w:jc w:val="center"/>
              </w:trPr>
              <w:tc>
                <w:tcPr>
                  <w:tcW w:w="446" w:type="dxa"/>
                  <w:tcBorders>
                    <w:bottom w:val="single" w:sz="4" w:space="0" w:color="auto"/>
                  </w:tcBorders>
                </w:tcPr>
                <w:p w14:paraId="3400B427" w14:textId="77777777" w:rsidR="00810DC7" w:rsidRPr="00D45ED3" w:rsidRDefault="00810DC7" w:rsidP="00D1038D">
                  <w:pPr>
                    <w:jc w:val="center"/>
                    <w:rPr>
                      <w:rFonts w:cs="Arial"/>
                      <w:sz w:val="16"/>
                      <w:szCs w:val="14"/>
                    </w:rPr>
                  </w:pPr>
                  <w:r w:rsidRPr="00D45ED3">
                    <w:rPr>
                      <w:rFonts w:cs="Arial"/>
                      <w:sz w:val="16"/>
                      <w:szCs w:val="14"/>
                    </w:rPr>
                    <w:t>8</w:t>
                  </w:r>
                </w:p>
              </w:tc>
              <w:tc>
                <w:tcPr>
                  <w:tcW w:w="894" w:type="dxa"/>
                  <w:tcBorders>
                    <w:bottom w:val="single" w:sz="4" w:space="0" w:color="auto"/>
                  </w:tcBorders>
                </w:tcPr>
                <w:p w14:paraId="1A0BFBBF" w14:textId="77777777" w:rsidR="00810DC7" w:rsidRPr="00D45ED3" w:rsidRDefault="00810DC7" w:rsidP="00D1038D">
                  <w:pPr>
                    <w:jc w:val="center"/>
                    <w:rPr>
                      <w:rFonts w:cs="Arial"/>
                      <w:sz w:val="16"/>
                      <w:szCs w:val="14"/>
                    </w:rPr>
                  </w:pPr>
                  <w:r w:rsidRPr="00D45ED3">
                    <w:rPr>
                      <w:rFonts w:cs="Arial"/>
                      <w:sz w:val="16"/>
                      <w:szCs w:val="14"/>
                    </w:rPr>
                    <w:t>0,40</w:t>
                  </w:r>
                </w:p>
              </w:tc>
              <w:tc>
                <w:tcPr>
                  <w:tcW w:w="919" w:type="dxa"/>
                  <w:tcBorders>
                    <w:bottom w:val="single" w:sz="4" w:space="0" w:color="auto"/>
                  </w:tcBorders>
                </w:tcPr>
                <w:p w14:paraId="58C599BA" w14:textId="77777777" w:rsidR="00810DC7" w:rsidRPr="00D45ED3" w:rsidRDefault="00810DC7" w:rsidP="00D1038D">
                  <w:pPr>
                    <w:jc w:val="center"/>
                    <w:rPr>
                      <w:rFonts w:cs="Arial"/>
                      <w:sz w:val="16"/>
                      <w:szCs w:val="14"/>
                    </w:rPr>
                  </w:pPr>
                  <w:r w:rsidRPr="00D45ED3">
                    <w:rPr>
                      <w:rFonts w:cs="Arial"/>
                      <w:sz w:val="16"/>
                      <w:szCs w:val="14"/>
                    </w:rPr>
                    <w:t>1,00</w:t>
                  </w:r>
                </w:p>
              </w:tc>
              <w:tc>
                <w:tcPr>
                  <w:tcW w:w="873" w:type="dxa"/>
                  <w:tcBorders>
                    <w:bottom w:val="single" w:sz="4" w:space="0" w:color="auto"/>
                  </w:tcBorders>
                </w:tcPr>
                <w:p w14:paraId="2FA753C5" w14:textId="77777777" w:rsidR="00810DC7" w:rsidRPr="00D45ED3" w:rsidRDefault="00810DC7" w:rsidP="00D1038D">
                  <w:pPr>
                    <w:jc w:val="center"/>
                    <w:rPr>
                      <w:rFonts w:cs="Arial"/>
                      <w:sz w:val="16"/>
                      <w:szCs w:val="14"/>
                    </w:rPr>
                  </w:pPr>
                  <w:r w:rsidRPr="00D45ED3">
                    <w:rPr>
                      <w:rFonts w:cs="Arial"/>
                      <w:sz w:val="16"/>
                      <w:szCs w:val="14"/>
                    </w:rPr>
                    <w:t>0,97</w:t>
                  </w:r>
                </w:p>
              </w:tc>
              <w:tc>
                <w:tcPr>
                  <w:tcW w:w="939" w:type="dxa"/>
                  <w:tcBorders>
                    <w:bottom w:val="single" w:sz="4" w:space="0" w:color="auto"/>
                  </w:tcBorders>
                </w:tcPr>
                <w:p w14:paraId="41456A9B" w14:textId="77777777" w:rsidR="00810DC7" w:rsidRPr="00D45ED3" w:rsidRDefault="00810DC7" w:rsidP="00D1038D">
                  <w:pPr>
                    <w:jc w:val="center"/>
                    <w:rPr>
                      <w:rFonts w:cs="Arial"/>
                      <w:sz w:val="16"/>
                      <w:szCs w:val="14"/>
                    </w:rPr>
                  </w:pPr>
                  <w:r w:rsidRPr="00D45ED3">
                    <w:rPr>
                      <w:rFonts w:cs="Arial"/>
                      <w:sz w:val="16"/>
                      <w:szCs w:val="14"/>
                    </w:rPr>
                    <w:t>0,59</w:t>
                  </w:r>
                </w:p>
              </w:tc>
              <w:tc>
                <w:tcPr>
                  <w:tcW w:w="639" w:type="dxa"/>
                  <w:tcBorders>
                    <w:bottom w:val="single" w:sz="4" w:space="0" w:color="auto"/>
                  </w:tcBorders>
                </w:tcPr>
                <w:p w14:paraId="1F17A56F" w14:textId="77777777" w:rsidR="00810DC7" w:rsidRPr="00D45ED3" w:rsidRDefault="00810DC7" w:rsidP="00D1038D">
                  <w:pPr>
                    <w:jc w:val="center"/>
                    <w:rPr>
                      <w:rFonts w:cs="Arial"/>
                      <w:sz w:val="16"/>
                      <w:szCs w:val="14"/>
                    </w:rPr>
                  </w:pPr>
                  <w:r w:rsidRPr="00D45ED3">
                    <w:rPr>
                      <w:rFonts w:cs="Arial"/>
                      <w:sz w:val="16"/>
                      <w:szCs w:val="14"/>
                    </w:rPr>
                    <w:t>0,96</w:t>
                  </w:r>
                </w:p>
              </w:tc>
              <w:tc>
                <w:tcPr>
                  <w:tcW w:w="893" w:type="dxa"/>
                  <w:tcBorders>
                    <w:bottom w:val="single" w:sz="4" w:space="0" w:color="auto"/>
                  </w:tcBorders>
                </w:tcPr>
                <w:p w14:paraId="69326718" w14:textId="77777777" w:rsidR="00810DC7" w:rsidRPr="00D45ED3" w:rsidRDefault="00810DC7" w:rsidP="00D1038D">
                  <w:pPr>
                    <w:jc w:val="center"/>
                    <w:rPr>
                      <w:rFonts w:cs="Arial"/>
                      <w:sz w:val="16"/>
                      <w:szCs w:val="14"/>
                    </w:rPr>
                  </w:pPr>
                  <w:r w:rsidRPr="00D45ED3">
                    <w:rPr>
                      <w:rFonts w:cs="Arial"/>
                      <w:sz w:val="16"/>
                      <w:szCs w:val="14"/>
                    </w:rPr>
                    <w:t>0,73</w:t>
                  </w:r>
                </w:p>
              </w:tc>
              <w:tc>
                <w:tcPr>
                  <w:tcW w:w="639" w:type="dxa"/>
                  <w:tcBorders>
                    <w:bottom w:val="single" w:sz="4" w:space="0" w:color="auto"/>
                  </w:tcBorders>
                </w:tcPr>
                <w:p w14:paraId="4DA9E068" w14:textId="77777777" w:rsidR="00810DC7" w:rsidRPr="00D45ED3" w:rsidRDefault="00810DC7" w:rsidP="00D1038D">
                  <w:pPr>
                    <w:jc w:val="center"/>
                    <w:rPr>
                      <w:rFonts w:cs="Arial"/>
                      <w:sz w:val="16"/>
                      <w:szCs w:val="14"/>
                    </w:rPr>
                  </w:pPr>
                  <w:r w:rsidRPr="00D45ED3">
                    <w:rPr>
                      <w:rFonts w:cs="Arial"/>
                      <w:sz w:val="16"/>
                      <w:szCs w:val="14"/>
                    </w:rPr>
                    <w:t>0,95</w:t>
                  </w:r>
                </w:p>
              </w:tc>
              <w:tc>
                <w:tcPr>
                  <w:tcW w:w="670" w:type="dxa"/>
                  <w:tcBorders>
                    <w:bottom w:val="single" w:sz="4" w:space="0" w:color="auto"/>
                  </w:tcBorders>
                </w:tcPr>
                <w:p w14:paraId="0912C3B6" w14:textId="77777777" w:rsidR="00810DC7" w:rsidRPr="00D45ED3" w:rsidRDefault="00810DC7" w:rsidP="00D1038D">
                  <w:pPr>
                    <w:jc w:val="center"/>
                    <w:rPr>
                      <w:rFonts w:cs="Arial"/>
                      <w:sz w:val="16"/>
                      <w:szCs w:val="14"/>
                    </w:rPr>
                  </w:pPr>
                  <w:r w:rsidRPr="00D45ED3">
                    <w:rPr>
                      <w:rFonts w:cs="Arial"/>
                      <w:sz w:val="16"/>
                      <w:szCs w:val="14"/>
                    </w:rPr>
                    <w:t>0,93</w:t>
                  </w:r>
                </w:p>
              </w:tc>
            </w:tr>
          </w:tbl>
          <w:p w14:paraId="5DC72F19" w14:textId="77777777" w:rsidR="00810DC7" w:rsidRPr="00D45ED3" w:rsidRDefault="00810DC7" w:rsidP="00D1038D">
            <w:pPr>
              <w:rPr>
                <w:rFonts w:cs="Arial"/>
                <w:sz w:val="16"/>
                <w:szCs w:val="16"/>
              </w:rPr>
            </w:pPr>
          </w:p>
          <w:p w14:paraId="3D66B177" w14:textId="77777777" w:rsidR="00810DC7" w:rsidRPr="00D45ED3" w:rsidRDefault="00810DC7" w:rsidP="00D1038D">
            <w:pPr>
              <w:rPr>
                <w:rFonts w:cs="Arial"/>
                <w:sz w:val="16"/>
                <w:szCs w:val="16"/>
              </w:rPr>
            </w:pPr>
            <w:r w:rsidRPr="00D45ED3">
              <w:rPr>
                <w:rFonts w:cs="Arial"/>
                <w:sz w:val="16"/>
                <w:szCs w:val="16"/>
              </w:rPr>
              <w:t>Las plantas se clasifican de acuerdo con lo siguiente:</w:t>
            </w:r>
          </w:p>
          <w:p w14:paraId="27B304D7" w14:textId="77777777" w:rsidR="00810DC7" w:rsidRPr="00D45ED3" w:rsidRDefault="00810DC7" w:rsidP="003768CE">
            <w:pPr>
              <w:numPr>
                <w:ilvl w:val="0"/>
                <w:numId w:val="91"/>
              </w:numPr>
              <w:rPr>
                <w:rFonts w:cs="Arial"/>
                <w:sz w:val="16"/>
                <w:szCs w:val="16"/>
              </w:rPr>
            </w:pPr>
            <w:r w:rsidRPr="00D45ED3">
              <w:rPr>
                <w:rFonts w:cs="Arial"/>
                <w:sz w:val="16"/>
                <w:szCs w:val="16"/>
              </w:rPr>
              <w:t>La clase A se corresponde con instalaciones con un valor del coeficiente de variación δ comprendido entre 0,08 y 0,13.</w:t>
            </w:r>
          </w:p>
          <w:p w14:paraId="19CD6115" w14:textId="77777777" w:rsidR="00810DC7" w:rsidRPr="00D45ED3" w:rsidRDefault="00810DC7" w:rsidP="003768CE">
            <w:pPr>
              <w:numPr>
                <w:ilvl w:val="0"/>
                <w:numId w:val="91"/>
              </w:numPr>
              <w:rPr>
                <w:rFonts w:cs="Arial"/>
                <w:sz w:val="16"/>
                <w:szCs w:val="16"/>
              </w:rPr>
            </w:pPr>
            <w:r w:rsidRPr="00D45ED3">
              <w:rPr>
                <w:rFonts w:cs="Arial"/>
                <w:sz w:val="16"/>
                <w:szCs w:val="16"/>
              </w:rPr>
              <w:t>La clase B se corresponde con instalaciones con un valor del coeficiente de variación δ comprendido entre 0,13 y 0,16.</w:t>
            </w:r>
          </w:p>
          <w:p w14:paraId="77122636" w14:textId="77777777" w:rsidR="00810DC7" w:rsidRPr="00D45ED3" w:rsidRDefault="00810DC7" w:rsidP="003768CE">
            <w:pPr>
              <w:numPr>
                <w:ilvl w:val="0"/>
                <w:numId w:val="91"/>
              </w:numPr>
              <w:rPr>
                <w:rFonts w:cs="Arial"/>
                <w:sz w:val="16"/>
                <w:szCs w:val="16"/>
              </w:rPr>
            </w:pPr>
            <w:r w:rsidRPr="00D45ED3">
              <w:rPr>
                <w:rFonts w:cs="Arial"/>
                <w:sz w:val="16"/>
                <w:szCs w:val="16"/>
              </w:rPr>
              <w:t>La clase C se corresponde con instalaciones con un valor del coeficiente de variación δ comprendido entre 0,16 y 0,20.</w:t>
            </w:r>
          </w:p>
          <w:p w14:paraId="0E50DFAE" w14:textId="77777777" w:rsidR="00810DC7" w:rsidRPr="00D45ED3" w:rsidRDefault="00810DC7" w:rsidP="003768CE">
            <w:pPr>
              <w:numPr>
                <w:ilvl w:val="0"/>
                <w:numId w:val="91"/>
              </w:numPr>
              <w:rPr>
                <w:rFonts w:cs="Arial"/>
                <w:sz w:val="16"/>
                <w:szCs w:val="16"/>
              </w:rPr>
            </w:pPr>
            <w:r w:rsidRPr="00D45ED3">
              <w:rPr>
                <w:rFonts w:cs="Arial"/>
                <w:sz w:val="16"/>
                <w:szCs w:val="16"/>
              </w:rPr>
              <w:t>Otros casos incluye las hormigoneras con un valor del coeficiente de variación δ comprendido entre 0,20 y 0,25.</w:t>
            </w:r>
          </w:p>
        </w:tc>
      </w:tr>
      <w:tr w:rsidR="00D46956" w:rsidRPr="00D46956" w14:paraId="2CF13F35" w14:textId="77777777" w:rsidTr="00D3114B">
        <w:trPr>
          <w:trHeight w:val="34"/>
        </w:trPr>
        <w:tc>
          <w:tcPr>
            <w:tcW w:w="1488" w:type="dxa"/>
            <w:tcBorders>
              <w:top w:val="nil"/>
              <w:left w:val="single" w:sz="4" w:space="0" w:color="auto"/>
              <w:bottom w:val="single" w:sz="4" w:space="0" w:color="auto"/>
              <w:right w:val="single" w:sz="4" w:space="0" w:color="auto"/>
            </w:tcBorders>
          </w:tcPr>
          <w:p w14:paraId="0C27FD99"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753881F6"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3DEC117" w14:textId="77777777" w:rsidR="00810DC7" w:rsidRPr="00D45ED3" w:rsidRDefault="00810DC7" w:rsidP="00A14E01">
            <w:pPr>
              <w:pStyle w:val="Ttulo3"/>
              <w:spacing w:before="20" w:after="0"/>
              <w:rPr>
                <w:rFonts w:cs="Arial"/>
                <w:b/>
                <w:sz w:val="16"/>
                <w:szCs w:val="16"/>
              </w:rPr>
            </w:pPr>
            <w:r w:rsidRPr="00D45ED3">
              <w:rPr>
                <w:rFonts w:cs="Arial"/>
                <w:b/>
                <w:sz w:val="16"/>
                <w:szCs w:val="16"/>
              </w:rPr>
              <w:t>Comentarios</w:t>
            </w:r>
          </w:p>
          <w:p w14:paraId="63A2599C" w14:textId="77777777" w:rsidR="00810DC7" w:rsidRPr="00D45ED3" w:rsidRDefault="00810DC7" w:rsidP="00D1038D">
            <w:pPr>
              <w:pStyle w:val="Textoindependiente"/>
              <w:rPr>
                <w:rFonts w:cs="Arial"/>
                <w:b/>
                <w:sz w:val="16"/>
                <w:szCs w:val="16"/>
              </w:rPr>
            </w:pPr>
            <w:r w:rsidRPr="00D45ED3">
              <w:rPr>
                <w:rFonts w:cs="Arial"/>
                <w:b/>
                <w:sz w:val="16"/>
                <w:szCs w:val="16"/>
              </w:rPr>
              <w:t>Para estimar la resistencia característica a partir de un muestreo reducido es necesario conocer el coeficiente de variación de la población. Este valor es muy difícil de precisar a través de los datos de control de recepción, dado que es necesario establecerlo al menos con 35 resultados, lo cual por dilatarse mucho en el tiempo no sería operativo en su aplicación ante los posibles cambios que se produzcan.</w:t>
            </w:r>
          </w:p>
          <w:p w14:paraId="66548FBC" w14:textId="77777777" w:rsidR="00810DC7" w:rsidRPr="00D45ED3" w:rsidRDefault="00810DC7" w:rsidP="00D1038D">
            <w:pPr>
              <w:rPr>
                <w:rFonts w:cs="Arial"/>
                <w:sz w:val="16"/>
                <w:szCs w:val="16"/>
              </w:rPr>
            </w:pPr>
            <w:r w:rsidRPr="00D45ED3">
              <w:rPr>
                <w:rFonts w:cs="Arial"/>
                <w:sz w:val="16"/>
                <w:szCs w:val="16"/>
              </w:rPr>
              <w:t>Un sistema adecuado sería el tener controlada y acreditada, basada en un control sistemático y suficiente número de resultados, la dispersión de las plantas suministradoras por laboratorios externos, de tal forma que se certificase para cada una de ellas el coeficiente de variación de cada período, clasificando la planta.</w:t>
            </w:r>
          </w:p>
          <w:p w14:paraId="551B05DF" w14:textId="77777777" w:rsidR="00810DC7" w:rsidRPr="00D45ED3" w:rsidRDefault="00810DC7" w:rsidP="00D1038D">
            <w:pPr>
              <w:rPr>
                <w:rFonts w:cs="Arial"/>
                <w:sz w:val="16"/>
                <w:szCs w:val="16"/>
              </w:rPr>
            </w:pPr>
            <w:r w:rsidRPr="00D45ED3">
              <w:rPr>
                <w:rFonts w:cs="Arial"/>
                <w:sz w:val="16"/>
                <w:szCs w:val="16"/>
              </w:rPr>
              <w:t>Dado que actualmente ninguno de los sistemas de control de producción de las centrales, ni obligatorios ni voluntarios, clasifican las plantas en función de su dispersión, se ha realizado una estimación estadística del coeficiente de variación en función del recorrido relativo r de los resultados de resistencia obtenidos en cada lote, siendo:</w:t>
            </w:r>
          </w:p>
          <w:p w14:paraId="08BD2F68" w14:textId="77777777" w:rsidR="00810DC7" w:rsidRPr="00D45ED3" w:rsidRDefault="00810DC7" w:rsidP="00D1038D">
            <w:pPr>
              <w:rPr>
                <w:rFonts w:cs="Arial"/>
                <w:sz w:val="16"/>
                <w:szCs w:val="16"/>
              </w:rPr>
            </w:pPr>
            <w:r w:rsidRPr="00D45ED3">
              <w:rPr>
                <w:rFonts w:cs="Arial"/>
                <w:sz w:val="16"/>
                <w:szCs w:val="16"/>
              </w:rPr>
              <w:t xml:space="preserve">            </w:t>
            </w:r>
            <w:r w:rsidR="007C7DAF" w:rsidRPr="00D45ED3">
              <w:rPr>
                <w:rFonts w:cs="Arial"/>
                <w:noProof/>
                <w:sz w:val="16"/>
                <w:szCs w:val="16"/>
                <w:lang w:val="es-ES_tradnl" w:eastAsia="es-ES_tradnl"/>
              </w:rPr>
              <w:drawing>
                <wp:inline distT="0" distB="0" distL="0" distR="0" wp14:anchorId="428B7DFB" wp14:editId="7C6CED82">
                  <wp:extent cx="828675" cy="342900"/>
                  <wp:effectExtent l="1905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828675" cy="342900"/>
                          </a:xfrm>
                          <a:prstGeom prst="rect">
                            <a:avLst/>
                          </a:prstGeom>
                          <a:noFill/>
                          <a:ln w="9525">
                            <a:noFill/>
                            <a:miter lim="800000"/>
                            <a:headEnd/>
                            <a:tailEnd/>
                          </a:ln>
                        </pic:spPr>
                      </pic:pic>
                    </a:graphicData>
                  </a:graphic>
                </wp:inline>
              </w:drawing>
            </w:r>
            <w:r w:rsidR="006B3644" w:rsidRPr="00D45ED3">
              <w:rPr>
                <w:rFonts w:cs="Arial"/>
                <w:noProof/>
                <w:sz w:val="16"/>
                <w:szCs w:val="16"/>
                <w:lang w:val="es-ES_tradnl" w:eastAsia="es-ES_tradnl"/>
              </w:rPr>
              <mc:AlternateContent>
                <mc:Choice Requires="wps">
                  <w:drawing>
                    <wp:anchor distT="0" distB="0" distL="114300" distR="114300" simplePos="0" relativeHeight="251657728" behindDoc="0" locked="0" layoutInCell="1" allowOverlap="1" wp14:anchorId="79E08092" wp14:editId="34B1540E">
                      <wp:simplePos x="0" y="0"/>
                      <wp:positionH relativeFrom="column">
                        <wp:posOffset>1127760</wp:posOffset>
                      </wp:positionH>
                      <wp:positionV relativeFrom="paragraph">
                        <wp:posOffset>38735</wp:posOffset>
                      </wp:positionV>
                      <wp:extent cx="499110" cy="261620"/>
                      <wp:effectExtent l="0" t="635" r="0" b="4445"/>
                      <wp:wrapNone/>
                      <wp:docPr id="1"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 cy="261620"/>
                              </a:xfrm>
                              <a:prstGeom prst="rect">
                                <a:avLst/>
                              </a:prstGeom>
                              <a:solidFill>
                                <a:srgbClr val="FFFFFF"/>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miter lim="800000"/>
                                    <a:headEnd/>
                                    <a:tailEnd/>
                                  </a14:hiddenLine>
                                </a:ext>
                              </a:extLst>
                            </wps:spPr>
                            <wps:txbx>
                              <w:txbxContent>
                                <w:p w14:paraId="6C3ADD6B" w14:textId="77777777" w:rsidR="00003AA5" w:rsidRDefault="00003AA5" w:rsidP="00810DC7">
                                  <w:pPr>
                                    <w:rPr>
                                      <w:color w:val="80808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E08092" id="_x0000_t202" coordsize="21600,21600" o:spt="202" path="m,l,21600r21600,l21600,xe">
                      <v:stroke joinstyle="miter"/>
                      <v:path gradientshapeok="t" o:connecttype="rect"/>
                    </v:shapetype>
                    <v:shape id="Text Box 105" o:spid="_x0000_s1026" type="#_x0000_t202" style="position:absolute;left:0;text-align:left;margin-left:88.8pt;margin-top:3.05pt;width:39.3pt;height:20.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" stroked="f">
                      <v:textbox>
                        <w:txbxContent>
                          <w:p w14:paraId="6C3ADD6B" w14:textId="77777777" w:rsidR="00003AA5" w:rsidRDefault="00003AA5" w:rsidP="00810DC7">
                            <w:pPr>
                              <w:rPr>
                                <w:color w:val="808080"/>
                              </w:rPr>
                            </w:pPr>
                          </w:p>
                        </w:txbxContent>
                      </v:textbox>
                    </v:shape>
                  </w:pict>
                </mc:Fallback>
              </mc:AlternateContent>
            </w:r>
          </w:p>
          <w:p w14:paraId="5CD051C4" w14:textId="77777777" w:rsidR="00810DC7" w:rsidRPr="00D45ED3" w:rsidRDefault="00810DC7" w:rsidP="00D1038D">
            <w:pPr>
              <w:rPr>
                <w:rFonts w:cs="Arial"/>
                <w:sz w:val="16"/>
                <w:szCs w:val="16"/>
              </w:rPr>
            </w:pPr>
            <w:r w:rsidRPr="00D45ED3">
              <w:rPr>
                <w:rFonts w:cs="Arial"/>
                <w:sz w:val="16"/>
                <w:szCs w:val="16"/>
              </w:rPr>
              <w:t>donde:</w:t>
            </w:r>
          </w:p>
          <w:p w14:paraId="3EDDB3C1" w14:textId="77777777" w:rsidR="00810DC7" w:rsidRPr="00D45ED3" w:rsidRDefault="00810DC7" w:rsidP="00D1038D">
            <w:pPr>
              <w:rPr>
                <w:rFonts w:cs="Arial"/>
                <w:sz w:val="16"/>
                <w:szCs w:val="16"/>
              </w:rPr>
            </w:pPr>
            <w:r w:rsidRPr="00D45ED3">
              <w:rPr>
                <w:rFonts w:cs="Arial"/>
                <w:i/>
                <w:iCs/>
                <w:sz w:val="16"/>
                <w:szCs w:val="16"/>
              </w:rPr>
              <w:tab/>
              <w:t>x</w:t>
            </w:r>
            <w:r w:rsidRPr="00D45ED3">
              <w:rPr>
                <w:rFonts w:cs="Arial"/>
                <w:sz w:val="16"/>
                <w:szCs w:val="16"/>
                <w:vertAlign w:val="subscript"/>
              </w:rPr>
              <w:t>min</w:t>
            </w:r>
            <w:r w:rsidRPr="00D45ED3">
              <w:rPr>
                <w:rFonts w:cs="Arial"/>
                <w:sz w:val="16"/>
                <w:szCs w:val="16"/>
              </w:rPr>
              <w:t xml:space="preserve"> </w:t>
            </w:r>
            <w:r w:rsidRPr="00D45ED3">
              <w:rPr>
                <w:rFonts w:cs="Arial"/>
                <w:sz w:val="16"/>
                <w:szCs w:val="16"/>
              </w:rPr>
              <w:tab/>
              <w:t>Resistencia de la amasada de menor resistencia.</w:t>
            </w:r>
          </w:p>
          <w:p w14:paraId="5A45CE00" w14:textId="77777777" w:rsidR="00810DC7" w:rsidRPr="00D45ED3" w:rsidRDefault="00810DC7" w:rsidP="00D1038D">
            <w:pPr>
              <w:rPr>
                <w:rFonts w:cs="Arial"/>
                <w:sz w:val="16"/>
                <w:szCs w:val="16"/>
              </w:rPr>
            </w:pPr>
            <w:r w:rsidRPr="00D45ED3">
              <w:rPr>
                <w:rFonts w:cs="Arial"/>
                <w:i/>
                <w:iCs/>
                <w:sz w:val="16"/>
                <w:szCs w:val="16"/>
              </w:rPr>
              <w:tab/>
              <w:t>x</w:t>
            </w:r>
            <w:r w:rsidRPr="00D45ED3">
              <w:rPr>
                <w:rFonts w:cs="Arial"/>
                <w:sz w:val="16"/>
                <w:szCs w:val="16"/>
                <w:vertAlign w:val="subscript"/>
              </w:rPr>
              <w:t>max</w:t>
            </w:r>
            <w:r w:rsidRPr="00D45ED3">
              <w:rPr>
                <w:rFonts w:cs="Arial"/>
                <w:sz w:val="16"/>
                <w:szCs w:val="16"/>
              </w:rPr>
              <w:t xml:space="preserve"> </w:t>
            </w:r>
            <w:r w:rsidRPr="00D45ED3">
              <w:rPr>
                <w:rFonts w:cs="Arial"/>
                <w:sz w:val="16"/>
                <w:szCs w:val="16"/>
              </w:rPr>
              <w:tab/>
              <w:t>Resistencia de la amasada de mayor resistencia.</w:t>
            </w:r>
          </w:p>
          <w:p w14:paraId="42FCBC81" w14:textId="77777777" w:rsidR="00810DC7" w:rsidRPr="00D45ED3" w:rsidRDefault="00810DC7" w:rsidP="00D1038D">
            <w:pPr>
              <w:rPr>
                <w:rFonts w:cs="Arial"/>
                <w:sz w:val="16"/>
                <w:szCs w:val="16"/>
              </w:rPr>
            </w:pPr>
            <w:r w:rsidRPr="00D45ED3">
              <w:rPr>
                <w:rFonts w:cs="Arial"/>
                <w:i/>
                <w:iCs/>
                <w:sz w:val="16"/>
                <w:szCs w:val="16"/>
              </w:rPr>
              <w:tab/>
              <w:t>X</w:t>
            </w:r>
            <w:r w:rsidRPr="00D45ED3">
              <w:rPr>
                <w:rFonts w:cs="Arial"/>
                <w:i/>
                <w:iCs/>
                <w:sz w:val="16"/>
                <w:szCs w:val="16"/>
                <w:vertAlign w:val="subscript"/>
              </w:rPr>
              <w:t>m</w:t>
            </w:r>
            <w:r w:rsidRPr="00D45ED3">
              <w:rPr>
                <w:rFonts w:cs="Arial"/>
                <w:i/>
                <w:iCs/>
                <w:sz w:val="16"/>
                <w:szCs w:val="16"/>
              </w:rPr>
              <w:tab/>
            </w:r>
            <w:r w:rsidRPr="00D45ED3">
              <w:rPr>
                <w:rFonts w:cs="Arial"/>
                <w:sz w:val="16"/>
                <w:szCs w:val="16"/>
              </w:rPr>
              <w:t>Resistencia media de todas las amasadas controladas en el lote.</w:t>
            </w:r>
          </w:p>
          <w:p w14:paraId="74D866EB" w14:textId="77777777" w:rsidR="00810DC7" w:rsidRPr="00D45ED3" w:rsidRDefault="00810DC7" w:rsidP="00D1038D">
            <w:pPr>
              <w:rPr>
                <w:rFonts w:cs="Arial"/>
                <w:sz w:val="16"/>
                <w:szCs w:val="16"/>
              </w:rPr>
            </w:pPr>
            <w:r w:rsidRPr="00D45ED3">
              <w:rPr>
                <w:rFonts w:cs="Arial"/>
                <w:sz w:val="16"/>
                <w:szCs w:val="16"/>
              </w:rPr>
              <w:t xml:space="preserve">A partir de estas hipótesis se han determinado los valores correspondientes al 97,5% de confianza de la distribución de recorridos relativos para valores de iguales al valor central del intervalo, los cuales se toman como máximos, asignando a estos casos el </w:t>
            </w:r>
            <w:r w:rsidRPr="00D45ED3">
              <w:rPr>
                <w:rFonts w:cs="Arial"/>
                <w:i/>
                <w:iCs/>
                <w:sz w:val="16"/>
                <w:szCs w:val="16"/>
              </w:rPr>
              <w:t xml:space="preserve">KN </w:t>
            </w:r>
            <w:r w:rsidRPr="00D45ED3">
              <w:rPr>
                <w:rFonts w:cs="Arial"/>
                <w:sz w:val="16"/>
                <w:szCs w:val="16"/>
              </w:rPr>
              <w:t xml:space="preserve">correspondiente al valor de menor del intervalo. Pudiera darse el caso de que la planta de hormigón decidiese cambiar la dosificación por razones de producción. Para que este cambio controlado no afecte a la calificación de los lotes pendientes de completar, puede utilizarse para estos lotes el valor de </w:t>
            </w:r>
            <w:r w:rsidRPr="00D45ED3">
              <w:rPr>
                <w:rFonts w:cs="Arial"/>
                <w:i/>
                <w:iCs/>
                <w:sz w:val="16"/>
                <w:szCs w:val="16"/>
              </w:rPr>
              <w:t xml:space="preserve">KN </w:t>
            </w:r>
            <w:r w:rsidRPr="00D45ED3">
              <w:rPr>
                <w:rFonts w:cs="Arial"/>
                <w:sz w:val="16"/>
                <w:szCs w:val="16"/>
              </w:rPr>
              <w:t>correspondiente a la anterior calificación de la planta, no computándose el recorrido relativo en estos lotes. Para poder aplicar este criterio debe comunicarse a la Dirección de Obra previamente el cambio de dosificación, las razones del mismo y el aumento o disminución medio de resistencias esperables, para que ésta pueda definir con antelación suficiente el número de lotes afectados. En relación con el correcto empleo de la tabla 88.4.a, se tendrá en cuenta que, dada la importancia de que el hormigón comprimido de los nudos, que se ejecuta, en general, simultáneamente con los elementos a flexión, sea controlado con especial cuidado, el hormigón de los elementos a flexión, cuando incluya zonas comunes con elementos comprimidos, será controlado mediante los lotes que resulten de utilizar la columna izquierda. En este caso, los lotes incluirán tanto a los elementos a flexión como los comprimidos. Por el contrario, cuando la resistencia especificada del hormigón de los elementos comprimidos de este tipo de estructuras sea diferente al de los elementos a flexión, o la estructura independice totalmente los elementos a flexión y compresión y, por tanto, no incluya nudos entre elementos a flexión y sus apoyos comprimidos, el hormigón será controlado por separado con lotes establecidos con los criterios de la columna central e izquierda, respectivamente.</w:t>
            </w:r>
          </w:p>
        </w:tc>
      </w:tr>
      <w:tr w:rsidR="00D46956" w:rsidRPr="00D46956" w14:paraId="58A48FCA" w14:textId="77777777" w:rsidTr="00D3114B">
        <w:trPr>
          <w:trHeight w:val="34"/>
        </w:trPr>
        <w:tc>
          <w:tcPr>
            <w:tcW w:w="1488" w:type="dxa"/>
            <w:tcBorders>
              <w:top w:val="single" w:sz="4" w:space="0" w:color="auto"/>
              <w:left w:val="single" w:sz="4" w:space="0" w:color="auto"/>
              <w:bottom w:val="nil"/>
              <w:right w:val="single" w:sz="4" w:space="0" w:color="auto"/>
            </w:tcBorders>
          </w:tcPr>
          <w:p w14:paraId="3E129538" w14:textId="77777777" w:rsidR="00810DC7" w:rsidRPr="00D46956" w:rsidRDefault="00810DC7" w:rsidP="00BF2BAD">
            <w:pPr>
              <w:spacing w:before="40"/>
              <w:rPr>
                <w:rFonts w:cs="Arial"/>
                <w:b/>
                <w:bCs/>
                <w:color w:val="FF0000"/>
                <w:sz w:val="16"/>
                <w:szCs w:val="16"/>
              </w:rPr>
            </w:pPr>
            <w:r w:rsidRPr="00BF2BAD">
              <w:rPr>
                <w:rFonts w:cs="Arial"/>
                <w:b/>
                <w:bCs/>
                <w:sz w:val="16"/>
                <w:szCs w:val="16"/>
              </w:rPr>
              <w:t>88.5. Decisiones derivadas del control de resistencia</w:t>
            </w:r>
          </w:p>
        </w:tc>
        <w:tc>
          <w:tcPr>
            <w:tcW w:w="160" w:type="dxa"/>
            <w:tcBorders>
              <w:top w:val="nil"/>
              <w:left w:val="single" w:sz="4" w:space="0" w:color="auto"/>
              <w:bottom w:val="nil"/>
              <w:right w:val="single" w:sz="4" w:space="0" w:color="auto"/>
            </w:tcBorders>
          </w:tcPr>
          <w:p w14:paraId="69F34B53"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59DA205" w14:textId="77777777" w:rsidR="00810DC7" w:rsidRPr="00D45ED3" w:rsidRDefault="00810DC7" w:rsidP="00D1038D">
            <w:pPr>
              <w:rPr>
                <w:rFonts w:cs="Arial"/>
                <w:sz w:val="16"/>
                <w:szCs w:val="16"/>
              </w:rPr>
            </w:pPr>
            <w:r w:rsidRPr="00D45ED3">
              <w:rPr>
                <w:rFonts w:cs="Arial"/>
                <w:sz w:val="16"/>
                <w:szCs w:val="16"/>
              </w:rPr>
              <w:t xml:space="preserve">Cuando en un lote de obra sometida a control de resistencia, sea </w:t>
            </w:r>
            <w:r w:rsidRPr="00D45ED3">
              <w:rPr>
                <w:rFonts w:cs="Arial"/>
                <w:i/>
                <w:iCs/>
                <w:sz w:val="16"/>
                <w:szCs w:val="16"/>
              </w:rPr>
              <w:t>f</w:t>
            </w:r>
            <w:r w:rsidRPr="00D45ED3">
              <w:rPr>
                <w:rFonts w:cs="Arial"/>
                <w:i/>
                <w:iCs/>
                <w:sz w:val="16"/>
                <w:szCs w:val="16"/>
                <w:vertAlign w:val="subscript"/>
              </w:rPr>
              <w:t>est</w:t>
            </w:r>
            <w:r w:rsidRPr="00D45ED3">
              <w:rPr>
                <w:rFonts w:cs="Arial"/>
                <w:i/>
                <w:iCs/>
                <w:sz w:val="16"/>
                <w:szCs w:val="16"/>
              </w:rPr>
              <w:t xml:space="preserve"> </w:t>
            </w:r>
            <w:r w:rsidRPr="00D45ED3">
              <w:rPr>
                <w:rFonts w:cs="Arial"/>
                <w:sz w:val="16"/>
                <w:szCs w:val="16"/>
              </w:rPr>
              <w:t xml:space="preserve">&gt; </w:t>
            </w:r>
            <w:r w:rsidRPr="00D45ED3">
              <w:rPr>
                <w:rFonts w:cs="Arial"/>
                <w:i/>
                <w:iCs/>
                <w:sz w:val="16"/>
                <w:szCs w:val="16"/>
              </w:rPr>
              <w:t>f</w:t>
            </w:r>
            <w:r w:rsidRPr="00D45ED3">
              <w:rPr>
                <w:rFonts w:cs="Arial"/>
                <w:i/>
                <w:iCs/>
                <w:sz w:val="16"/>
                <w:szCs w:val="16"/>
                <w:vertAlign w:val="subscript"/>
              </w:rPr>
              <w:t>ck</w:t>
            </w:r>
            <w:r w:rsidRPr="00D45ED3">
              <w:rPr>
                <w:rFonts w:cs="Arial"/>
                <w:i/>
                <w:iCs/>
                <w:sz w:val="16"/>
                <w:szCs w:val="16"/>
              </w:rPr>
              <w:t xml:space="preserve"> </w:t>
            </w:r>
            <w:r w:rsidRPr="00D45ED3">
              <w:rPr>
                <w:rFonts w:cs="Arial"/>
                <w:sz w:val="16"/>
                <w:szCs w:val="16"/>
              </w:rPr>
              <w:t>tal lote se aceptará.</w:t>
            </w:r>
          </w:p>
          <w:p w14:paraId="7B5D5EBF" w14:textId="77777777" w:rsidR="00810DC7" w:rsidRPr="00D45ED3" w:rsidRDefault="00810DC7" w:rsidP="00D1038D">
            <w:pPr>
              <w:rPr>
                <w:rFonts w:cs="Arial"/>
                <w:sz w:val="16"/>
                <w:szCs w:val="16"/>
              </w:rPr>
            </w:pPr>
            <w:r w:rsidRPr="00D45ED3">
              <w:rPr>
                <w:rFonts w:cs="Arial"/>
                <w:sz w:val="16"/>
                <w:szCs w:val="16"/>
              </w:rPr>
              <w:t xml:space="preserve">Si resultase </w:t>
            </w:r>
            <w:r w:rsidRPr="00D45ED3">
              <w:rPr>
                <w:rFonts w:cs="Arial"/>
                <w:i/>
                <w:iCs/>
                <w:sz w:val="16"/>
                <w:szCs w:val="16"/>
              </w:rPr>
              <w:t>f</w:t>
            </w:r>
            <w:r w:rsidRPr="00D45ED3">
              <w:rPr>
                <w:rFonts w:cs="Arial"/>
                <w:i/>
                <w:iCs/>
                <w:sz w:val="16"/>
                <w:szCs w:val="16"/>
                <w:vertAlign w:val="subscript"/>
              </w:rPr>
              <w:t>est</w:t>
            </w:r>
            <w:r w:rsidRPr="00D45ED3">
              <w:rPr>
                <w:rFonts w:cs="Arial"/>
                <w:i/>
                <w:iCs/>
                <w:sz w:val="16"/>
                <w:szCs w:val="16"/>
              </w:rPr>
              <w:t xml:space="preserve"> </w:t>
            </w:r>
            <w:r w:rsidRPr="00D45ED3">
              <w:rPr>
                <w:rFonts w:cs="Arial"/>
                <w:sz w:val="16"/>
                <w:szCs w:val="16"/>
              </w:rPr>
              <w:t xml:space="preserve">&lt; </w:t>
            </w:r>
            <w:r w:rsidRPr="00D45ED3">
              <w:rPr>
                <w:rFonts w:cs="Arial"/>
                <w:i/>
                <w:iCs/>
                <w:sz w:val="16"/>
                <w:szCs w:val="16"/>
              </w:rPr>
              <w:t>f</w:t>
            </w:r>
            <w:r w:rsidRPr="00D45ED3">
              <w:rPr>
                <w:rFonts w:cs="Arial"/>
                <w:i/>
                <w:iCs/>
                <w:sz w:val="16"/>
                <w:szCs w:val="16"/>
                <w:vertAlign w:val="subscript"/>
              </w:rPr>
              <w:t>ck</w:t>
            </w:r>
            <w:r w:rsidRPr="00D45ED3">
              <w:rPr>
                <w:rFonts w:cs="Arial"/>
                <w:sz w:val="16"/>
                <w:szCs w:val="16"/>
                <w:vertAlign w:val="subscript"/>
              </w:rPr>
              <w:t>,</w:t>
            </w:r>
            <w:r w:rsidRPr="00D45ED3">
              <w:rPr>
                <w:rFonts w:cs="Arial"/>
                <w:sz w:val="16"/>
                <w:szCs w:val="16"/>
              </w:rPr>
              <w:t xml:space="preserve"> a falta de una explícita previsión del caso en el Pliego de Prescripciones Técnicas Particulares de la obra y sin perjuicio de las sanciones contractuales previstas (ver 4.4), se procederá como sigue:</w:t>
            </w:r>
          </w:p>
          <w:p w14:paraId="4808C9C9" w14:textId="77777777" w:rsidR="00810DC7" w:rsidRPr="00D45ED3" w:rsidRDefault="00810DC7" w:rsidP="003768CE">
            <w:pPr>
              <w:numPr>
                <w:ilvl w:val="0"/>
                <w:numId w:val="92"/>
              </w:numPr>
              <w:rPr>
                <w:rFonts w:cs="Arial"/>
                <w:sz w:val="16"/>
                <w:szCs w:val="16"/>
              </w:rPr>
            </w:pPr>
            <w:r w:rsidRPr="00D45ED3">
              <w:rPr>
                <w:rFonts w:cs="Arial"/>
                <w:sz w:val="16"/>
                <w:szCs w:val="16"/>
              </w:rPr>
              <w:t xml:space="preserve">Si </w:t>
            </w:r>
            <w:r w:rsidRPr="00D45ED3">
              <w:rPr>
                <w:rFonts w:cs="Arial"/>
                <w:i/>
                <w:iCs/>
                <w:sz w:val="16"/>
                <w:szCs w:val="16"/>
              </w:rPr>
              <w:t>f</w:t>
            </w:r>
            <w:r w:rsidRPr="00D45ED3">
              <w:rPr>
                <w:rFonts w:cs="Arial"/>
                <w:i/>
                <w:iCs/>
                <w:sz w:val="16"/>
                <w:szCs w:val="16"/>
                <w:vertAlign w:val="subscript"/>
              </w:rPr>
              <w:t>est</w:t>
            </w:r>
            <w:r w:rsidRPr="00D45ED3">
              <w:rPr>
                <w:rFonts w:cs="Arial"/>
                <w:i/>
                <w:iCs/>
                <w:sz w:val="16"/>
                <w:szCs w:val="16"/>
              </w:rPr>
              <w:t xml:space="preserve"> </w:t>
            </w:r>
            <w:r w:rsidRPr="00D45ED3">
              <w:rPr>
                <w:rFonts w:cs="Arial"/>
                <w:sz w:val="16"/>
                <w:szCs w:val="16"/>
              </w:rPr>
              <w:sym w:font="Symbol" w:char="F0B3"/>
            </w:r>
            <w:r w:rsidRPr="00D45ED3">
              <w:rPr>
                <w:rFonts w:cs="Arial"/>
                <w:sz w:val="16"/>
                <w:szCs w:val="16"/>
              </w:rPr>
              <w:t xml:space="preserve"> 0,9 </w:t>
            </w:r>
            <w:r w:rsidRPr="00D45ED3">
              <w:rPr>
                <w:rFonts w:cs="Arial"/>
                <w:i/>
                <w:iCs/>
                <w:sz w:val="16"/>
                <w:szCs w:val="16"/>
              </w:rPr>
              <w:t>f</w:t>
            </w:r>
            <w:r w:rsidRPr="00D45ED3">
              <w:rPr>
                <w:rFonts w:cs="Arial"/>
                <w:i/>
                <w:iCs/>
                <w:sz w:val="16"/>
                <w:szCs w:val="16"/>
                <w:vertAlign w:val="subscript"/>
              </w:rPr>
              <w:t>ck</w:t>
            </w:r>
            <w:r w:rsidRPr="00D45ED3">
              <w:rPr>
                <w:rFonts w:cs="Arial"/>
                <w:sz w:val="16"/>
                <w:szCs w:val="16"/>
              </w:rPr>
              <w:t>, el lote se aceptará.</w:t>
            </w:r>
          </w:p>
          <w:p w14:paraId="1431FC5D" w14:textId="77777777" w:rsidR="00810DC7" w:rsidRPr="00D45ED3" w:rsidRDefault="00810DC7" w:rsidP="003768CE">
            <w:pPr>
              <w:numPr>
                <w:ilvl w:val="0"/>
                <w:numId w:val="92"/>
              </w:numPr>
              <w:rPr>
                <w:rFonts w:cs="Arial"/>
                <w:sz w:val="16"/>
                <w:szCs w:val="16"/>
              </w:rPr>
            </w:pPr>
            <w:r w:rsidRPr="00D45ED3">
              <w:rPr>
                <w:rFonts w:cs="Arial"/>
                <w:sz w:val="16"/>
                <w:szCs w:val="16"/>
              </w:rPr>
              <w:t xml:space="preserve">Si </w:t>
            </w:r>
            <w:r w:rsidRPr="00D45ED3">
              <w:rPr>
                <w:rFonts w:cs="Arial"/>
                <w:i/>
                <w:iCs/>
                <w:sz w:val="16"/>
                <w:szCs w:val="16"/>
              </w:rPr>
              <w:t>f</w:t>
            </w:r>
            <w:r w:rsidRPr="00D45ED3">
              <w:rPr>
                <w:rFonts w:cs="Arial"/>
                <w:i/>
                <w:iCs/>
                <w:sz w:val="16"/>
                <w:szCs w:val="16"/>
                <w:vertAlign w:val="subscript"/>
              </w:rPr>
              <w:t>est</w:t>
            </w:r>
            <w:r w:rsidRPr="00D45ED3">
              <w:rPr>
                <w:rFonts w:cs="Arial"/>
                <w:i/>
                <w:iCs/>
                <w:sz w:val="16"/>
                <w:szCs w:val="16"/>
              </w:rPr>
              <w:t xml:space="preserve"> </w:t>
            </w:r>
            <w:r w:rsidRPr="00D45ED3">
              <w:rPr>
                <w:rFonts w:cs="Arial"/>
                <w:sz w:val="16"/>
                <w:szCs w:val="16"/>
              </w:rPr>
              <w:t xml:space="preserve">&lt; 0,9 </w:t>
            </w:r>
            <w:r w:rsidRPr="00D45ED3">
              <w:rPr>
                <w:rFonts w:cs="Arial"/>
                <w:i/>
                <w:iCs/>
                <w:sz w:val="16"/>
                <w:szCs w:val="16"/>
              </w:rPr>
              <w:t>f</w:t>
            </w:r>
            <w:r w:rsidRPr="00D45ED3">
              <w:rPr>
                <w:rFonts w:cs="Arial"/>
                <w:i/>
                <w:iCs/>
                <w:sz w:val="16"/>
                <w:szCs w:val="16"/>
                <w:vertAlign w:val="subscript"/>
              </w:rPr>
              <w:t>ck</w:t>
            </w:r>
            <w:r w:rsidRPr="00D45ED3">
              <w:rPr>
                <w:rFonts w:cs="Arial"/>
                <w:sz w:val="16"/>
                <w:szCs w:val="16"/>
              </w:rPr>
              <w:t>, se procederá a realizar, por decisión de la Dirección de Obra o a petición de cualquiera de las partes, los estudios y ensayos que procedan de entre los detallados seguidamente; en cuyo caso la base de juicio se trasladará al resultado de estos últimos.</w:t>
            </w:r>
          </w:p>
          <w:p w14:paraId="5CAB352E" w14:textId="77777777" w:rsidR="00810DC7" w:rsidRPr="00D45ED3" w:rsidRDefault="00810DC7" w:rsidP="003768CE">
            <w:pPr>
              <w:numPr>
                <w:ilvl w:val="1"/>
                <w:numId w:val="92"/>
              </w:numPr>
              <w:rPr>
                <w:rFonts w:cs="Arial"/>
                <w:sz w:val="16"/>
                <w:szCs w:val="16"/>
              </w:rPr>
            </w:pPr>
            <w:r w:rsidRPr="00D45ED3">
              <w:rPr>
                <w:rFonts w:cs="Arial"/>
                <w:sz w:val="16"/>
                <w:szCs w:val="16"/>
              </w:rPr>
              <w:t xml:space="preserve">Estudio de la seguridad de los elementos que componen el lote, en función de la </w:t>
            </w:r>
            <w:r w:rsidRPr="00D45ED3">
              <w:rPr>
                <w:rFonts w:cs="Arial"/>
                <w:i/>
                <w:iCs/>
                <w:sz w:val="16"/>
                <w:szCs w:val="16"/>
              </w:rPr>
              <w:t>f</w:t>
            </w:r>
            <w:r w:rsidRPr="00D45ED3">
              <w:rPr>
                <w:rFonts w:cs="Arial"/>
                <w:i/>
                <w:iCs/>
                <w:sz w:val="16"/>
                <w:szCs w:val="16"/>
                <w:vertAlign w:val="subscript"/>
              </w:rPr>
              <w:t>est</w:t>
            </w:r>
            <w:r w:rsidRPr="00D45ED3">
              <w:rPr>
                <w:rFonts w:cs="Arial"/>
                <w:i/>
                <w:iCs/>
                <w:sz w:val="16"/>
                <w:szCs w:val="16"/>
              </w:rPr>
              <w:t xml:space="preserve"> </w:t>
            </w:r>
            <w:r w:rsidRPr="00D45ED3">
              <w:rPr>
                <w:rFonts w:cs="Arial"/>
                <w:sz w:val="16"/>
                <w:szCs w:val="16"/>
              </w:rPr>
              <w:t>deducida de los ensayos de control, para estimar la variación del coeficiente de seguridad respecto del previsto en el Proyecto.</w:t>
            </w:r>
          </w:p>
          <w:p w14:paraId="2F2404CC" w14:textId="77777777" w:rsidR="00810DC7" w:rsidRPr="00D45ED3" w:rsidRDefault="00810DC7" w:rsidP="003768CE">
            <w:pPr>
              <w:numPr>
                <w:ilvl w:val="1"/>
                <w:numId w:val="92"/>
              </w:numPr>
              <w:rPr>
                <w:rFonts w:cs="Arial"/>
                <w:sz w:val="16"/>
                <w:szCs w:val="16"/>
              </w:rPr>
            </w:pPr>
            <w:r w:rsidRPr="00D45ED3">
              <w:rPr>
                <w:rFonts w:cs="Arial"/>
                <w:sz w:val="16"/>
                <w:szCs w:val="16"/>
              </w:rPr>
              <w:lastRenderedPageBreak/>
              <w:t>Ensayos de información complementaria para estimar la resistencia del hormigón puesto en obra, de acuerdo con lo especificado en el Artículo 89.o, y realizando en su caso un estudio análogo al mencionado en el párrafo anterior, basado en los nuevos valores de resistencia obtenidos.</w:t>
            </w:r>
          </w:p>
          <w:p w14:paraId="13D8CCD8" w14:textId="77777777" w:rsidR="00810DC7" w:rsidRPr="00D45ED3" w:rsidRDefault="00810DC7" w:rsidP="003768CE">
            <w:pPr>
              <w:numPr>
                <w:ilvl w:val="1"/>
                <w:numId w:val="92"/>
              </w:numPr>
              <w:rPr>
                <w:rFonts w:cs="Arial"/>
                <w:sz w:val="16"/>
                <w:szCs w:val="16"/>
              </w:rPr>
            </w:pPr>
            <w:r w:rsidRPr="00D45ED3">
              <w:rPr>
                <w:rFonts w:cs="Arial"/>
                <w:sz w:val="16"/>
                <w:szCs w:val="16"/>
              </w:rPr>
              <w:t>Ensayos de puesta en carga (prueba de carga), de acuerdo con 99.2. La carga de ensayo podrá exceder el valor característico de la carga tenida en cuenta en el cálculo.</w:t>
            </w:r>
          </w:p>
          <w:p w14:paraId="7F373FEC" w14:textId="77777777" w:rsidR="00810DC7" w:rsidRPr="00D45ED3" w:rsidRDefault="00810DC7" w:rsidP="00D1038D">
            <w:pPr>
              <w:rPr>
                <w:rFonts w:cs="Arial"/>
                <w:sz w:val="16"/>
                <w:szCs w:val="16"/>
              </w:rPr>
            </w:pPr>
            <w:r w:rsidRPr="00D45ED3">
              <w:rPr>
                <w:rFonts w:cs="Arial"/>
                <w:sz w:val="16"/>
                <w:szCs w:val="16"/>
              </w:rPr>
              <w:t>En función de los estudios y ensayos ordenados por la Dirección de Obra y con la información adicional que el Constructor pueda aportar a su costa, aquél decidirá si los elementos que componen el lote se aceptan, refuerzan o demuelen, habida cuenta también de los requisitos referentes a la durabilidad y a los Estados Límite de Servicio.</w:t>
            </w:r>
          </w:p>
          <w:p w14:paraId="059C4F8D" w14:textId="77777777" w:rsidR="00810DC7" w:rsidRPr="00D45ED3" w:rsidRDefault="00810DC7" w:rsidP="00D1038D">
            <w:pPr>
              <w:rPr>
                <w:rFonts w:cs="Arial"/>
                <w:sz w:val="16"/>
                <w:szCs w:val="16"/>
              </w:rPr>
            </w:pPr>
            <w:r w:rsidRPr="00D45ED3">
              <w:rPr>
                <w:rFonts w:cs="Arial"/>
                <w:sz w:val="16"/>
                <w:szCs w:val="16"/>
              </w:rPr>
              <w:t>Antes de tomar la decisión de aceptar, reforzar o demoler, la Dirección de Obra podrá consultar con el Proyectista y con Organismos especializados.</w:t>
            </w:r>
          </w:p>
        </w:tc>
      </w:tr>
      <w:tr w:rsidR="00D46956" w:rsidRPr="00D46956" w14:paraId="146C7FDD" w14:textId="77777777" w:rsidTr="00D3114B">
        <w:trPr>
          <w:trHeight w:val="34"/>
        </w:trPr>
        <w:tc>
          <w:tcPr>
            <w:tcW w:w="1488" w:type="dxa"/>
            <w:tcBorders>
              <w:top w:val="nil"/>
              <w:left w:val="single" w:sz="4" w:space="0" w:color="auto"/>
              <w:bottom w:val="single" w:sz="4" w:space="0" w:color="auto"/>
              <w:right w:val="single" w:sz="4" w:space="0" w:color="auto"/>
            </w:tcBorders>
          </w:tcPr>
          <w:p w14:paraId="3C2D21BC"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2A73EB9C"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C228FFF" w14:textId="77777777" w:rsidR="00810DC7" w:rsidRPr="00DB463E" w:rsidRDefault="00810DC7" w:rsidP="00D45ED3">
            <w:pPr>
              <w:pStyle w:val="Ttulo3"/>
              <w:spacing w:after="80" w:line="240" w:lineRule="auto"/>
              <w:rPr>
                <w:rFonts w:cs="Arial"/>
                <w:b/>
                <w:sz w:val="16"/>
                <w:szCs w:val="16"/>
              </w:rPr>
            </w:pPr>
            <w:r w:rsidRPr="00DB463E">
              <w:rPr>
                <w:rFonts w:cs="Arial"/>
                <w:b/>
                <w:sz w:val="16"/>
                <w:szCs w:val="16"/>
              </w:rPr>
              <w:t>Comentarios</w:t>
            </w:r>
          </w:p>
          <w:p w14:paraId="14FAF8B0" w14:textId="77777777" w:rsidR="00810DC7" w:rsidRPr="00DB463E" w:rsidRDefault="00810DC7" w:rsidP="00D1038D">
            <w:pPr>
              <w:rPr>
                <w:rFonts w:cs="Arial"/>
                <w:sz w:val="16"/>
                <w:szCs w:val="16"/>
              </w:rPr>
            </w:pPr>
            <w:r w:rsidRPr="00DB463E">
              <w:rPr>
                <w:rFonts w:cs="Arial"/>
                <w:sz w:val="16"/>
                <w:szCs w:val="16"/>
              </w:rPr>
              <w:t xml:space="preserve">En ciertos casos la Dirección de Obra podrá proponer a la Propiedad, como alternativa a la demolición o refuerzo, una limitación de las cargas de uso. Para poder deducir de una prueba de carga que el margen de seguridad de la estructura en servicio es suficiente, la carga de ensayo debe de ser significativamente superior a la de servicio. Una carga total materializada del orden del 85% de la carga de cálculo es un valor suficientemente representativo como para pronunciarse sobre la seguridad del elemento o de los elementos ensayados. Estas pruebas deben realizarse con instrumental y personal especializados, después de realizar un Plan de Prueba detallado, y adoptando las medidas de seguridad oportunas. </w:t>
            </w:r>
          </w:p>
          <w:p w14:paraId="7B23439D" w14:textId="77777777" w:rsidR="00810DC7" w:rsidRPr="00DB463E" w:rsidRDefault="00810DC7" w:rsidP="00D1038D">
            <w:pPr>
              <w:rPr>
                <w:rFonts w:cs="Arial"/>
                <w:sz w:val="16"/>
                <w:szCs w:val="16"/>
              </w:rPr>
            </w:pPr>
            <w:r w:rsidRPr="00DB463E">
              <w:rPr>
                <w:rFonts w:cs="Arial"/>
                <w:sz w:val="16"/>
                <w:szCs w:val="16"/>
              </w:rPr>
              <w:t>Hay que señalar que las pruebas de carga se aplican fundamentalmente a los elementos que trabajan a flexión, estando muy limitado su uso en otro tipo de elementos por razones económicas.</w:t>
            </w:r>
          </w:p>
          <w:p w14:paraId="12E5C969" w14:textId="77777777" w:rsidR="00810DC7" w:rsidRPr="00DB463E" w:rsidRDefault="00810DC7" w:rsidP="00D1038D">
            <w:pPr>
              <w:rPr>
                <w:rFonts w:cs="Arial"/>
                <w:sz w:val="16"/>
                <w:szCs w:val="16"/>
              </w:rPr>
            </w:pPr>
            <w:r w:rsidRPr="00DB463E">
              <w:rPr>
                <w:rFonts w:cs="Arial"/>
                <w:sz w:val="16"/>
                <w:szCs w:val="16"/>
              </w:rPr>
              <w:t>Debe tenerse siempre presente que la resistencia del hormigón es, además de una cualidad valiosa en sí misma, un estimador indirecto de importantes propiedades relacionadas íntimamente con la calidad del hormigón, como el módulo de deformación longitudinal y, aunque no de modo suficiente, la resistencia frente a agentes agresivos. Por consiguiente, cuando se obtenga una resistencia estimada menor de la especificada, es preciso considerar no sólo la posible influencia sobre la seguridad mecánica de la estructura, sino también el efecto negativo sobre otras características, como la deformabilidad, fisurabilidad y la durabilidad.</w:t>
            </w:r>
          </w:p>
        </w:tc>
      </w:tr>
      <w:tr w:rsidR="00D46956" w:rsidRPr="00D46956" w14:paraId="1D69AEDC" w14:textId="77777777" w:rsidTr="00D3114B">
        <w:trPr>
          <w:trHeight w:val="34"/>
        </w:trPr>
        <w:tc>
          <w:tcPr>
            <w:tcW w:w="1488" w:type="dxa"/>
            <w:tcBorders>
              <w:top w:val="single" w:sz="4" w:space="0" w:color="auto"/>
              <w:left w:val="nil"/>
              <w:bottom w:val="single" w:sz="4" w:space="0" w:color="auto"/>
              <w:right w:val="nil"/>
            </w:tcBorders>
          </w:tcPr>
          <w:p w14:paraId="2171F609"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2BF88C51"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792BB91E" w14:textId="77777777" w:rsidR="00810DC7" w:rsidRPr="00DB463E" w:rsidRDefault="00810DC7" w:rsidP="00D1038D">
            <w:pPr>
              <w:rPr>
                <w:rFonts w:cs="Arial"/>
                <w:sz w:val="16"/>
                <w:szCs w:val="16"/>
              </w:rPr>
            </w:pPr>
          </w:p>
        </w:tc>
      </w:tr>
      <w:tr w:rsidR="00D46956" w:rsidRPr="00D46956" w14:paraId="328BB1E4" w14:textId="77777777" w:rsidTr="00D3114B">
        <w:trPr>
          <w:trHeight w:val="34"/>
        </w:trPr>
        <w:tc>
          <w:tcPr>
            <w:tcW w:w="1488" w:type="dxa"/>
            <w:tcBorders>
              <w:top w:val="single" w:sz="4" w:space="0" w:color="auto"/>
              <w:left w:val="single" w:sz="4" w:space="0" w:color="auto"/>
              <w:bottom w:val="nil"/>
              <w:right w:val="single" w:sz="4" w:space="0" w:color="auto"/>
            </w:tcBorders>
          </w:tcPr>
          <w:p w14:paraId="7A65E43E" w14:textId="77777777" w:rsidR="00810DC7" w:rsidRPr="00D46956" w:rsidRDefault="00810DC7" w:rsidP="00BF2BAD">
            <w:pPr>
              <w:spacing w:before="40"/>
              <w:rPr>
                <w:rFonts w:cs="Arial"/>
                <w:color w:val="FF0000"/>
                <w:sz w:val="16"/>
                <w:szCs w:val="16"/>
              </w:rPr>
            </w:pPr>
            <w:r w:rsidRPr="00BF2BAD">
              <w:rPr>
                <w:rFonts w:cs="Arial"/>
                <w:b/>
                <w:bCs/>
                <w:sz w:val="16"/>
                <w:szCs w:val="16"/>
              </w:rPr>
              <w:t>Artículo 89º. Ensayos de información complementaria del hormigón</w:t>
            </w:r>
          </w:p>
        </w:tc>
        <w:tc>
          <w:tcPr>
            <w:tcW w:w="160" w:type="dxa"/>
            <w:tcBorders>
              <w:top w:val="nil"/>
              <w:left w:val="single" w:sz="4" w:space="0" w:color="auto"/>
              <w:bottom w:val="nil"/>
              <w:right w:val="single" w:sz="4" w:space="0" w:color="auto"/>
            </w:tcBorders>
          </w:tcPr>
          <w:p w14:paraId="31F212D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EC88BCE" w14:textId="77777777" w:rsidR="00810DC7" w:rsidRPr="00DB463E" w:rsidRDefault="00810DC7" w:rsidP="00D1038D">
            <w:pPr>
              <w:rPr>
                <w:rFonts w:cs="Arial"/>
                <w:sz w:val="16"/>
                <w:szCs w:val="16"/>
              </w:rPr>
            </w:pPr>
            <w:r w:rsidRPr="00DB463E">
              <w:rPr>
                <w:rFonts w:cs="Arial"/>
                <w:sz w:val="16"/>
                <w:szCs w:val="16"/>
              </w:rPr>
              <w:t>Estos ensayos sólo son preceptivos en los casos previstos por esta Instrucción en los Artículos 72º y 75º y en 88.5, o cuando así lo indique el Pliego de Prescripciones Técnicas Particulares. Su objeto es estimar la resistencia del hormigón de una parte determinada de la obra, a una cierta edad o tras un curado en condiciones análogas a las de la obra.</w:t>
            </w:r>
          </w:p>
          <w:p w14:paraId="5EA83A4C" w14:textId="77777777" w:rsidR="00810DC7" w:rsidRPr="00DB463E" w:rsidRDefault="00810DC7" w:rsidP="00D1038D">
            <w:pPr>
              <w:rPr>
                <w:rFonts w:cs="Arial"/>
                <w:sz w:val="16"/>
                <w:szCs w:val="16"/>
              </w:rPr>
            </w:pPr>
            <w:r w:rsidRPr="00DB463E">
              <w:rPr>
                <w:rFonts w:cs="Arial"/>
                <w:sz w:val="16"/>
                <w:szCs w:val="16"/>
              </w:rPr>
              <w:t>Los ensayos de información del hormigón pueden consistir en:</w:t>
            </w:r>
          </w:p>
          <w:p w14:paraId="76D154FD" w14:textId="77777777" w:rsidR="00810DC7" w:rsidRPr="00DB463E" w:rsidRDefault="00810DC7" w:rsidP="003768CE">
            <w:pPr>
              <w:numPr>
                <w:ilvl w:val="0"/>
                <w:numId w:val="93"/>
              </w:numPr>
              <w:rPr>
                <w:rFonts w:cs="Arial"/>
                <w:sz w:val="16"/>
                <w:szCs w:val="16"/>
              </w:rPr>
            </w:pPr>
            <w:r w:rsidRPr="00DB463E">
              <w:rPr>
                <w:rFonts w:cs="Arial"/>
                <w:sz w:val="16"/>
                <w:szCs w:val="16"/>
              </w:rPr>
              <w:t>La fabricación y rotura de probetas, en forma análoga a la indicada para los ensayos de control (ver Artículo 88.o), pero conservando las probetas no en condiciones normalizadas, sino en las que sean lo más parecidas posible a aquéllas en las que se encuentra el hormigón cuya resistencia se pretende estimar.</w:t>
            </w:r>
          </w:p>
          <w:p w14:paraId="57B676E1" w14:textId="77777777" w:rsidR="00810DC7" w:rsidRPr="00DB463E" w:rsidRDefault="00810DC7" w:rsidP="003768CE">
            <w:pPr>
              <w:numPr>
                <w:ilvl w:val="0"/>
                <w:numId w:val="93"/>
              </w:numPr>
              <w:rPr>
                <w:rFonts w:cs="Arial"/>
                <w:sz w:val="16"/>
                <w:szCs w:val="16"/>
              </w:rPr>
            </w:pPr>
            <w:r w:rsidRPr="00DB463E">
              <w:rPr>
                <w:rFonts w:cs="Arial"/>
                <w:sz w:val="16"/>
                <w:szCs w:val="16"/>
              </w:rPr>
              <w:t>La rotura de probetas testigo extraídas del hormigón endurecido (método de ensayo según UNE 83302:84, 83303:84 y 83304:84). Esta forma de ensayo no deberá realizarse cuando dicha extracción afecte de un modo sensible a la capacidad resistente del elemento en estudio, hasta el punto de resultar un riesgo inaceptable. En estos casos puede estudiarse la posibilidad de realizar el apeo del elemento, previamente a la extracción.</w:t>
            </w:r>
          </w:p>
          <w:p w14:paraId="0DFB7114" w14:textId="77777777" w:rsidR="00810DC7" w:rsidRPr="00DB463E" w:rsidRDefault="00810DC7" w:rsidP="003768CE">
            <w:pPr>
              <w:numPr>
                <w:ilvl w:val="0"/>
                <w:numId w:val="93"/>
              </w:numPr>
              <w:rPr>
                <w:rFonts w:cs="Arial"/>
                <w:sz w:val="16"/>
                <w:szCs w:val="16"/>
              </w:rPr>
            </w:pPr>
            <w:r w:rsidRPr="00DB463E">
              <w:rPr>
                <w:rFonts w:cs="Arial"/>
                <w:sz w:val="16"/>
                <w:szCs w:val="16"/>
              </w:rPr>
              <w:t>El empleo de métodos no destructivos fiables, como complemento de los anteriormente descritos y debidamente correlacionados con los mismos.</w:t>
            </w:r>
          </w:p>
          <w:p w14:paraId="022DCFDB" w14:textId="77777777" w:rsidR="00810DC7" w:rsidRPr="00DB463E" w:rsidRDefault="00810DC7" w:rsidP="00D1038D">
            <w:pPr>
              <w:rPr>
                <w:rFonts w:cs="Arial"/>
                <w:sz w:val="16"/>
                <w:szCs w:val="16"/>
              </w:rPr>
            </w:pPr>
            <w:r w:rsidRPr="00DB463E">
              <w:rPr>
                <w:rFonts w:cs="Arial"/>
                <w:sz w:val="16"/>
                <w:szCs w:val="16"/>
              </w:rPr>
              <w:t>La Dirección de Obra juzgará en cada caso los resultados, teniendo en cuenta que para la obtención de resultados fiables la realización, siempre delicada de estos ensayos, deberá estar a cargo de personal especializado.</w:t>
            </w:r>
          </w:p>
        </w:tc>
      </w:tr>
      <w:tr w:rsidR="00D46956" w:rsidRPr="00D46956" w14:paraId="420081CA" w14:textId="77777777" w:rsidTr="00D3114B">
        <w:trPr>
          <w:trHeight w:val="34"/>
        </w:trPr>
        <w:tc>
          <w:tcPr>
            <w:tcW w:w="1488" w:type="dxa"/>
            <w:tcBorders>
              <w:top w:val="nil"/>
              <w:left w:val="single" w:sz="4" w:space="0" w:color="auto"/>
              <w:bottom w:val="single" w:sz="4" w:space="0" w:color="auto"/>
              <w:right w:val="single" w:sz="4" w:space="0" w:color="auto"/>
            </w:tcBorders>
          </w:tcPr>
          <w:p w14:paraId="34344D8D"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58FDCE8"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B1AA373" w14:textId="77777777" w:rsidR="00810DC7" w:rsidRPr="00DB463E" w:rsidRDefault="00810DC7" w:rsidP="00A14E01">
            <w:pPr>
              <w:pStyle w:val="Ttulo3"/>
              <w:spacing w:before="20" w:after="0"/>
              <w:rPr>
                <w:rFonts w:cs="Arial"/>
                <w:b/>
                <w:sz w:val="16"/>
                <w:szCs w:val="16"/>
              </w:rPr>
            </w:pPr>
            <w:r w:rsidRPr="00DB463E">
              <w:rPr>
                <w:rFonts w:cs="Arial"/>
                <w:b/>
                <w:sz w:val="16"/>
                <w:szCs w:val="16"/>
              </w:rPr>
              <w:t>Comentarios</w:t>
            </w:r>
          </w:p>
          <w:p w14:paraId="17FD2D39" w14:textId="77777777" w:rsidR="00810DC7" w:rsidRPr="00DB463E" w:rsidRDefault="00810DC7" w:rsidP="00D1038D">
            <w:pPr>
              <w:rPr>
                <w:rFonts w:cs="Arial"/>
                <w:sz w:val="16"/>
                <w:szCs w:val="16"/>
              </w:rPr>
            </w:pPr>
            <w:r w:rsidRPr="00DB463E">
              <w:rPr>
                <w:rFonts w:cs="Arial"/>
                <w:sz w:val="16"/>
                <w:szCs w:val="16"/>
              </w:rPr>
              <w:t>La realización de estos ensayos tiene interés, entre otros, en los siguientes casos:</w:t>
            </w:r>
          </w:p>
          <w:p w14:paraId="66BCB141" w14:textId="77777777" w:rsidR="00810DC7" w:rsidRPr="00DB463E" w:rsidRDefault="00810DC7" w:rsidP="003768CE">
            <w:pPr>
              <w:numPr>
                <w:ilvl w:val="0"/>
                <w:numId w:val="94"/>
              </w:numPr>
              <w:rPr>
                <w:rFonts w:cs="Arial"/>
                <w:sz w:val="16"/>
                <w:szCs w:val="16"/>
              </w:rPr>
            </w:pPr>
            <w:r w:rsidRPr="00DB463E">
              <w:rPr>
                <w:rFonts w:cs="Arial"/>
                <w:sz w:val="16"/>
                <w:szCs w:val="16"/>
              </w:rPr>
              <w:t>Cuando no se dispone de suficiente número de resultados de control o en los casos previstos en 88.5.</w:t>
            </w:r>
          </w:p>
          <w:p w14:paraId="6FE90ABD" w14:textId="77777777" w:rsidR="00810DC7" w:rsidRPr="00DB463E" w:rsidRDefault="00810DC7" w:rsidP="003768CE">
            <w:pPr>
              <w:numPr>
                <w:ilvl w:val="0"/>
                <w:numId w:val="94"/>
              </w:numPr>
              <w:rPr>
                <w:rFonts w:cs="Arial"/>
                <w:sz w:val="16"/>
                <w:szCs w:val="16"/>
              </w:rPr>
            </w:pPr>
            <w:r w:rsidRPr="00DB463E">
              <w:rPr>
                <w:rFonts w:cs="Arial"/>
                <w:sz w:val="16"/>
                <w:szCs w:val="16"/>
              </w:rPr>
              <w:t>Cuando existan dudas razonables sobre las condiciones de ejecución de obra posteriores a la fabricación de las probetas (transporte interno de obra, vertido, compactación y curado de hormigón).</w:t>
            </w:r>
          </w:p>
          <w:p w14:paraId="5A4DE5BA" w14:textId="77777777" w:rsidR="00810DC7" w:rsidRPr="00DB463E" w:rsidRDefault="00810DC7" w:rsidP="003768CE">
            <w:pPr>
              <w:numPr>
                <w:ilvl w:val="0"/>
                <w:numId w:val="94"/>
              </w:numPr>
              <w:rPr>
                <w:rFonts w:cs="Arial"/>
                <w:sz w:val="16"/>
                <w:szCs w:val="16"/>
              </w:rPr>
            </w:pPr>
            <w:r w:rsidRPr="00DB463E">
              <w:rPr>
                <w:rFonts w:cs="Arial"/>
                <w:sz w:val="16"/>
                <w:szCs w:val="16"/>
              </w:rPr>
              <w:t>Para seguir el progresivo desarrollo de resistencia en hormigones jóvenes, estimando así el momento idóneo para realizar el desencofrado o descimbrado o la puesta en carga de elementos estructurales.</w:t>
            </w:r>
          </w:p>
          <w:p w14:paraId="7972EE27" w14:textId="77777777" w:rsidR="00810DC7" w:rsidRPr="00DB463E" w:rsidRDefault="00810DC7" w:rsidP="003768CE">
            <w:pPr>
              <w:numPr>
                <w:ilvl w:val="0"/>
                <w:numId w:val="94"/>
              </w:numPr>
              <w:rPr>
                <w:rFonts w:cs="Arial"/>
                <w:sz w:val="16"/>
                <w:szCs w:val="16"/>
              </w:rPr>
            </w:pPr>
            <w:r w:rsidRPr="00DB463E">
              <w:rPr>
                <w:rFonts w:cs="Arial"/>
                <w:sz w:val="16"/>
                <w:szCs w:val="16"/>
              </w:rPr>
              <w:t>En estructuras con síntomas de deterioro o que han estado sometidas a determinadas acciones que podrían haber afectado a su capacidad resistente (sobrecargas excesivas, fuego, heladas, etc.).</w:t>
            </w:r>
          </w:p>
          <w:p w14:paraId="4927495A" w14:textId="77777777" w:rsidR="00810DC7" w:rsidRPr="00DB463E" w:rsidRDefault="00810DC7" w:rsidP="00D1038D">
            <w:pPr>
              <w:rPr>
                <w:rFonts w:cs="Arial"/>
                <w:sz w:val="16"/>
                <w:szCs w:val="16"/>
              </w:rPr>
            </w:pPr>
            <w:r w:rsidRPr="00DB463E">
              <w:rPr>
                <w:rFonts w:cs="Arial"/>
                <w:sz w:val="16"/>
                <w:szCs w:val="16"/>
              </w:rPr>
              <w:t>Entre los métodos no destructivos autorizados en el apartado c) del articulado, pueden considerarse los ensayos UNE 83307:86 «Índice de rebote» y UNE 83308:86 «Velocidad de propagación de ultrasonidos», cuya fiabilidad está condicionada a contrastar estos medios con la extracción de probetas testigo.</w:t>
            </w:r>
          </w:p>
          <w:p w14:paraId="0335CCDA" w14:textId="77777777" w:rsidR="00810DC7" w:rsidRPr="00DB463E" w:rsidRDefault="00810DC7" w:rsidP="00D1038D">
            <w:pPr>
              <w:autoSpaceDE w:val="0"/>
              <w:autoSpaceDN w:val="0"/>
              <w:adjustRightInd w:val="0"/>
              <w:rPr>
                <w:rFonts w:cs="Arial"/>
                <w:sz w:val="16"/>
                <w:szCs w:val="16"/>
              </w:rPr>
            </w:pPr>
            <w:r w:rsidRPr="00DB463E">
              <w:rPr>
                <w:rFonts w:cs="Arial"/>
                <w:sz w:val="16"/>
                <w:szCs w:val="16"/>
              </w:rPr>
              <w:t xml:space="preserve">Cuando se utilizan testigos para estimar de nuevo la resistencia de un lote que ha proporcionado con probetas elaboradas con hormigón fresco una resistencia </w:t>
            </w:r>
            <w:r w:rsidRPr="00DB463E">
              <w:rPr>
                <w:rFonts w:cs="Arial"/>
                <w:i/>
                <w:iCs/>
                <w:sz w:val="16"/>
                <w:szCs w:val="16"/>
              </w:rPr>
              <w:t>f</w:t>
            </w:r>
            <w:r w:rsidRPr="00DB463E">
              <w:rPr>
                <w:rFonts w:cs="Arial"/>
                <w:i/>
                <w:iCs/>
                <w:sz w:val="16"/>
                <w:szCs w:val="16"/>
                <w:vertAlign w:val="subscript"/>
              </w:rPr>
              <w:t>est</w:t>
            </w:r>
            <w:r w:rsidRPr="00DB463E">
              <w:rPr>
                <w:rFonts w:cs="Arial"/>
                <w:i/>
                <w:iCs/>
                <w:sz w:val="16"/>
                <w:szCs w:val="16"/>
              </w:rPr>
              <w:t xml:space="preserve"> </w:t>
            </w:r>
            <w:r w:rsidRPr="00DB463E">
              <w:rPr>
                <w:rFonts w:cs="Arial"/>
                <w:sz w:val="16"/>
                <w:szCs w:val="16"/>
              </w:rPr>
              <w:t xml:space="preserve">&lt; 0,9 </w:t>
            </w:r>
            <w:r w:rsidRPr="00DB463E">
              <w:rPr>
                <w:rFonts w:cs="Arial"/>
                <w:i/>
                <w:iCs/>
                <w:sz w:val="16"/>
                <w:szCs w:val="16"/>
              </w:rPr>
              <w:t>f</w:t>
            </w:r>
            <w:r w:rsidRPr="00DB463E">
              <w:rPr>
                <w:rFonts w:cs="Arial"/>
                <w:i/>
                <w:iCs/>
                <w:sz w:val="16"/>
                <w:szCs w:val="16"/>
                <w:vertAlign w:val="subscript"/>
              </w:rPr>
              <w:t>ck</w:t>
            </w:r>
            <w:r w:rsidRPr="00DB463E">
              <w:rPr>
                <w:rFonts w:cs="Arial"/>
                <w:sz w:val="16"/>
                <w:szCs w:val="16"/>
              </w:rPr>
              <w:t xml:space="preserve">, deben extraerse las muestras en lugares elegidos rigurosamente al azar y no de aquellas zonas donde se presuma o se sepa con certeza que están las porciones de hormigón de las que formaban parte las muestras de las probetas del control, salvo otros fines. Puede tenerse en cuenta que, por diferencia de compactación y otros efectos, las probetas testigo presentan una resistencia al menos inferior en un 10% respecto a las probetas </w:t>
            </w:r>
            <w:r w:rsidRPr="00DB463E">
              <w:rPr>
                <w:rFonts w:cs="Arial"/>
                <w:sz w:val="16"/>
                <w:szCs w:val="16"/>
              </w:rPr>
              <w:lastRenderedPageBreak/>
              <w:t>moldeadas a igualdad de otros factores (condiciones de curado, edad, etc.).</w:t>
            </w:r>
          </w:p>
        </w:tc>
      </w:tr>
      <w:tr w:rsidR="00D46956" w:rsidRPr="00D46956" w14:paraId="33B4919C" w14:textId="77777777" w:rsidTr="00D3114B">
        <w:trPr>
          <w:trHeight w:val="34"/>
        </w:trPr>
        <w:tc>
          <w:tcPr>
            <w:tcW w:w="1488" w:type="dxa"/>
            <w:tcBorders>
              <w:top w:val="single" w:sz="4" w:space="0" w:color="auto"/>
              <w:left w:val="nil"/>
              <w:bottom w:val="single" w:sz="4" w:space="0" w:color="auto"/>
              <w:right w:val="nil"/>
            </w:tcBorders>
          </w:tcPr>
          <w:p w14:paraId="287FFDE0"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513B3C89"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688E3C84" w14:textId="77777777" w:rsidR="00810DC7" w:rsidRPr="00D46956" w:rsidRDefault="00810DC7" w:rsidP="00D1038D">
            <w:pPr>
              <w:rPr>
                <w:rFonts w:cs="Arial"/>
                <w:color w:val="FF0000"/>
                <w:sz w:val="16"/>
                <w:szCs w:val="16"/>
              </w:rPr>
            </w:pPr>
          </w:p>
        </w:tc>
      </w:tr>
      <w:tr w:rsidR="00D46956" w:rsidRPr="00D46956" w14:paraId="7600C0F5"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3142D89A" w14:textId="77777777" w:rsidR="00810DC7" w:rsidRPr="00BF2BAD" w:rsidRDefault="00810DC7" w:rsidP="00BF2BAD">
            <w:pPr>
              <w:spacing w:before="40"/>
              <w:rPr>
                <w:rFonts w:cs="Arial"/>
                <w:b/>
                <w:bCs/>
                <w:sz w:val="16"/>
                <w:szCs w:val="16"/>
              </w:rPr>
            </w:pPr>
            <w:r w:rsidRPr="00BF2BAD">
              <w:rPr>
                <w:rFonts w:cs="Arial"/>
                <w:b/>
                <w:bCs/>
                <w:sz w:val="16"/>
                <w:szCs w:val="16"/>
              </w:rPr>
              <w:t>Artículo 90º Control de la calidad del acero</w:t>
            </w:r>
          </w:p>
        </w:tc>
        <w:tc>
          <w:tcPr>
            <w:tcW w:w="160" w:type="dxa"/>
            <w:tcBorders>
              <w:top w:val="nil"/>
              <w:left w:val="single" w:sz="4" w:space="0" w:color="auto"/>
              <w:bottom w:val="nil"/>
              <w:right w:val="single" w:sz="4" w:space="0" w:color="auto"/>
            </w:tcBorders>
          </w:tcPr>
          <w:p w14:paraId="6C7C57FF" w14:textId="77777777" w:rsidR="00810DC7" w:rsidRPr="00BF2BAD" w:rsidRDefault="00810DC7" w:rsidP="00BF2BAD">
            <w:pPr>
              <w:spacing w:before="40"/>
              <w:rPr>
                <w:rFonts w:cs="Arial"/>
                <w:b/>
                <w:bCs/>
                <w:sz w:val="16"/>
                <w:szCs w:val="16"/>
              </w:rPr>
            </w:pPr>
          </w:p>
        </w:tc>
        <w:tc>
          <w:tcPr>
            <w:tcW w:w="7561" w:type="dxa"/>
            <w:gridSpan w:val="3"/>
            <w:tcBorders>
              <w:top w:val="single" w:sz="4" w:space="0" w:color="auto"/>
              <w:left w:val="single" w:sz="4" w:space="0" w:color="auto"/>
              <w:bottom w:val="single" w:sz="4" w:space="0" w:color="auto"/>
            </w:tcBorders>
          </w:tcPr>
          <w:p w14:paraId="7948B97C" w14:textId="77777777" w:rsidR="00810DC7" w:rsidRPr="00D46956" w:rsidRDefault="00810DC7" w:rsidP="00D1038D">
            <w:pPr>
              <w:rPr>
                <w:rFonts w:cs="Arial"/>
                <w:color w:val="FF0000"/>
                <w:sz w:val="16"/>
                <w:szCs w:val="16"/>
              </w:rPr>
            </w:pPr>
          </w:p>
        </w:tc>
      </w:tr>
      <w:tr w:rsidR="00D46956" w:rsidRPr="00D46956" w14:paraId="6C039549" w14:textId="77777777" w:rsidTr="00D3114B">
        <w:trPr>
          <w:trHeight w:val="34"/>
        </w:trPr>
        <w:tc>
          <w:tcPr>
            <w:tcW w:w="1488" w:type="dxa"/>
            <w:tcBorders>
              <w:top w:val="single" w:sz="4" w:space="0" w:color="auto"/>
              <w:left w:val="nil"/>
              <w:bottom w:val="single" w:sz="4" w:space="0" w:color="auto"/>
              <w:right w:val="nil"/>
            </w:tcBorders>
          </w:tcPr>
          <w:p w14:paraId="15F75B09"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4D6C2EA0"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4A459F78" w14:textId="77777777" w:rsidR="00810DC7" w:rsidRPr="00D46956" w:rsidRDefault="00810DC7" w:rsidP="00D1038D">
            <w:pPr>
              <w:rPr>
                <w:rFonts w:cs="Arial"/>
                <w:color w:val="FF0000"/>
                <w:sz w:val="16"/>
                <w:szCs w:val="16"/>
              </w:rPr>
            </w:pPr>
          </w:p>
        </w:tc>
      </w:tr>
      <w:tr w:rsidR="00D46956" w:rsidRPr="00D46956" w14:paraId="0049A17F" w14:textId="77777777" w:rsidTr="00D3114B">
        <w:trPr>
          <w:trHeight w:val="34"/>
        </w:trPr>
        <w:tc>
          <w:tcPr>
            <w:tcW w:w="1488" w:type="dxa"/>
            <w:tcBorders>
              <w:top w:val="single" w:sz="4" w:space="0" w:color="auto"/>
              <w:left w:val="single" w:sz="4" w:space="0" w:color="auto"/>
              <w:bottom w:val="nil"/>
              <w:right w:val="single" w:sz="4" w:space="0" w:color="auto"/>
            </w:tcBorders>
          </w:tcPr>
          <w:p w14:paraId="6082F16D" w14:textId="77777777" w:rsidR="00810DC7" w:rsidRPr="00D46956" w:rsidRDefault="00810DC7" w:rsidP="00BF2BAD">
            <w:pPr>
              <w:spacing w:before="40"/>
              <w:rPr>
                <w:rFonts w:cs="Arial"/>
                <w:b/>
                <w:bCs/>
                <w:color w:val="FF0000"/>
                <w:sz w:val="16"/>
                <w:szCs w:val="16"/>
              </w:rPr>
            </w:pPr>
            <w:r w:rsidRPr="00BF2BAD">
              <w:rPr>
                <w:rFonts w:cs="Arial"/>
                <w:b/>
                <w:bCs/>
                <w:sz w:val="16"/>
                <w:szCs w:val="16"/>
              </w:rPr>
              <w:t>90.1. Generalidades</w:t>
            </w:r>
          </w:p>
        </w:tc>
        <w:tc>
          <w:tcPr>
            <w:tcW w:w="160" w:type="dxa"/>
            <w:tcBorders>
              <w:top w:val="nil"/>
              <w:left w:val="single" w:sz="4" w:space="0" w:color="auto"/>
              <w:bottom w:val="nil"/>
              <w:right w:val="single" w:sz="4" w:space="0" w:color="auto"/>
            </w:tcBorders>
          </w:tcPr>
          <w:p w14:paraId="1A74CF9F"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E4DC541" w14:textId="77777777" w:rsidR="00810DC7" w:rsidRPr="00DB463E" w:rsidRDefault="00810DC7" w:rsidP="00D1038D">
            <w:pPr>
              <w:rPr>
                <w:rFonts w:cs="Arial"/>
                <w:sz w:val="16"/>
                <w:szCs w:val="16"/>
              </w:rPr>
            </w:pPr>
            <w:r w:rsidRPr="00DB463E">
              <w:rPr>
                <w:rFonts w:cs="Arial"/>
                <w:sz w:val="16"/>
                <w:szCs w:val="16"/>
              </w:rPr>
              <w:t>Se establecen los siguientes niveles para controlar la calidad del acero:</w:t>
            </w:r>
          </w:p>
          <w:p w14:paraId="589514D2" w14:textId="77777777" w:rsidR="00810DC7" w:rsidRPr="00DB463E" w:rsidRDefault="00810DC7" w:rsidP="003768CE">
            <w:pPr>
              <w:numPr>
                <w:ilvl w:val="0"/>
                <w:numId w:val="95"/>
              </w:numPr>
              <w:rPr>
                <w:rFonts w:cs="Arial"/>
                <w:sz w:val="16"/>
                <w:szCs w:val="16"/>
              </w:rPr>
            </w:pPr>
            <w:r w:rsidRPr="00DB463E">
              <w:rPr>
                <w:rFonts w:cs="Arial"/>
                <w:sz w:val="16"/>
                <w:szCs w:val="16"/>
              </w:rPr>
              <w:t>Control a nivel reducido.</w:t>
            </w:r>
          </w:p>
          <w:p w14:paraId="6A4C9DB2" w14:textId="77777777" w:rsidR="00810DC7" w:rsidRPr="00DB463E" w:rsidRDefault="00810DC7" w:rsidP="003768CE">
            <w:pPr>
              <w:numPr>
                <w:ilvl w:val="0"/>
                <w:numId w:val="95"/>
              </w:numPr>
              <w:rPr>
                <w:rFonts w:cs="Arial"/>
                <w:sz w:val="16"/>
                <w:szCs w:val="16"/>
              </w:rPr>
            </w:pPr>
            <w:r w:rsidRPr="00DB463E">
              <w:rPr>
                <w:rFonts w:cs="Arial"/>
                <w:sz w:val="16"/>
                <w:szCs w:val="16"/>
              </w:rPr>
              <w:t>Control a nivel normal.</w:t>
            </w:r>
          </w:p>
          <w:p w14:paraId="184A949A" w14:textId="77777777" w:rsidR="00810DC7" w:rsidRPr="00DB463E" w:rsidRDefault="00810DC7" w:rsidP="00D1038D">
            <w:pPr>
              <w:pStyle w:val="Textoindependiente2"/>
              <w:rPr>
                <w:rFonts w:ascii="Arial" w:hAnsi="Arial"/>
                <w:sz w:val="16"/>
                <w:szCs w:val="16"/>
              </w:rPr>
            </w:pPr>
            <w:r w:rsidRPr="00DB463E">
              <w:rPr>
                <w:rFonts w:ascii="Arial" w:hAnsi="Arial"/>
                <w:sz w:val="16"/>
                <w:szCs w:val="16"/>
              </w:rPr>
              <w:t>En obras de hormigón pretensado sólo podrá emplearse el nivel de control normal, tanto para las armaduras activas como para las pasivas.</w:t>
            </w:r>
          </w:p>
          <w:p w14:paraId="003390BF" w14:textId="77777777" w:rsidR="00810DC7" w:rsidRPr="00DB463E" w:rsidRDefault="00810DC7" w:rsidP="00D1038D">
            <w:pPr>
              <w:rPr>
                <w:rFonts w:cs="Arial"/>
                <w:sz w:val="16"/>
                <w:szCs w:val="16"/>
              </w:rPr>
            </w:pPr>
            <w:r w:rsidRPr="00DB463E">
              <w:rPr>
                <w:rFonts w:cs="Arial"/>
                <w:sz w:val="16"/>
                <w:szCs w:val="16"/>
              </w:rPr>
              <w:t>A los efectos del control del acero, se denomina partida al material de la misma designación (aunque de varios diámetros) suministrado de una vez. Lote es la subdivisión que se realiza de una partida, o del material existente en obra o taller en un momento dado, y que se juzga a efectos de control de forma indivisible.</w:t>
            </w:r>
          </w:p>
          <w:p w14:paraId="554496B9" w14:textId="77777777" w:rsidR="00810DC7" w:rsidRPr="00DB463E" w:rsidRDefault="00810DC7" w:rsidP="00D1038D">
            <w:pPr>
              <w:rPr>
                <w:rFonts w:cs="Arial"/>
                <w:sz w:val="16"/>
                <w:szCs w:val="16"/>
              </w:rPr>
            </w:pPr>
            <w:r w:rsidRPr="00DB463E">
              <w:rPr>
                <w:rFonts w:cs="Arial"/>
                <w:sz w:val="16"/>
                <w:szCs w:val="16"/>
              </w:rPr>
              <w:t>No podrán utilizarse partidas de acero que no lleguen acompañadas del certificado de garantía del fabricante, firmado por persona física, según lo prescrito en los Artículos 31º y 32º.</w:t>
            </w:r>
          </w:p>
          <w:p w14:paraId="43571EE9" w14:textId="77777777" w:rsidR="00810DC7" w:rsidRPr="00DB463E" w:rsidRDefault="00810DC7" w:rsidP="00D1038D">
            <w:pPr>
              <w:rPr>
                <w:rFonts w:cs="Arial"/>
                <w:sz w:val="16"/>
                <w:szCs w:val="16"/>
              </w:rPr>
            </w:pPr>
            <w:r w:rsidRPr="00DB463E">
              <w:rPr>
                <w:rFonts w:cs="Arial"/>
                <w:sz w:val="16"/>
                <w:szCs w:val="16"/>
              </w:rPr>
              <w:t>El control planteado debe realizarse previamente al hormigonado, en aquellos casos en que el acero no esté certificado,(Artículo 31.o o 32.o, en su caso), de tal forma que todas las partidas que se coloquen en obra deben estar previamente clasificadas. En el caso de aceros certificados, el control debe realizarse antes de la puesta en servicio de la estructura.</w:t>
            </w:r>
          </w:p>
        </w:tc>
      </w:tr>
      <w:tr w:rsidR="00D46956" w:rsidRPr="00D46956" w14:paraId="7EDFE5A6" w14:textId="77777777" w:rsidTr="00D3114B">
        <w:trPr>
          <w:trHeight w:val="34"/>
        </w:trPr>
        <w:tc>
          <w:tcPr>
            <w:tcW w:w="1488" w:type="dxa"/>
            <w:tcBorders>
              <w:top w:val="nil"/>
              <w:left w:val="single" w:sz="4" w:space="0" w:color="auto"/>
              <w:bottom w:val="single" w:sz="4" w:space="0" w:color="auto"/>
              <w:right w:val="single" w:sz="4" w:space="0" w:color="auto"/>
            </w:tcBorders>
          </w:tcPr>
          <w:p w14:paraId="23C5383D"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600B515A"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D3CE614" w14:textId="77777777" w:rsidR="00810DC7" w:rsidRPr="00DB463E" w:rsidRDefault="00810DC7" w:rsidP="008E37E7">
            <w:pPr>
              <w:pStyle w:val="Ttulo3"/>
              <w:spacing w:before="20" w:after="0"/>
              <w:rPr>
                <w:rFonts w:cs="Arial"/>
                <w:b/>
                <w:sz w:val="16"/>
                <w:szCs w:val="16"/>
              </w:rPr>
            </w:pPr>
            <w:r w:rsidRPr="00DB463E">
              <w:rPr>
                <w:rFonts w:cs="Arial"/>
                <w:b/>
                <w:sz w:val="16"/>
                <w:szCs w:val="16"/>
              </w:rPr>
              <w:t>Comentarios</w:t>
            </w:r>
          </w:p>
          <w:p w14:paraId="145354D3" w14:textId="77777777" w:rsidR="00810DC7" w:rsidRPr="00DB463E" w:rsidRDefault="00810DC7" w:rsidP="00D1038D">
            <w:pPr>
              <w:rPr>
                <w:rFonts w:cs="Arial"/>
                <w:sz w:val="16"/>
                <w:szCs w:val="16"/>
              </w:rPr>
            </w:pPr>
            <w:r w:rsidRPr="00DB463E">
              <w:rPr>
                <w:rFonts w:cs="Arial"/>
                <w:sz w:val="16"/>
                <w:szCs w:val="16"/>
              </w:rPr>
              <w:t>Con respecto a los distintos ensayos prescritos en los apartados de este Artículo se recomienda adoptar el procedimiento siguiente: en el caso de que sea posible clasificar los materiales existentes en obra que tengan el mismo diámetro en lotes, según las diferentes partidas suministradas, el resultado de los ensayos será aplicable al material que constituye el lote del que se obtuvieron las probetas para hacer tal ensayo. Si no es posible clasificar el material del mismo diámetro en lotes, como esta indicado, se considerará que todo el material de un diámetro constituye un solo lote.</w:t>
            </w:r>
          </w:p>
          <w:p w14:paraId="5BE9E809" w14:textId="77777777" w:rsidR="00810DC7" w:rsidRPr="00DB463E" w:rsidRDefault="00810DC7" w:rsidP="00D1038D">
            <w:pPr>
              <w:rPr>
                <w:rFonts w:cs="Arial"/>
                <w:sz w:val="16"/>
                <w:szCs w:val="16"/>
              </w:rPr>
            </w:pPr>
            <w:r w:rsidRPr="00DB463E">
              <w:rPr>
                <w:rFonts w:cs="Arial"/>
                <w:sz w:val="16"/>
                <w:szCs w:val="16"/>
              </w:rPr>
              <w:t>El muestreo que se prescribe es débil, pero suficiente en la práctica, pues aunque no representa en cada obra un ensayo real de recepción, es evidente que un material defectuoso sería detectado rápidamente. En la práctica el sistema es correcto para el fin que se persigue, que es dificultar el empleo de materiales que presenten defectos.</w:t>
            </w:r>
          </w:p>
          <w:p w14:paraId="377782C1" w14:textId="77777777" w:rsidR="00810DC7" w:rsidRPr="00DB463E" w:rsidRDefault="00810DC7" w:rsidP="00D1038D">
            <w:pPr>
              <w:rPr>
                <w:rFonts w:cs="Arial"/>
                <w:sz w:val="16"/>
                <w:szCs w:val="16"/>
              </w:rPr>
            </w:pPr>
            <w:r w:rsidRPr="00DB463E">
              <w:rPr>
                <w:rFonts w:cs="Arial"/>
                <w:sz w:val="16"/>
                <w:szCs w:val="16"/>
              </w:rPr>
              <w:t>Sin embargo, en el caso de desacuerdo en la interpretación de los ensayos realizados, debería pasarse a realizar ensayos, con suficiente número de muestras para servir de base estadística a una estimación eficaz de calidad.</w:t>
            </w:r>
          </w:p>
        </w:tc>
      </w:tr>
      <w:tr w:rsidR="00D46956" w:rsidRPr="00D46956" w14:paraId="05717026" w14:textId="77777777" w:rsidTr="00D3114B">
        <w:trPr>
          <w:trHeight w:val="34"/>
        </w:trPr>
        <w:tc>
          <w:tcPr>
            <w:tcW w:w="1488" w:type="dxa"/>
            <w:tcBorders>
              <w:top w:val="single" w:sz="4" w:space="0" w:color="auto"/>
              <w:left w:val="nil"/>
              <w:bottom w:val="single" w:sz="4" w:space="0" w:color="auto"/>
              <w:right w:val="nil"/>
            </w:tcBorders>
          </w:tcPr>
          <w:p w14:paraId="6E7A12B4"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5C2C77E7"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3100C424" w14:textId="77777777" w:rsidR="00810DC7" w:rsidRPr="00DB463E" w:rsidRDefault="00810DC7" w:rsidP="00D1038D">
            <w:pPr>
              <w:rPr>
                <w:rFonts w:cs="Arial"/>
                <w:sz w:val="16"/>
                <w:szCs w:val="16"/>
              </w:rPr>
            </w:pPr>
          </w:p>
        </w:tc>
      </w:tr>
      <w:tr w:rsidR="00D46956" w:rsidRPr="00D46956" w14:paraId="565CA112"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6BE817D3" w14:textId="77777777" w:rsidR="00810DC7" w:rsidRPr="00BF2BAD" w:rsidRDefault="00810DC7" w:rsidP="00BF2BAD">
            <w:pPr>
              <w:spacing w:before="40"/>
              <w:rPr>
                <w:rFonts w:cs="Arial"/>
                <w:b/>
                <w:bCs/>
                <w:sz w:val="16"/>
                <w:szCs w:val="16"/>
              </w:rPr>
            </w:pPr>
            <w:r w:rsidRPr="00BF2BAD">
              <w:rPr>
                <w:rFonts w:cs="Arial"/>
                <w:b/>
                <w:bCs/>
                <w:sz w:val="16"/>
                <w:szCs w:val="16"/>
              </w:rPr>
              <w:t>90.2. Control a nivel reducido</w:t>
            </w:r>
          </w:p>
          <w:p w14:paraId="41E6F86E"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4D57AB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1CD08CE7" w14:textId="77777777" w:rsidR="00810DC7" w:rsidRPr="00DB463E" w:rsidRDefault="00810DC7" w:rsidP="00D1038D">
            <w:pPr>
              <w:rPr>
                <w:rFonts w:cs="Arial"/>
                <w:sz w:val="16"/>
                <w:szCs w:val="16"/>
              </w:rPr>
            </w:pPr>
            <w:r w:rsidRPr="00DB463E">
              <w:rPr>
                <w:rFonts w:cs="Arial"/>
                <w:sz w:val="16"/>
                <w:szCs w:val="16"/>
              </w:rPr>
              <w:t>Este nivel de control, que sólo será aplicable para armaduras pasivas, se contempla en aquellos casos en los que el consumo de acero de la obra es muy reducido o cuando existen dificultades para realizar ensayos completos sobre el material.</w:t>
            </w:r>
          </w:p>
          <w:p w14:paraId="07BA4107" w14:textId="77777777" w:rsidR="00810DC7" w:rsidRPr="00DB463E" w:rsidRDefault="00810DC7" w:rsidP="00D1038D">
            <w:pPr>
              <w:rPr>
                <w:rFonts w:cs="Arial"/>
                <w:sz w:val="16"/>
                <w:szCs w:val="16"/>
              </w:rPr>
            </w:pPr>
            <w:r w:rsidRPr="00DB463E">
              <w:rPr>
                <w:rFonts w:cs="Arial"/>
                <w:sz w:val="16"/>
                <w:szCs w:val="16"/>
              </w:rPr>
              <w:t>En estos casos, el acero a utilizar estará certificado (Artículo 31.o), y se utilizará como resistencia de cálculo el valor (ver 38.3):</w:t>
            </w:r>
          </w:p>
          <w:p w14:paraId="0F5D6B7C" w14:textId="77777777" w:rsidR="00810DC7" w:rsidRPr="00DB463E" w:rsidRDefault="00810DC7" w:rsidP="00D1038D">
            <w:pPr>
              <w:rPr>
                <w:rFonts w:cs="Arial"/>
                <w:sz w:val="16"/>
                <w:szCs w:val="16"/>
              </w:rPr>
            </w:pPr>
            <w:r w:rsidRPr="00DB463E">
              <w:rPr>
                <w:rFonts w:cs="Arial"/>
                <w:sz w:val="16"/>
                <w:szCs w:val="16"/>
              </w:rPr>
              <w:tab/>
            </w:r>
            <w:r w:rsidR="007C7DAF" w:rsidRPr="00DB463E">
              <w:rPr>
                <w:rFonts w:cs="Arial"/>
                <w:noProof/>
                <w:sz w:val="16"/>
                <w:szCs w:val="16"/>
                <w:lang w:val="es-ES_tradnl" w:eastAsia="es-ES_tradnl"/>
              </w:rPr>
              <w:drawing>
                <wp:inline distT="0" distB="0" distL="0" distR="0" wp14:anchorId="11F27009" wp14:editId="1CC0BFAC">
                  <wp:extent cx="476250" cy="390525"/>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476250" cy="390525"/>
                          </a:xfrm>
                          <a:prstGeom prst="rect">
                            <a:avLst/>
                          </a:prstGeom>
                          <a:noFill/>
                          <a:ln w="9525">
                            <a:noFill/>
                            <a:miter lim="800000"/>
                            <a:headEnd/>
                            <a:tailEnd/>
                          </a:ln>
                        </pic:spPr>
                      </pic:pic>
                    </a:graphicData>
                  </a:graphic>
                </wp:inline>
              </w:drawing>
            </w:r>
          </w:p>
          <w:p w14:paraId="0DF12188" w14:textId="77777777" w:rsidR="00810DC7" w:rsidRPr="00DB463E" w:rsidRDefault="00810DC7" w:rsidP="00D1038D">
            <w:pPr>
              <w:rPr>
                <w:rFonts w:cs="Arial"/>
                <w:sz w:val="16"/>
                <w:szCs w:val="16"/>
              </w:rPr>
            </w:pPr>
            <w:r w:rsidRPr="00DB463E">
              <w:rPr>
                <w:rFonts w:cs="Arial"/>
                <w:sz w:val="16"/>
                <w:szCs w:val="16"/>
              </w:rPr>
              <w:t>El control consiste en comprobar, sobre cada diámetro:</w:t>
            </w:r>
          </w:p>
          <w:p w14:paraId="76A01BB2" w14:textId="77777777" w:rsidR="00810DC7" w:rsidRPr="00DB463E" w:rsidRDefault="00810DC7" w:rsidP="003768CE">
            <w:pPr>
              <w:numPr>
                <w:ilvl w:val="0"/>
                <w:numId w:val="96"/>
              </w:numPr>
              <w:rPr>
                <w:rFonts w:cs="Arial"/>
                <w:sz w:val="16"/>
                <w:szCs w:val="16"/>
              </w:rPr>
            </w:pPr>
            <w:r w:rsidRPr="00DB463E">
              <w:rPr>
                <w:rFonts w:cs="Arial"/>
                <w:sz w:val="16"/>
                <w:szCs w:val="16"/>
              </w:rPr>
              <w:t>Que la sección equivalente cumple lo especificado en 31.1, realizándose dos comprobaciones por cada partida de material suministrado a obra.</w:t>
            </w:r>
          </w:p>
          <w:p w14:paraId="77536BD4" w14:textId="77777777" w:rsidR="00810DC7" w:rsidRPr="00DB463E" w:rsidRDefault="00810DC7" w:rsidP="003768CE">
            <w:pPr>
              <w:numPr>
                <w:ilvl w:val="0"/>
                <w:numId w:val="96"/>
              </w:numPr>
              <w:rPr>
                <w:rFonts w:cs="Arial"/>
                <w:sz w:val="16"/>
                <w:szCs w:val="16"/>
              </w:rPr>
            </w:pPr>
            <w:r w:rsidRPr="00DB463E">
              <w:rPr>
                <w:rFonts w:cs="Arial"/>
                <w:sz w:val="16"/>
                <w:szCs w:val="16"/>
              </w:rPr>
              <w:t>Que no se formen grietas o fisuras en las zonas de doblado y ganchos de anclaje, mediante inspección en obra.</w:t>
            </w:r>
          </w:p>
        </w:tc>
      </w:tr>
      <w:tr w:rsidR="00D46956" w:rsidRPr="00D46956" w14:paraId="37F1E31F" w14:textId="77777777" w:rsidTr="00D3114B">
        <w:trPr>
          <w:trHeight w:val="34"/>
        </w:trPr>
        <w:tc>
          <w:tcPr>
            <w:tcW w:w="1488" w:type="dxa"/>
            <w:tcBorders>
              <w:top w:val="single" w:sz="4" w:space="0" w:color="auto"/>
              <w:left w:val="nil"/>
              <w:bottom w:val="single" w:sz="4" w:space="0" w:color="auto"/>
              <w:right w:val="nil"/>
            </w:tcBorders>
          </w:tcPr>
          <w:p w14:paraId="3A9C0F86"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100C554F"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44317212" w14:textId="77777777" w:rsidR="00810DC7" w:rsidRPr="00DB463E" w:rsidRDefault="00810DC7" w:rsidP="00D1038D">
            <w:pPr>
              <w:rPr>
                <w:rFonts w:cs="Arial"/>
                <w:sz w:val="16"/>
                <w:szCs w:val="16"/>
              </w:rPr>
            </w:pPr>
          </w:p>
        </w:tc>
      </w:tr>
      <w:tr w:rsidR="00D46956" w:rsidRPr="00D46956" w14:paraId="41911DDA"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55A2FA25" w14:textId="77777777" w:rsidR="00810DC7" w:rsidRPr="00D46956" w:rsidRDefault="00810DC7" w:rsidP="00BF2BAD">
            <w:pPr>
              <w:spacing w:before="40"/>
              <w:rPr>
                <w:rFonts w:cs="Arial"/>
                <w:b/>
                <w:bCs/>
                <w:color w:val="FF0000"/>
                <w:sz w:val="16"/>
                <w:szCs w:val="16"/>
              </w:rPr>
            </w:pPr>
            <w:r w:rsidRPr="00BF2BAD">
              <w:rPr>
                <w:rFonts w:cs="Arial"/>
                <w:b/>
                <w:bCs/>
                <w:sz w:val="16"/>
                <w:szCs w:val="16"/>
              </w:rPr>
              <w:t>90.3. Control a nivel normal</w:t>
            </w:r>
          </w:p>
        </w:tc>
        <w:tc>
          <w:tcPr>
            <w:tcW w:w="160" w:type="dxa"/>
            <w:tcBorders>
              <w:top w:val="nil"/>
              <w:left w:val="single" w:sz="4" w:space="0" w:color="auto"/>
              <w:bottom w:val="nil"/>
              <w:right w:val="single" w:sz="4" w:space="0" w:color="auto"/>
            </w:tcBorders>
          </w:tcPr>
          <w:p w14:paraId="68634E2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44B94F62" w14:textId="77777777" w:rsidR="00810DC7" w:rsidRPr="00DB463E" w:rsidRDefault="00810DC7" w:rsidP="00D1038D">
            <w:pPr>
              <w:rPr>
                <w:rFonts w:cs="Arial"/>
                <w:sz w:val="16"/>
                <w:szCs w:val="16"/>
              </w:rPr>
            </w:pPr>
            <w:r w:rsidRPr="00DB463E">
              <w:rPr>
                <w:rFonts w:cs="Arial"/>
                <w:sz w:val="16"/>
                <w:szCs w:val="16"/>
              </w:rPr>
              <w:t>Este nivel de control se aplica a todas las armaduras, tanto activas como pasivas, distinguiéndose los casos indicados en 90.3.1 y 90.3.2.</w:t>
            </w:r>
          </w:p>
          <w:p w14:paraId="1427450F" w14:textId="77777777" w:rsidR="00810DC7" w:rsidRPr="00DB463E" w:rsidRDefault="00810DC7" w:rsidP="00D1038D">
            <w:pPr>
              <w:rPr>
                <w:rFonts w:cs="Arial"/>
                <w:sz w:val="16"/>
                <w:szCs w:val="16"/>
              </w:rPr>
            </w:pPr>
            <w:r w:rsidRPr="00DB463E">
              <w:rPr>
                <w:rFonts w:cs="Arial"/>
                <w:sz w:val="16"/>
                <w:szCs w:val="16"/>
              </w:rPr>
              <w:t>En el caso de las armaduras pasivas, todo el acero de la misma designación que entregue un mismo suministrador se clasificará, según su diametro, en serie fina (diámetros inferiores o iguales a 10 mm), serie media (diámetros 12 a 20 mm ambos inclusive) y serie gruesa (superior o igual a 25 mm). En el caso de armaduras activas, el acero se clasificará según este mismo criterio, aplicado al diámetro nominal de las armaduras.</w:t>
            </w:r>
          </w:p>
        </w:tc>
      </w:tr>
      <w:tr w:rsidR="00D46956" w:rsidRPr="00D46956" w14:paraId="21D2D3CE" w14:textId="77777777" w:rsidTr="00D3114B">
        <w:trPr>
          <w:trHeight w:val="34"/>
        </w:trPr>
        <w:tc>
          <w:tcPr>
            <w:tcW w:w="1488" w:type="dxa"/>
            <w:tcBorders>
              <w:top w:val="single" w:sz="4" w:space="0" w:color="auto"/>
              <w:left w:val="nil"/>
              <w:bottom w:val="single" w:sz="4" w:space="0" w:color="auto"/>
              <w:right w:val="nil"/>
            </w:tcBorders>
          </w:tcPr>
          <w:p w14:paraId="77330005"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7A94B91F"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368EDD76" w14:textId="77777777" w:rsidR="00810DC7" w:rsidRPr="00D46956" w:rsidRDefault="00810DC7" w:rsidP="00D1038D">
            <w:pPr>
              <w:rPr>
                <w:rFonts w:cs="Arial"/>
                <w:color w:val="FF0000"/>
                <w:sz w:val="16"/>
                <w:szCs w:val="16"/>
              </w:rPr>
            </w:pPr>
          </w:p>
        </w:tc>
      </w:tr>
      <w:tr w:rsidR="00D46956" w:rsidRPr="00D46956" w14:paraId="0F93C8BC"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30145ACE" w14:textId="77777777" w:rsidR="00810DC7" w:rsidRPr="00D46956" w:rsidRDefault="00810DC7" w:rsidP="00BF2BAD">
            <w:pPr>
              <w:spacing w:before="40"/>
              <w:rPr>
                <w:rFonts w:cs="Arial"/>
                <w:b/>
                <w:bCs/>
                <w:iCs/>
                <w:color w:val="FF0000"/>
                <w:sz w:val="16"/>
                <w:szCs w:val="16"/>
              </w:rPr>
            </w:pPr>
            <w:r w:rsidRPr="00BF2BAD">
              <w:rPr>
                <w:rFonts w:cs="Arial"/>
                <w:b/>
                <w:bCs/>
                <w:sz w:val="16"/>
                <w:szCs w:val="16"/>
              </w:rPr>
              <w:t>90.3.1. Productos certificados</w:t>
            </w:r>
          </w:p>
        </w:tc>
        <w:tc>
          <w:tcPr>
            <w:tcW w:w="160" w:type="dxa"/>
            <w:tcBorders>
              <w:top w:val="nil"/>
              <w:left w:val="single" w:sz="4" w:space="0" w:color="auto"/>
              <w:bottom w:val="nil"/>
              <w:right w:val="single" w:sz="4" w:space="0" w:color="auto"/>
            </w:tcBorders>
          </w:tcPr>
          <w:p w14:paraId="17EC69EE"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63A881D0" w14:textId="77777777" w:rsidR="00810DC7" w:rsidRPr="00DB463E" w:rsidRDefault="00810DC7" w:rsidP="00D1038D">
            <w:pPr>
              <w:rPr>
                <w:rFonts w:cs="Arial"/>
                <w:sz w:val="16"/>
                <w:szCs w:val="16"/>
              </w:rPr>
            </w:pPr>
            <w:r w:rsidRPr="00DB463E">
              <w:rPr>
                <w:rFonts w:cs="Arial"/>
                <w:sz w:val="16"/>
                <w:szCs w:val="16"/>
              </w:rPr>
              <w:t>Para aquellos aceros que estén certificados (Artículo 31º o 32º, en su caso), los ensayos de control no constituyen en este caso un control de recepción en sentido estricto, sino un control externo complementario de la certificación, dada la gran responsabilidad estructural del acero. Los resultados del control del acero deben ser conocidos antes de la puesta en uso de la estructura.</w:t>
            </w:r>
          </w:p>
          <w:p w14:paraId="5288E4CC" w14:textId="77777777" w:rsidR="00810DC7" w:rsidRPr="00DB463E" w:rsidRDefault="00810DC7" w:rsidP="00D1038D">
            <w:pPr>
              <w:rPr>
                <w:rFonts w:cs="Arial"/>
                <w:sz w:val="16"/>
                <w:szCs w:val="16"/>
              </w:rPr>
            </w:pPr>
            <w:r w:rsidRPr="00DB463E">
              <w:rPr>
                <w:rFonts w:cs="Arial"/>
                <w:sz w:val="16"/>
                <w:szCs w:val="16"/>
              </w:rPr>
              <w:t>A efectos de control, las armaduras se dividirán en lotes, correspondientes cada uno a un mismo suministrador, designación y serie, y siendo su cantidad máxima de 40 toneladas o fracción en el caso de armaduras pasivas, y 20 toneladas o fracción en el caso de armaduras activas.</w:t>
            </w:r>
          </w:p>
          <w:p w14:paraId="68BE56F3" w14:textId="77777777" w:rsidR="00810DC7" w:rsidRPr="00DB463E" w:rsidRDefault="00810DC7" w:rsidP="00D1038D">
            <w:pPr>
              <w:rPr>
                <w:rFonts w:cs="Arial"/>
                <w:sz w:val="16"/>
                <w:szCs w:val="16"/>
              </w:rPr>
            </w:pPr>
            <w:r w:rsidRPr="00DB463E">
              <w:rPr>
                <w:rFonts w:cs="Arial"/>
                <w:sz w:val="16"/>
                <w:szCs w:val="16"/>
              </w:rPr>
              <w:t>Para la realización de este tipo de control se procederá de la siguiente manera:</w:t>
            </w:r>
          </w:p>
          <w:p w14:paraId="691A973E" w14:textId="77777777" w:rsidR="00810DC7" w:rsidRPr="00DB463E" w:rsidRDefault="00810DC7" w:rsidP="003768CE">
            <w:pPr>
              <w:numPr>
                <w:ilvl w:val="0"/>
                <w:numId w:val="97"/>
              </w:numPr>
              <w:rPr>
                <w:rFonts w:cs="Arial"/>
                <w:sz w:val="16"/>
                <w:szCs w:val="16"/>
              </w:rPr>
            </w:pPr>
            <w:r w:rsidRPr="00DB463E">
              <w:rPr>
                <w:rFonts w:cs="Arial"/>
                <w:sz w:val="16"/>
                <w:szCs w:val="16"/>
              </w:rPr>
              <w:t>Se tomarán dos probetas por cada lote, para sobre ellas:</w:t>
            </w:r>
          </w:p>
          <w:p w14:paraId="3C29261A" w14:textId="77777777" w:rsidR="00810DC7" w:rsidRPr="00DB463E" w:rsidRDefault="00810DC7" w:rsidP="003768CE">
            <w:pPr>
              <w:numPr>
                <w:ilvl w:val="0"/>
                <w:numId w:val="98"/>
              </w:numPr>
              <w:rPr>
                <w:rFonts w:cs="Arial"/>
                <w:sz w:val="16"/>
                <w:szCs w:val="16"/>
              </w:rPr>
            </w:pPr>
            <w:r w:rsidRPr="00DB463E">
              <w:rPr>
                <w:rFonts w:cs="Arial"/>
                <w:sz w:val="16"/>
                <w:szCs w:val="16"/>
              </w:rPr>
              <w:t>Comprobar que la sección equivalente cumple lo especificado en 31.1 (armaduras pasivas) o Artículo 32.o (armaduras activas) según sea el caso.</w:t>
            </w:r>
          </w:p>
          <w:p w14:paraId="11A78199" w14:textId="77777777" w:rsidR="00810DC7" w:rsidRPr="00DB463E" w:rsidRDefault="00810DC7" w:rsidP="003768CE">
            <w:pPr>
              <w:numPr>
                <w:ilvl w:val="0"/>
                <w:numId w:val="98"/>
              </w:numPr>
              <w:rPr>
                <w:rFonts w:cs="Arial"/>
                <w:sz w:val="16"/>
                <w:szCs w:val="16"/>
              </w:rPr>
            </w:pPr>
            <w:r w:rsidRPr="00DB463E">
              <w:rPr>
                <w:rFonts w:cs="Arial"/>
                <w:sz w:val="16"/>
                <w:szCs w:val="16"/>
              </w:rPr>
              <w:t>En el caso de barras y alambres corrugados comprobar que las características geométricas de sus resaltos están comprendidas entre los límites admisibles establecidos en el certificado específico de adherencia según 31.2.</w:t>
            </w:r>
          </w:p>
          <w:p w14:paraId="62238F5D" w14:textId="77777777" w:rsidR="00810DC7" w:rsidRPr="00DB463E" w:rsidRDefault="00810DC7" w:rsidP="003768CE">
            <w:pPr>
              <w:numPr>
                <w:ilvl w:val="0"/>
                <w:numId w:val="98"/>
              </w:numPr>
              <w:rPr>
                <w:rFonts w:cs="Arial"/>
                <w:sz w:val="16"/>
                <w:szCs w:val="16"/>
              </w:rPr>
            </w:pPr>
            <w:r w:rsidRPr="00DB463E">
              <w:rPr>
                <w:rFonts w:cs="Arial"/>
                <w:sz w:val="16"/>
                <w:szCs w:val="16"/>
              </w:rPr>
              <w:t xml:space="preserve">Realizar, después de enderezado, el ensayo de doblado-desdoblado indicado en 31.2 y 31.3 (según el tipo de armadura pasiva), 32.3 (alambres de pretensado) o el ensayo de </w:t>
            </w:r>
            <w:r w:rsidRPr="00DB463E">
              <w:rPr>
                <w:rFonts w:cs="Arial"/>
                <w:sz w:val="16"/>
                <w:szCs w:val="16"/>
              </w:rPr>
              <w:lastRenderedPageBreak/>
              <w:t>doblado indicado en 32.4 (barras de pretensado) según sea el caso.</w:t>
            </w:r>
          </w:p>
          <w:p w14:paraId="093FD940" w14:textId="77777777" w:rsidR="00810DC7" w:rsidRPr="00DB463E" w:rsidRDefault="00810DC7" w:rsidP="003768CE">
            <w:pPr>
              <w:numPr>
                <w:ilvl w:val="1"/>
                <w:numId w:val="98"/>
              </w:numPr>
              <w:tabs>
                <w:tab w:val="num" w:pos="1440"/>
              </w:tabs>
              <w:ind w:left="720"/>
              <w:rPr>
                <w:rFonts w:cs="Arial"/>
                <w:sz w:val="16"/>
                <w:szCs w:val="16"/>
              </w:rPr>
            </w:pPr>
            <w:r w:rsidRPr="00DB463E">
              <w:rPr>
                <w:rFonts w:cs="Arial"/>
                <w:sz w:val="16"/>
                <w:szCs w:val="16"/>
              </w:rPr>
              <w:t>Se determinarán, al menos en dos ocasiones durante la realización de la obra, el límite elástico, carga de rotura y alargamiento (en rotura, para las armaduras pasivas; bajo carga máxima, para las activas) como mínimo en una probeta de cada diámetro y tipo de acero empleado y suministrador según las UNE 7474-1:92 y 7326:88 respectivamente. En el caso particular de las mallas electrosoldadas se realizarán, como mínimo, dos ensayos por cada diámetro principal empleado en cada una de las dos ocasiones; y dichos ensayos incluirán la resistencia al arrancamiento del nudo soldado según UNE 36462:80.</w:t>
            </w:r>
          </w:p>
          <w:p w14:paraId="717E2664" w14:textId="77777777" w:rsidR="00810DC7" w:rsidRPr="00DB463E" w:rsidRDefault="00810DC7" w:rsidP="003768CE">
            <w:pPr>
              <w:numPr>
                <w:ilvl w:val="1"/>
                <w:numId w:val="98"/>
              </w:numPr>
              <w:tabs>
                <w:tab w:val="num" w:pos="1440"/>
              </w:tabs>
              <w:ind w:left="720"/>
              <w:rPr>
                <w:rFonts w:cs="Arial"/>
                <w:sz w:val="16"/>
                <w:szCs w:val="16"/>
              </w:rPr>
            </w:pPr>
            <w:r w:rsidRPr="00DB463E">
              <w:rPr>
                <w:rFonts w:cs="Arial"/>
                <w:sz w:val="16"/>
                <w:szCs w:val="16"/>
              </w:rPr>
              <w:t>En el caso de existir empalmes por soldadura en armaduras pasivas, se comprobará, de acuerdo con lo especificado en 90.4, la soldabilidad.</w:t>
            </w:r>
          </w:p>
        </w:tc>
      </w:tr>
      <w:tr w:rsidR="00D46956" w:rsidRPr="00D46956" w14:paraId="07B17F14" w14:textId="77777777" w:rsidTr="00D3114B">
        <w:trPr>
          <w:trHeight w:val="34"/>
        </w:trPr>
        <w:tc>
          <w:tcPr>
            <w:tcW w:w="1488" w:type="dxa"/>
            <w:tcBorders>
              <w:top w:val="single" w:sz="4" w:space="0" w:color="auto"/>
              <w:left w:val="nil"/>
              <w:bottom w:val="single" w:sz="4" w:space="0" w:color="auto"/>
              <w:right w:val="nil"/>
            </w:tcBorders>
          </w:tcPr>
          <w:p w14:paraId="33889842"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1A45EC27"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07815549" w14:textId="77777777" w:rsidR="00810DC7" w:rsidRPr="00DB463E" w:rsidRDefault="00810DC7" w:rsidP="00D1038D">
            <w:pPr>
              <w:rPr>
                <w:rFonts w:cs="Arial"/>
                <w:sz w:val="16"/>
                <w:szCs w:val="16"/>
              </w:rPr>
            </w:pPr>
          </w:p>
        </w:tc>
      </w:tr>
      <w:tr w:rsidR="00D46956" w:rsidRPr="00D46956" w14:paraId="75775774" w14:textId="77777777" w:rsidTr="00D3114B">
        <w:trPr>
          <w:trHeight w:val="34"/>
        </w:trPr>
        <w:tc>
          <w:tcPr>
            <w:tcW w:w="1488" w:type="dxa"/>
            <w:tcBorders>
              <w:top w:val="single" w:sz="4" w:space="0" w:color="auto"/>
              <w:left w:val="single" w:sz="4" w:space="0" w:color="auto"/>
              <w:bottom w:val="single" w:sz="4" w:space="0" w:color="auto"/>
              <w:right w:val="single" w:sz="4" w:space="0" w:color="auto"/>
            </w:tcBorders>
          </w:tcPr>
          <w:p w14:paraId="3F64E687" w14:textId="77777777" w:rsidR="00810DC7" w:rsidRPr="00D46956" w:rsidRDefault="00810DC7" w:rsidP="00BF2BAD">
            <w:pPr>
              <w:spacing w:before="40"/>
              <w:rPr>
                <w:rFonts w:cs="Arial"/>
                <w:b/>
                <w:bCs/>
                <w:iCs/>
                <w:color w:val="FF0000"/>
                <w:sz w:val="16"/>
                <w:szCs w:val="16"/>
              </w:rPr>
            </w:pPr>
            <w:r w:rsidRPr="00BF2BAD">
              <w:rPr>
                <w:rFonts w:cs="Arial"/>
                <w:b/>
                <w:bCs/>
                <w:sz w:val="16"/>
                <w:szCs w:val="16"/>
              </w:rPr>
              <w:t>90.3.2. Productos no certificados</w:t>
            </w:r>
          </w:p>
        </w:tc>
        <w:tc>
          <w:tcPr>
            <w:tcW w:w="160" w:type="dxa"/>
            <w:tcBorders>
              <w:top w:val="nil"/>
              <w:left w:val="single" w:sz="4" w:space="0" w:color="auto"/>
              <w:bottom w:val="nil"/>
              <w:right w:val="single" w:sz="4" w:space="0" w:color="auto"/>
            </w:tcBorders>
          </w:tcPr>
          <w:p w14:paraId="1CEC8EBB"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3A2C4C90" w14:textId="77777777" w:rsidR="00810DC7" w:rsidRPr="00DB463E" w:rsidRDefault="00810DC7" w:rsidP="00D1038D">
            <w:pPr>
              <w:rPr>
                <w:rFonts w:cs="Arial"/>
                <w:sz w:val="16"/>
                <w:szCs w:val="16"/>
              </w:rPr>
            </w:pPr>
            <w:r w:rsidRPr="00DB463E">
              <w:rPr>
                <w:rFonts w:cs="Arial"/>
                <w:sz w:val="16"/>
                <w:szCs w:val="16"/>
              </w:rPr>
              <w:t>A efectos de control, las armaduras se dividirán en lotes, correspondientes cada uno a un mismo suministrador, designación y serie, y siendo su cantidad máxima de 20 toneladas o fracción en el caso de armaduras pasivas, y 10 toneladas o fracción en el caso de armaduras activas.</w:t>
            </w:r>
          </w:p>
          <w:p w14:paraId="508205BB" w14:textId="77777777" w:rsidR="00810DC7" w:rsidRPr="00DB463E" w:rsidRDefault="00810DC7" w:rsidP="00D1038D">
            <w:pPr>
              <w:rPr>
                <w:rFonts w:cs="Arial"/>
                <w:sz w:val="16"/>
                <w:szCs w:val="16"/>
              </w:rPr>
            </w:pPr>
            <w:r w:rsidRPr="00DB463E">
              <w:rPr>
                <w:rFonts w:cs="Arial"/>
                <w:sz w:val="16"/>
                <w:szCs w:val="16"/>
              </w:rPr>
              <w:t>Se procederá de la siguiente forma:</w:t>
            </w:r>
          </w:p>
          <w:p w14:paraId="2722B379" w14:textId="77777777" w:rsidR="00810DC7" w:rsidRPr="00DB463E" w:rsidRDefault="00810DC7" w:rsidP="003768CE">
            <w:pPr>
              <w:numPr>
                <w:ilvl w:val="0"/>
                <w:numId w:val="99"/>
              </w:numPr>
              <w:rPr>
                <w:rFonts w:cs="Arial"/>
                <w:sz w:val="16"/>
                <w:szCs w:val="16"/>
              </w:rPr>
            </w:pPr>
            <w:r w:rsidRPr="00DB463E">
              <w:rPr>
                <w:rFonts w:cs="Arial"/>
                <w:sz w:val="16"/>
                <w:szCs w:val="16"/>
              </w:rPr>
              <w:t>Se tomarán dos probetas por cada lote, para sobre ellas:</w:t>
            </w:r>
          </w:p>
          <w:p w14:paraId="794BE8F1" w14:textId="77777777" w:rsidR="00810DC7" w:rsidRPr="00DB463E" w:rsidRDefault="00810DC7" w:rsidP="003768CE">
            <w:pPr>
              <w:numPr>
                <w:ilvl w:val="0"/>
                <w:numId w:val="99"/>
              </w:numPr>
              <w:ind w:left="1080"/>
              <w:rPr>
                <w:rFonts w:cs="Arial"/>
                <w:sz w:val="16"/>
                <w:szCs w:val="16"/>
              </w:rPr>
            </w:pPr>
            <w:r w:rsidRPr="00DB463E">
              <w:rPr>
                <w:rFonts w:cs="Arial"/>
                <w:sz w:val="16"/>
                <w:szCs w:val="16"/>
              </w:rPr>
              <w:t>Comprobar que la sección equivalente cumple lo especificado en 31.1 (armaduras pasivas) o Artículo 32.o (armaduras activas) según sea el caso.</w:t>
            </w:r>
          </w:p>
          <w:p w14:paraId="70346A65" w14:textId="77777777" w:rsidR="00810DC7" w:rsidRPr="00DB463E" w:rsidRDefault="00810DC7" w:rsidP="003768CE">
            <w:pPr>
              <w:numPr>
                <w:ilvl w:val="0"/>
                <w:numId w:val="99"/>
              </w:numPr>
              <w:ind w:left="1080"/>
              <w:rPr>
                <w:rFonts w:cs="Arial"/>
                <w:sz w:val="16"/>
                <w:szCs w:val="16"/>
              </w:rPr>
            </w:pPr>
            <w:r w:rsidRPr="00DB463E">
              <w:rPr>
                <w:rFonts w:cs="Arial"/>
                <w:sz w:val="16"/>
                <w:szCs w:val="16"/>
              </w:rPr>
              <w:t>En el caso de barras y alambres corrugados, comprobar que las características geométricas de sus resaltos están comprendidas entre los límites admisibles establecidos en el certificado específico de adherencia según 31.2.</w:t>
            </w:r>
          </w:p>
          <w:p w14:paraId="25E2A6D8" w14:textId="77777777" w:rsidR="00810DC7" w:rsidRPr="00DB463E" w:rsidRDefault="00810DC7" w:rsidP="003768CE">
            <w:pPr>
              <w:numPr>
                <w:ilvl w:val="0"/>
                <w:numId w:val="99"/>
              </w:numPr>
              <w:ind w:left="1080"/>
              <w:rPr>
                <w:rFonts w:cs="Arial"/>
                <w:sz w:val="16"/>
                <w:szCs w:val="16"/>
              </w:rPr>
            </w:pPr>
            <w:r w:rsidRPr="00DB463E">
              <w:rPr>
                <w:rFonts w:cs="Arial"/>
                <w:sz w:val="16"/>
                <w:szCs w:val="16"/>
              </w:rPr>
              <w:t>Realizar, después de enderezado, el ensayo de doblado-desdoblado, indicado en 31.2 y 31.3 (según el tipo de armadura pasiva), 32.3 (alambres de pretensado) o el ensayo de doblado indicado en 32.4 (barras de pretensado) según sea el caso.</w:t>
            </w:r>
          </w:p>
          <w:p w14:paraId="03277394" w14:textId="77777777" w:rsidR="00810DC7" w:rsidRPr="00DB463E" w:rsidRDefault="00810DC7" w:rsidP="003768CE">
            <w:pPr>
              <w:numPr>
                <w:ilvl w:val="0"/>
                <w:numId w:val="99"/>
              </w:numPr>
              <w:rPr>
                <w:rFonts w:cs="Arial"/>
                <w:sz w:val="16"/>
                <w:szCs w:val="16"/>
              </w:rPr>
            </w:pPr>
            <w:r w:rsidRPr="00DB463E">
              <w:rPr>
                <w:rFonts w:cs="Arial"/>
                <w:sz w:val="16"/>
                <w:szCs w:val="16"/>
              </w:rPr>
              <w:t>Se determinarán, al menos en dos ocasiones durante la realización de la obra, el límite elástico, carga de rotura y alargamiento (en rotura, para las armaduras pasivas; bajo carga máxima, para las activas) como mínimo en una probeta de cada diámetro y tipo de acero empleado y suministrador según las UNE 7474-1:92 y 7326:88 respectivamente. En el caso particular de las mallas electrosoldadas, se realizarán, como mínimo, dos ensayos por cada diámetro principal empleado en cada una de las dos ocasiones; y dichos ensayos incluirán la resistencia al arrancamiento del nudo soldado según UNE 36462:80.</w:t>
            </w:r>
          </w:p>
          <w:p w14:paraId="1B89B6B4" w14:textId="77777777" w:rsidR="00810DC7" w:rsidRPr="00DB463E" w:rsidRDefault="00810DC7" w:rsidP="003768CE">
            <w:pPr>
              <w:numPr>
                <w:ilvl w:val="0"/>
                <w:numId w:val="99"/>
              </w:numPr>
              <w:rPr>
                <w:rFonts w:cs="Arial"/>
                <w:sz w:val="16"/>
                <w:szCs w:val="16"/>
              </w:rPr>
            </w:pPr>
            <w:r w:rsidRPr="00DB463E">
              <w:rPr>
                <w:rFonts w:cs="Arial"/>
                <w:sz w:val="16"/>
                <w:szCs w:val="16"/>
              </w:rPr>
              <w:t>En el caso de existir empalmes por soldadura en armaduras pasivas se comprobará la soldabilidad de acuerdo con lo especificado en 90.4.</w:t>
            </w:r>
          </w:p>
          <w:p w14:paraId="0D32EB3E" w14:textId="77777777" w:rsidR="00810DC7" w:rsidRPr="00DB463E" w:rsidRDefault="00810DC7" w:rsidP="00D1038D">
            <w:pPr>
              <w:rPr>
                <w:rFonts w:cs="Arial"/>
                <w:sz w:val="16"/>
                <w:szCs w:val="16"/>
              </w:rPr>
            </w:pPr>
            <w:r w:rsidRPr="00DB463E">
              <w:rPr>
                <w:rFonts w:cs="Arial"/>
                <w:sz w:val="16"/>
                <w:szCs w:val="16"/>
              </w:rPr>
              <w:t>En este caso los resultados del control del acero deben ser conocidos antes del hormigonado de la parte de obra correspondiente.</w:t>
            </w:r>
          </w:p>
        </w:tc>
      </w:tr>
      <w:tr w:rsidR="00D46956" w:rsidRPr="00D46956" w14:paraId="42B6DA43" w14:textId="77777777" w:rsidTr="00D3114B">
        <w:trPr>
          <w:trHeight w:val="34"/>
        </w:trPr>
        <w:tc>
          <w:tcPr>
            <w:tcW w:w="1488" w:type="dxa"/>
            <w:tcBorders>
              <w:top w:val="single" w:sz="4" w:space="0" w:color="auto"/>
              <w:left w:val="nil"/>
              <w:bottom w:val="single" w:sz="4" w:space="0" w:color="auto"/>
              <w:right w:val="nil"/>
            </w:tcBorders>
          </w:tcPr>
          <w:p w14:paraId="7E62E43D"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32DAF5F7"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151ADDAC" w14:textId="77777777" w:rsidR="00810DC7" w:rsidRPr="00D46956" w:rsidRDefault="00810DC7" w:rsidP="00D1038D">
            <w:pPr>
              <w:rPr>
                <w:rFonts w:cs="Arial"/>
                <w:color w:val="FF0000"/>
                <w:sz w:val="16"/>
                <w:szCs w:val="16"/>
              </w:rPr>
            </w:pPr>
          </w:p>
        </w:tc>
      </w:tr>
      <w:tr w:rsidR="00D46956" w:rsidRPr="00D46956" w14:paraId="1ED3C090" w14:textId="77777777" w:rsidTr="00D3114B">
        <w:trPr>
          <w:trHeight w:val="34"/>
        </w:trPr>
        <w:tc>
          <w:tcPr>
            <w:tcW w:w="1488" w:type="dxa"/>
            <w:tcBorders>
              <w:top w:val="single" w:sz="4" w:space="0" w:color="auto"/>
              <w:left w:val="single" w:sz="4" w:space="0" w:color="auto"/>
              <w:bottom w:val="nil"/>
              <w:right w:val="single" w:sz="4" w:space="0" w:color="auto"/>
            </w:tcBorders>
          </w:tcPr>
          <w:p w14:paraId="7BE020D1" w14:textId="77777777" w:rsidR="00810DC7" w:rsidRPr="00D46956" w:rsidRDefault="00810DC7" w:rsidP="00BF2BAD">
            <w:pPr>
              <w:spacing w:before="40"/>
              <w:rPr>
                <w:rFonts w:cs="Arial"/>
                <w:b/>
                <w:bCs/>
                <w:iCs/>
                <w:color w:val="FF0000"/>
                <w:sz w:val="16"/>
                <w:szCs w:val="16"/>
              </w:rPr>
            </w:pPr>
            <w:r w:rsidRPr="00BF2BAD">
              <w:rPr>
                <w:rFonts w:cs="Arial"/>
                <w:b/>
                <w:bCs/>
                <w:sz w:val="16"/>
                <w:szCs w:val="16"/>
              </w:rPr>
              <w:t>90.4. Comprobación de la soldabilidad</w:t>
            </w:r>
          </w:p>
        </w:tc>
        <w:tc>
          <w:tcPr>
            <w:tcW w:w="160" w:type="dxa"/>
            <w:tcBorders>
              <w:top w:val="nil"/>
              <w:left w:val="single" w:sz="4" w:space="0" w:color="auto"/>
              <w:bottom w:val="nil"/>
              <w:right w:val="single" w:sz="4" w:space="0" w:color="auto"/>
            </w:tcBorders>
          </w:tcPr>
          <w:p w14:paraId="6057E204"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2686A978" w14:textId="77777777" w:rsidR="00810DC7" w:rsidRPr="00DB463E" w:rsidRDefault="00810DC7" w:rsidP="00D1038D">
            <w:pPr>
              <w:pStyle w:val="Textoindependiente2"/>
              <w:rPr>
                <w:rFonts w:ascii="Arial" w:hAnsi="Arial"/>
                <w:sz w:val="16"/>
                <w:szCs w:val="16"/>
              </w:rPr>
            </w:pPr>
            <w:r w:rsidRPr="00DB463E">
              <w:rPr>
                <w:rFonts w:ascii="Arial" w:hAnsi="Arial"/>
                <w:sz w:val="16"/>
                <w:szCs w:val="16"/>
              </w:rPr>
              <w:t>En el caso de existir empalmes por soldadura, se deberá comprobar que el material posee la composición química apta para la soldabilidad, de acuerdo con UNE 36068:94, así como comprobar la aptitud del procedimiento de soldeo, de acuerdo con lo que sigue.</w:t>
            </w:r>
          </w:p>
          <w:p w14:paraId="1720174B" w14:textId="77777777" w:rsidR="00810DC7" w:rsidRPr="00DB463E" w:rsidRDefault="00810DC7" w:rsidP="003768CE">
            <w:pPr>
              <w:numPr>
                <w:ilvl w:val="0"/>
                <w:numId w:val="100"/>
              </w:numPr>
              <w:rPr>
                <w:rFonts w:cs="Arial"/>
                <w:sz w:val="16"/>
                <w:szCs w:val="16"/>
              </w:rPr>
            </w:pPr>
            <w:r w:rsidRPr="00DB463E">
              <w:rPr>
                <w:rFonts w:cs="Arial"/>
                <w:sz w:val="16"/>
                <w:szCs w:val="16"/>
              </w:rPr>
              <w:t>Soldadura a tope</w:t>
            </w:r>
          </w:p>
          <w:p w14:paraId="452A62A6" w14:textId="77777777" w:rsidR="00810DC7" w:rsidRPr="00DB463E" w:rsidRDefault="00810DC7" w:rsidP="00D1038D">
            <w:pPr>
              <w:ind w:left="708"/>
              <w:rPr>
                <w:rFonts w:cs="Arial"/>
                <w:sz w:val="16"/>
                <w:szCs w:val="16"/>
              </w:rPr>
            </w:pPr>
            <w:r w:rsidRPr="00DB463E">
              <w:rPr>
                <w:rFonts w:cs="Arial"/>
                <w:sz w:val="16"/>
                <w:szCs w:val="16"/>
              </w:rPr>
              <w:t>Este ensayo se realizará sobre los diámetros máximo y mínimo que se vayan a soldar.</w:t>
            </w:r>
          </w:p>
          <w:p w14:paraId="0617624F" w14:textId="77777777" w:rsidR="00810DC7" w:rsidRPr="00DB463E" w:rsidRDefault="00810DC7" w:rsidP="00D1038D">
            <w:pPr>
              <w:ind w:left="708"/>
              <w:rPr>
                <w:rFonts w:cs="Arial"/>
                <w:sz w:val="16"/>
                <w:szCs w:val="16"/>
              </w:rPr>
            </w:pPr>
            <w:r w:rsidRPr="00DB463E">
              <w:rPr>
                <w:rFonts w:cs="Arial"/>
                <w:sz w:val="16"/>
                <w:szCs w:val="16"/>
              </w:rPr>
              <w:t>De cada diámetro se tomarán seis probetas consecutivas de una misma barra, realizándose con tres los ensayos de tracción, y con las otras tres el ensayo de doblado-desdoblado, procediéndose de la siguiente manera:</w:t>
            </w:r>
          </w:p>
          <w:p w14:paraId="4A2328AC" w14:textId="77777777" w:rsidR="00810DC7" w:rsidRPr="00DB463E" w:rsidRDefault="00810DC7" w:rsidP="003768CE">
            <w:pPr>
              <w:numPr>
                <w:ilvl w:val="0"/>
                <w:numId w:val="101"/>
              </w:numPr>
              <w:rPr>
                <w:rFonts w:cs="Arial"/>
                <w:sz w:val="16"/>
                <w:szCs w:val="16"/>
              </w:rPr>
            </w:pPr>
            <w:r w:rsidRPr="00DB463E">
              <w:rPr>
                <w:rFonts w:cs="Arial"/>
                <w:sz w:val="16"/>
                <w:szCs w:val="16"/>
              </w:rPr>
              <w:t>Ensayo de tracción: De las tres primeras probetas consecutivas tomadas para este ensayo, la central se ensayará soldada y las otras sin soldadura, determinando su carga total de rotura. El valor obtenido para la probeta soldada no presentará una disminución superior al 5 por 100 de la carga total de rotura media de las otras 2 probetas, ni será inferior a la carga de rotura garantizada.</w:t>
            </w:r>
          </w:p>
          <w:p w14:paraId="41DC1C43" w14:textId="77777777" w:rsidR="00810DC7" w:rsidRPr="00DB463E" w:rsidRDefault="00810DC7" w:rsidP="00D1038D">
            <w:pPr>
              <w:ind w:left="1410" w:hanging="1410"/>
              <w:rPr>
                <w:rFonts w:cs="Arial"/>
                <w:sz w:val="16"/>
                <w:szCs w:val="16"/>
              </w:rPr>
            </w:pPr>
            <w:r w:rsidRPr="00DB463E">
              <w:rPr>
                <w:rFonts w:cs="Arial"/>
                <w:sz w:val="16"/>
                <w:szCs w:val="16"/>
              </w:rPr>
              <w:t xml:space="preserve">— </w:t>
            </w:r>
            <w:r w:rsidRPr="00DB463E">
              <w:rPr>
                <w:rFonts w:cs="Arial"/>
                <w:sz w:val="16"/>
                <w:szCs w:val="16"/>
              </w:rPr>
              <w:tab/>
            </w:r>
            <w:r w:rsidRPr="00DB463E">
              <w:rPr>
                <w:rFonts w:cs="Arial"/>
                <w:sz w:val="16"/>
                <w:szCs w:val="16"/>
              </w:rPr>
              <w:tab/>
              <w:t>De la comprobación de los diagramas fuerza-alargamiento correspondientes resultará que, para cualquier alargamiento, la fuerza correspondiente a la barra soldada no será inferior al 95 por 100 del valor obtenido del diagrama de la barra testigo del diagrama inferior.</w:t>
            </w:r>
          </w:p>
          <w:p w14:paraId="3434FEA6" w14:textId="77777777" w:rsidR="00810DC7" w:rsidRPr="00DB463E" w:rsidRDefault="00810DC7" w:rsidP="00D1038D">
            <w:pPr>
              <w:ind w:left="1410" w:hanging="1410"/>
              <w:rPr>
                <w:rFonts w:cs="Arial"/>
                <w:sz w:val="16"/>
                <w:szCs w:val="16"/>
              </w:rPr>
            </w:pPr>
            <w:r w:rsidRPr="00DB463E">
              <w:rPr>
                <w:rFonts w:cs="Arial"/>
                <w:sz w:val="16"/>
                <w:szCs w:val="16"/>
              </w:rPr>
              <w:t xml:space="preserve">— </w:t>
            </w:r>
            <w:r w:rsidRPr="00DB463E">
              <w:rPr>
                <w:rFonts w:cs="Arial"/>
                <w:sz w:val="16"/>
                <w:szCs w:val="16"/>
              </w:rPr>
              <w:tab/>
            </w:r>
            <w:r w:rsidRPr="00DB463E">
              <w:rPr>
                <w:rFonts w:cs="Arial"/>
                <w:sz w:val="16"/>
                <w:szCs w:val="16"/>
              </w:rPr>
              <w:tab/>
              <w:t>La base de medida del extensómetro ha de ser, como mínimo, cuatro veces la longitud de la oliva.</w:t>
            </w:r>
          </w:p>
          <w:p w14:paraId="7019E4A4" w14:textId="77777777" w:rsidR="00810DC7" w:rsidRPr="00DB463E" w:rsidRDefault="00810DC7" w:rsidP="003768CE">
            <w:pPr>
              <w:numPr>
                <w:ilvl w:val="0"/>
                <w:numId w:val="101"/>
              </w:numPr>
              <w:rPr>
                <w:rFonts w:cs="Arial"/>
                <w:sz w:val="16"/>
                <w:szCs w:val="16"/>
              </w:rPr>
            </w:pPr>
            <w:r w:rsidRPr="00DB463E">
              <w:rPr>
                <w:rFonts w:cs="Arial"/>
                <w:sz w:val="16"/>
                <w:szCs w:val="16"/>
              </w:rPr>
              <w:t>Ensayo de doblado-desdoblado: Se realizará sobre tres probetas soldadas, en la zona de afección del calor (HAZ) sobre el mandril de diámetro indicado en la Tabla 31.2.b.</w:t>
            </w:r>
          </w:p>
          <w:p w14:paraId="2C656C94" w14:textId="77777777" w:rsidR="00810DC7" w:rsidRPr="00DB463E" w:rsidRDefault="00810DC7" w:rsidP="003768CE">
            <w:pPr>
              <w:numPr>
                <w:ilvl w:val="0"/>
                <w:numId w:val="100"/>
              </w:numPr>
              <w:rPr>
                <w:rFonts w:cs="Arial"/>
                <w:sz w:val="16"/>
                <w:szCs w:val="16"/>
              </w:rPr>
            </w:pPr>
            <w:r w:rsidRPr="00DB463E">
              <w:rPr>
                <w:rFonts w:cs="Arial"/>
                <w:sz w:val="16"/>
                <w:szCs w:val="16"/>
              </w:rPr>
              <w:t>Soldadura por solapo</w:t>
            </w:r>
          </w:p>
          <w:p w14:paraId="4A032D20" w14:textId="77777777" w:rsidR="00810DC7" w:rsidRPr="00DB463E" w:rsidRDefault="00810DC7" w:rsidP="00D1038D">
            <w:pPr>
              <w:ind w:left="708"/>
              <w:rPr>
                <w:rFonts w:cs="Arial"/>
                <w:sz w:val="16"/>
                <w:szCs w:val="16"/>
              </w:rPr>
            </w:pPr>
            <w:r w:rsidRPr="00DB463E">
              <w:rPr>
                <w:rFonts w:cs="Arial"/>
                <w:sz w:val="16"/>
                <w:szCs w:val="16"/>
              </w:rPr>
              <w:t>Este ensayo se realizará sobre la combinación de diámetros más gruesos a soldar, y sobre la combinación de diámetro más fino y más grueso.</w:t>
            </w:r>
          </w:p>
          <w:p w14:paraId="76E709C6" w14:textId="77777777" w:rsidR="00810DC7" w:rsidRPr="00DB463E" w:rsidRDefault="00810DC7" w:rsidP="00D1038D">
            <w:pPr>
              <w:ind w:left="708"/>
              <w:rPr>
                <w:rFonts w:cs="Arial"/>
                <w:sz w:val="16"/>
                <w:szCs w:val="16"/>
              </w:rPr>
            </w:pPr>
            <w:r w:rsidRPr="00DB463E">
              <w:rPr>
                <w:rFonts w:cs="Arial"/>
                <w:sz w:val="16"/>
                <w:szCs w:val="16"/>
              </w:rPr>
              <w:t>Se ejecutarán en cada caso tres uniones, realizándose el ensayo de tracción sobre ellas. El resultado se considerará satisfactorio si, en todos los casos, la rotura ocurre fuera de la zona de solapo o, en el caso de ocurrir en la zona soldada, no presenta una baja del 10% en la carga de rotura con respecto a la media determinada sobre tres probetas del diámetro más fino procedente de la misma barra que se haya utilizado para obtener las probetas soldadas, y en ningún caso por debajo del valor nominal.</w:t>
            </w:r>
          </w:p>
          <w:p w14:paraId="186EF960" w14:textId="77777777" w:rsidR="00810DC7" w:rsidRPr="00DB463E" w:rsidRDefault="00810DC7" w:rsidP="003768CE">
            <w:pPr>
              <w:numPr>
                <w:ilvl w:val="0"/>
                <w:numId w:val="100"/>
              </w:numPr>
              <w:rPr>
                <w:rFonts w:cs="Arial"/>
                <w:sz w:val="16"/>
                <w:szCs w:val="16"/>
              </w:rPr>
            </w:pPr>
            <w:r w:rsidRPr="00DB463E">
              <w:rPr>
                <w:rFonts w:cs="Arial"/>
                <w:sz w:val="16"/>
                <w:szCs w:val="16"/>
              </w:rPr>
              <w:t>Soldadura en cruz</w:t>
            </w:r>
          </w:p>
          <w:p w14:paraId="7461A8DF" w14:textId="77777777" w:rsidR="00810DC7" w:rsidRPr="00DB463E" w:rsidRDefault="00810DC7" w:rsidP="00D1038D">
            <w:pPr>
              <w:ind w:left="708"/>
              <w:rPr>
                <w:rFonts w:cs="Arial"/>
                <w:sz w:val="16"/>
                <w:szCs w:val="16"/>
              </w:rPr>
            </w:pPr>
            <w:r w:rsidRPr="00DB463E">
              <w:rPr>
                <w:rFonts w:cs="Arial"/>
                <w:sz w:val="16"/>
                <w:szCs w:val="16"/>
              </w:rPr>
              <w:t>Se utilizarán tres probetas, resultantes de la combinación del diámetro más grueso y del diámetro más fino, ensayando a tracción los diámetros más finos. El resultado se considerará satisfactorio si, en todos los casos la rotura no presenta una baja del 10% en la carga de rotura con respecto a la media determinada sobre tres probetas de ese diámetro, y procedentes de la misma barra que se haya utilizado para obtener las probetas soldadas, y en ningún caso por debajo del valor nominal.</w:t>
            </w:r>
          </w:p>
          <w:p w14:paraId="61985A69" w14:textId="77777777" w:rsidR="00810DC7" w:rsidRPr="00DB463E" w:rsidRDefault="00810DC7" w:rsidP="00D1038D">
            <w:pPr>
              <w:ind w:left="708"/>
              <w:rPr>
                <w:rFonts w:cs="Arial"/>
                <w:sz w:val="16"/>
                <w:szCs w:val="16"/>
              </w:rPr>
            </w:pPr>
            <w:r w:rsidRPr="00DB463E">
              <w:rPr>
                <w:rFonts w:cs="Arial"/>
                <w:sz w:val="16"/>
                <w:szCs w:val="16"/>
              </w:rPr>
              <w:t xml:space="preserve">Asimismo se deberá comprobar, sobre otras tres probetas, la aptitud frente al ensayo de </w:t>
            </w:r>
            <w:r w:rsidRPr="00DB463E">
              <w:rPr>
                <w:rFonts w:cs="Arial"/>
                <w:sz w:val="16"/>
                <w:szCs w:val="16"/>
              </w:rPr>
              <w:lastRenderedPageBreak/>
              <w:t>arrancamiento de la cruz soldada, realizando la tracción sobre el diámetro más fino.</w:t>
            </w:r>
          </w:p>
          <w:p w14:paraId="2CD16176" w14:textId="77777777" w:rsidR="00810DC7" w:rsidRPr="00DB463E" w:rsidRDefault="00810DC7" w:rsidP="003768CE">
            <w:pPr>
              <w:numPr>
                <w:ilvl w:val="0"/>
                <w:numId w:val="100"/>
              </w:numPr>
              <w:rPr>
                <w:rFonts w:cs="Arial"/>
                <w:sz w:val="16"/>
                <w:szCs w:val="16"/>
              </w:rPr>
            </w:pPr>
            <w:r w:rsidRPr="00DB463E">
              <w:rPr>
                <w:rFonts w:cs="Arial"/>
                <w:sz w:val="16"/>
                <w:szCs w:val="16"/>
              </w:rPr>
              <w:t>Otro tipo de soldaduras</w:t>
            </w:r>
          </w:p>
          <w:p w14:paraId="7794B43F" w14:textId="77777777" w:rsidR="00810DC7" w:rsidRPr="00DB463E" w:rsidRDefault="00810DC7" w:rsidP="00D1038D">
            <w:pPr>
              <w:ind w:left="708"/>
              <w:rPr>
                <w:rFonts w:cs="Arial"/>
                <w:sz w:val="16"/>
                <w:szCs w:val="16"/>
              </w:rPr>
            </w:pPr>
            <w:r w:rsidRPr="00DB463E">
              <w:rPr>
                <w:rFonts w:cs="Arial"/>
                <w:sz w:val="16"/>
                <w:szCs w:val="16"/>
              </w:rPr>
              <w:t>En el caso de que existan otro tipo de empalmes o uniones resistentes soldadas distintas de las anteriores, la Dirección de Obra deberá exigir que se realicen ensayos de comprobación al soldeo para cada tipo, antes de admitir su utilización en obra.</w:t>
            </w:r>
          </w:p>
        </w:tc>
      </w:tr>
      <w:tr w:rsidR="00D46956" w:rsidRPr="00D46956" w14:paraId="2DC45A4E" w14:textId="77777777" w:rsidTr="00D3114B">
        <w:trPr>
          <w:trHeight w:val="34"/>
        </w:trPr>
        <w:tc>
          <w:tcPr>
            <w:tcW w:w="1488" w:type="dxa"/>
            <w:tcBorders>
              <w:top w:val="nil"/>
              <w:left w:val="single" w:sz="4" w:space="0" w:color="auto"/>
              <w:bottom w:val="single" w:sz="4" w:space="0" w:color="auto"/>
              <w:right w:val="single" w:sz="4" w:space="0" w:color="auto"/>
            </w:tcBorders>
          </w:tcPr>
          <w:p w14:paraId="3C8F088A"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64760C3"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0B57EF63" w14:textId="77777777" w:rsidR="00810DC7" w:rsidRPr="00DB463E" w:rsidRDefault="00810DC7" w:rsidP="00797F26">
            <w:pPr>
              <w:pStyle w:val="Ttulo3"/>
              <w:spacing w:before="20" w:after="0"/>
              <w:rPr>
                <w:rFonts w:cs="Arial"/>
                <w:b/>
                <w:sz w:val="16"/>
                <w:szCs w:val="16"/>
              </w:rPr>
            </w:pPr>
            <w:r w:rsidRPr="00DB463E">
              <w:rPr>
                <w:rFonts w:cs="Arial"/>
                <w:b/>
                <w:sz w:val="16"/>
                <w:szCs w:val="16"/>
              </w:rPr>
              <w:t>Comentarios</w:t>
            </w:r>
          </w:p>
          <w:p w14:paraId="47875493" w14:textId="77777777" w:rsidR="00810DC7" w:rsidRPr="00DB463E" w:rsidRDefault="00810DC7" w:rsidP="00D1038D">
            <w:pPr>
              <w:rPr>
                <w:rFonts w:cs="Arial"/>
                <w:sz w:val="16"/>
                <w:szCs w:val="16"/>
              </w:rPr>
            </w:pPr>
            <w:r w:rsidRPr="00DB463E">
              <w:rPr>
                <w:rFonts w:cs="Arial"/>
                <w:sz w:val="16"/>
                <w:szCs w:val="16"/>
              </w:rPr>
              <w:t>La comprobación de que el material posee la composición química apta para la soldabilidad, de acuerdo con UNE 36068:94, hace referencia a la comprobación documental de este requisito para cada partida de acero, exigiendo al Suministrador los certificados de ensayo correspondientes. En el caso de que el acero no posea resultados de ensayo de su composición química, es necesario realizar ensayos de control para su comprobación.</w:t>
            </w:r>
          </w:p>
        </w:tc>
      </w:tr>
      <w:tr w:rsidR="00D46956" w:rsidRPr="00D46956" w14:paraId="516C1471" w14:textId="77777777" w:rsidTr="00DB463E">
        <w:trPr>
          <w:trHeight w:val="34"/>
        </w:trPr>
        <w:tc>
          <w:tcPr>
            <w:tcW w:w="1488" w:type="dxa"/>
            <w:tcBorders>
              <w:top w:val="single" w:sz="4" w:space="0" w:color="auto"/>
              <w:left w:val="nil"/>
              <w:bottom w:val="single" w:sz="4" w:space="0" w:color="auto"/>
              <w:right w:val="nil"/>
            </w:tcBorders>
          </w:tcPr>
          <w:p w14:paraId="60C92013"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1EE06C85"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22AFE836" w14:textId="77777777" w:rsidR="00810DC7" w:rsidRPr="00D46956" w:rsidRDefault="00810DC7" w:rsidP="00D1038D">
            <w:pPr>
              <w:rPr>
                <w:rFonts w:cs="Arial"/>
                <w:color w:val="FF0000"/>
                <w:sz w:val="16"/>
                <w:szCs w:val="16"/>
              </w:rPr>
            </w:pPr>
          </w:p>
        </w:tc>
      </w:tr>
      <w:tr w:rsidR="00D46956" w:rsidRPr="00D46956" w14:paraId="27EC89D8" w14:textId="77777777" w:rsidTr="00DB463E">
        <w:trPr>
          <w:trHeight w:val="34"/>
        </w:trPr>
        <w:tc>
          <w:tcPr>
            <w:tcW w:w="1488" w:type="dxa"/>
            <w:tcBorders>
              <w:top w:val="single" w:sz="4" w:space="0" w:color="auto"/>
              <w:left w:val="single" w:sz="4" w:space="0" w:color="auto"/>
              <w:bottom w:val="nil"/>
              <w:right w:val="single" w:sz="4" w:space="0" w:color="auto"/>
            </w:tcBorders>
          </w:tcPr>
          <w:p w14:paraId="3A590F10" w14:textId="77777777" w:rsidR="00810DC7" w:rsidRPr="00D46956" w:rsidRDefault="00810DC7" w:rsidP="00BF2BAD">
            <w:pPr>
              <w:spacing w:before="40"/>
              <w:rPr>
                <w:rFonts w:cs="Arial"/>
                <w:b/>
                <w:bCs/>
                <w:color w:val="FF0000"/>
                <w:sz w:val="16"/>
                <w:szCs w:val="16"/>
              </w:rPr>
            </w:pPr>
            <w:r w:rsidRPr="00BF2BAD">
              <w:rPr>
                <w:rFonts w:cs="Arial"/>
                <w:b/>
                <w:bCs/>
                <w:sz w:val="16"/>
                <w:szCs w:val="16"/>
              </w:rPr>
              <w:t>90.5. Condiciones de aceptación o rechazo de los aceros</w:t>
            </w:r>
          </w:p>
        </w:tc>
        <w:tc>
          <w:tcPr>
            <w:tcW w:w="160" w:type="dxa"/>
            <w:tcBorders>
              <w:top w:val="nil"/>
              <w:left w:val="single" w:sz="4" w:space="0" w:color="auto"/>
              <w:bottom w:val="nil"/>
              <w:right w:val="single" w:sz="4" w:space="0" w:color="auto"/>
            </w:tcBorders>
          </w:tcPr>
          <w:p w14:paraId="05A3B4C1"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7459FEB7" w14:textId="77777777" w:rsidR="00810DC7" w:rsidRPr="00DB463E" w:rsidRDefault="00810DC7" w:rsidP="00D1038D">
            <w:pPr>
              <w:rPr>
                <w:rFonts w:cs="Arial"/>
                <w:sz w:val="16"/>
                <w:szCs w:val="16"/>
              </w:rPr>
            </w:pPr>
            <w:r w:rsidRPr="00DB463E">
              <w:rPr>
                <w:rFonts w:cs="Arial"/>
                <w:sz w:val="16"/>
                <w:szCs w:val="16"/>
              </w:rPr>
              <w:t>Según los resultados de ensayo obtenidos, la Dirección de Obra se ajustará a los siguientes criterios de aceptación o rechazo que figuran a continuación. Otros criterios de aceptación o rechazo, en casos particulares, se fijarán, en su caso, en el Pliego de Prescripciones Técnicas particulares o por la Dirección de Obra.</w:t>
            </w:r>
          </w:p>
          <w:p w14:paraId="3B8DB1EF" w14:textId="77777777" w:rsidR="00810DC7" w:rsidRPr="00DB463E" w:rsidRDefault="00810DC7" w:rsidP="003768CE">
            <w:pPr>
              <w:numPr>
                <w:ilvl w:val="0"/>
                <w:numId w:val="102"/>
              </w:numPr>
              <w:rPr>
                <w:rFonts w:cs="Arial"/>
                <w:sz w:val="16"/>
                <w:szCs w:val="16"/>
              </w:rPr>
            </w:pPr>
            <w:r w:rsidRPr="00DB463E">
              <w:rPr>
                <w:rFonts w:cs="Arial"/>
                <w:sz w:val="16"/>
                <w:szCs w:val="16"/>
              </w:rPr>
              <w:t>Control a nivel reducido</w:t>
            </w:r>
          </w:p>
          <w:p w14:paraId="45EFF69D" w14:textId="77777777" w:rsidR="00810DC7" w:rsidRPr="00DB463E" w:rsidRDefault="00810DC7" w:rsidP="00D1038D">
            <w:pPr>
              <w:ind w:left="708"/>
              <w:rPr>
                <w:rFonts w:cs="Arial"/>
                <w:sz w:val="16"/>
                <w:szCs w:val="16"/>
              </w:rPr>
            </w:pPr>
            <w:r w:rsidRPr="00DB463E">
              <w:rPr>
                <w:rFonts w:cs="Arial"/>
                <w:sz w:val="16"/>
                <w:szCs w:val="16"/>
              </w:rPr>
              <w:t>Comprobación de la sección equivalente: Si las dos comprobaciones que han sido realizadas resultan satisfactorias, la partida quedará aceptada. Si las dos resultan no satisfactorias, la partida será rechazada. Si se registra un sólo resultado no satisfactorio, se comprobarán cuatro nuevas muestras correspondientes a la partida que se controla. Si alguna de estas nuevas cuatro comprobaciones resulta no satisfactoria, la partida será rechazada. En caso contrario, será aceptada.</w:t>
            </w:r>
          </w:p>
          <w:p w14:paraId="21D4C83E" w14:textId="77777777" w:rsidR="00810DC7" w:rsidRPr="00DB463E" w:rsidRDefault="00810DC7" w:rsidP="00D1038D">
            <w:pPr>
              <w:ind w:left="708"/>
              <w:rPr>
                <w:rFonts w:cs="Arial"/>
                <w:sz w:val="16"/>
                <w:szCs w:val="16"/>
              </w:rPr>
            </w:pPr>
            <w:r w:rsidRPr="00DB463E">
              <w:rPr>
                <w:rFonts w:cs="Arial"/>
                <w:sz w:val="16"/>
                <w:szCs w:val="16"/>
              </w:rPr>
              <w:t>Formación de grietas o fisuras en los ganchos de anclaje: La aparición de grietas o fisuras en los ganchos de anclaje o zonas de doblado de cualquier barra, obligará a rechazar toda la partida a la que corresponda la misma.</w:t>
            </w:r>
          </w:p>
          <w:p w14:paraId="7B12B8E1" w14:textId="77777777" w:rsidR="00810DC7" w:rsidRPr="00DB463E" w:rsidRDefault="00810DC7" w:rsidP="003768CE">
            <w:pPr>
              <w:numPr>
                <w:ilvl w:val="0"/>
                <w:numId w:val="102"/>
              </w:numPr>
              <w:rPr>
                <w:rFonts w:cs="Arial"/>
                <w:sz w:val="16"/>
                <w:szCs w:val="16"/>
              </w:rPr>
            </w:pPr>
            <w:r w:rsidRPr="00DB463E">
              <w:rPr>
                <w:rFonts w:cs="Arial"/>
                <w:sz w:val="16"/>
                <w:szCs w:val="16"/>
              </w:rPr>
              <w:t>Control a nivel normal</w:t>
            </w:r>
          </w:p>
          <w:p w14:paraId="184B7F16" w14:textId="77777777" w:rsidR="00810DC7" w:rsidRPr="00DB463E" w:rsidRDefault="00810DC7" w:rsidP="00D1038D">
            <w:pPr>
              <w:ind w:left="708"/>
              <w:rPr>
                <w:rFonts w:cs="Arial"/>
                <w:sz w:val="16"/>
                <w:szCs w:val="16"/>
              </w:rPr>
            </w:pPr>
            <w:r w:rsidRPr="00DB463E">
              <w:rPr>
                <w:rFonts w:cs="Arial"/>
                <w:sz w:val="16"/>
                <w:szCs w:val="16"/>
              </w:rPr>
              <w:t>Se procederá de la misma forma tanto para aceros certificados como no certificados.</w:t>
            </w:r>
          </w:p>
          <w:p w14:paraId="23571F79" w14:textId="77777777" w:rsidR="00810DC7" w:rsidRPr="00DB463E" w:rsidRDefault="00810DC7" w:rsidP="003768CE">
            <w:pPr>
              <w:numPr>
                <w:ilvl w:val="1"/>
                <w:numId w:val="102"/>
              </w:numPr>
              <w:rPr>
                <w:rFonts w:cs="Arial"/>
                <w:sz w:val="16"/>
                <w:szCs w:val="16"/>
              </w:rPr>
            </w:pPr>
            <w:r w:rsidRPr="00DB463E">
              <w:rPr>
                <w:rFonts w:cs="Arial"/>
                <w:sz w:val="16"/>
                <w:szCs w:val="16"/>
              </w:rPr>
              <w:t>Comprobación de la sección equivalente: Se efectuará igual que en el caso de control a nivel reducido, aceptándose o rechazándose, en este caso, el lote, que es el sometido a control.</w:t>
            </w:r>
          </w:p>
          <w:p w14:paraId="605F2C70" w14:textId="77777777" w:rsidR="00810DC7" w:rsidRPr="00DB463E" w:rsidRDefault="00810DC7" w:rsidP="003768CE">
            <w:pPr>
              <w:numPr>
                <w:ilvl w:val="1"/>
                <w:numId w:val="102"/>
              </w:numPr>
              <w:rPr>
                <w:rFonts w:cs="Arial"/>
                <w:sz w:val="16"/>
                <w:szCs w:val="16"/>
              </w:rPr>
            </w:pPr>
            <w:r w:rsidRPr="00DB463E">
              <w:rPr>
                <w:rFonts w:cs="Arial"/>
                <w:sz w:val="16"/>
                <w:szCs w:val="16"/>
              </w:rPr>
              <w:t>Características geométricas de los resaltos de las barras corrugadas: El incumplimiento de los límites admisibles establecidos en el certificado especifico de adherencia será condición suficiente para que se rechace el lote correspondiente.</w:t>
            </w:r>
          </w:p>
          <w:p w14:paraId="3E38A977" w14:textId="77777777" w:rsidR="00810DC7" w:rsidRPr="00DB463E" w:rsidRDefault="00810DC7" w:rsidP="003768CE">
            <w:pPr>
              <w:numPr>
                <w:ilvl w:val="1"/>
                <w:numId w:val="102"/>
              </w:numPr>
              <w:rPr>
                <w:rFonts w:cs="Arial"/>
                <w:sz w:val="16"/>
                <w:szCs w:val="16"/>
              </w:rPr>
            </w:pPr>
            <w:r w:rsidRPr="00DB463E">
              <w:rPr>
                <w:rFonts w:cs="Arial"/>
                <w:sz w:val="16"/>
                <w:szCs w:val="16"/>
              </w:rPr>
              <w:t>Ensayos de doblado-desdoblado: Si se produce algún fallo, se someterán a ensayo cuatro nuevas probetas del lote correspondiente. Cualquier fallo registrado en estos nuevos ensayos obligará a rechazar el lote correspondiente.</w:t>
            </w:r>
          </w:p>
          <w:p w14:paraId="1ECA1FD6" w14:textId="77777777" w:rsidR="00810DC7" w:rsidRPr="00DB463E" w:rsidRDefault="00810DC7" w:rsidP="003768CE">
            <w:pPr>
              <w:numPr>
                <w:ilvl w:val="1"/>
                <w:numId w:val="102"/>
              </w:numPr>
              <w:rPr>
                <w:rFonts w:cs="Arial"/>
                <w:sz w:val="16"/>
                <w:szCs w:val="16"/>
              </w:rPr>
            </w:pPr>
            <w:r w:rsidRPr="00DB463E">
              <w:rPr>
                <w:rFonts w:cs="Arial"/>
                <w:sz w:val="16"/>
                <w:szCs w:val="16"/>
              </w:rPr>
              <w:t>Ensayos de tracción para determinar el limite elástico, la carga de rotura y el alargamiento en rotura: Mientras los resultados de los ensayos sean satisfactorios, se aceptarán las barras del diámetro correspondiente, tipo de acero y suministrador. Si se registra algún fallo, todas las armaduras de ese mismo diámetro existentes en obra y las que posteriormente se reciban, serán clasificadas en lotes correspondientes a las diferentes partidas suministradas, sin que cada lote exceda de las 20 toneladas para las armaduras pasivas y 10 toneladas para las armaduras activas. Cada lote será controlado mediante ensayos sobre dos probetas. Si los resultados de ambos ensayos son satisfactorios, el lote será aceptado. Si los dos resultados fuesen no satisfactorios, el lote será rechazado, y si solamente uno de ellos resulta no satisfactorio, se efectuará un nuevo ensayo completo de todas las características mecánicas que deben comprobarse sobre 16 probetas. El resultado se considerará satisfactorio si la media aritmética de los dos resultados más bajos obtenidos supera el valor garantizado y todos los resultados superan el 95% de dicho valor. En caso contrario el lote será rechazado.</w:t>
            </w:r>
          </w:p>
          <w:p w14:paraId="4B3413E8" w14:textId="77777777" w:rsidR="00810DC7" w:rsidRPr="00DB463E" w:rsidRDefault="00810DC7" w:rsidP="003768CE">
            <w:pPr>
              <w:numPr>
                <w:ilvl w:val="1"/>
                <w:numId w:val="102"/>
              </w:numPr>
              <w:rPr>
                <w:rFonts w:cs="Arial"/>
                <w:sz w:val="16"/>
                <w:szCs w:val="16"/>
              </w:rPr>
            </w:pPr>
            <w:r w:rsidRPr="00DB463E">
              <w:rPr>
                <w:rFonts w:cs="Arial"/>
                <w:sz w:val="16"/>
                <w:szCs w:val="16"/>
              </w:rPr>
              <w:t>Ensayos de soldeo: En caso de registrarse algún fallo en el control del soldeo en obra, se interrumpirán las operaciones de soldadura y se procederá a una revisión completa de todo el proceso.</w:t>
            </w:r>
          </w:p>
        </w:tc>
      </w:tr>
      <w:tr w:rsidR="00D46956" w:rsidRPr="00D46956" w14:paraId="28B3B5C4" w14:textId="77777777" w:rsidTr="00DB463E">
        <w:trPr>
          <w:trHeight w:val="34"/>
        </w:trPr>
        <w:tc>
          <w:tcPr>
            <w:tcW w:w="1488" w:type="dxa"/>
            <w:tcBorders>
              <w:top w:val="nil"/>
              <w:left w:val="single" w:sz="4" w:space="0" w:color="auto"/>
              <w:bottom w:val="single" w:sz="4" w:space="0" w:color="auto"/>
              <w:right w:val="single" w:sz="4" w:space="0" w:color="auto"/>
            </w:tcBorders>
          </w:tcPr>
          <w:p w14:paraId="3870DFC9"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D460453"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tcPr>
          <w:p w14:paraId="6220C9FA" w14:textId="77777777" w:rsidR="00810DC7" w:rsidRPr="00DB463E" w:rsidRDefault="00810DC7" w:rsidP="00797F26">
            <w:pPr>
              <w:pStyle w:val="Ttulo3"/>
              <w:spacing w:before="20" w:after="0"/>
              <w:rPr>
                <w:rFonts w:cs="Arial"/>
                <w:b/>
                <w:sz w:val="16"/>
                <w:szCs w:val="16"/>
              </w:rPr>
            </w:pPr>
            <w:r w:rsidRPr="00DB463E">
              <w:rPr>
                <w:rFonts w:cs="Arial"/>
                <w:b/>
                <w:sz w:val="16"/>
                <w:szCs w:val="16"/>
              </w:rPr>
              <w:t>Comentarios</w:t>
            </w:r>
          </w:p>
          <w:p w14:paraId="1EF17641" w14:textId="77777777" w:rsidR="00810DC7" w:rsidRPr="00DB463E" w:rsidRDefault="00810DC7" w:rsidP="00D1038D">
            <w:pPr>
              <w:rPr>
                <w:rFonts w:cs="Arial"/>
                <w:sz w:val="16"/>
                <w:szCs w:val="16"/>
              </w:rPr>
            </w:pPr>
            <w:r w:rsidRPr="00DB463E">
              <w:rPr>
                <w:rFonts w:cs="Arial"/>
                <w:sz w:val="16"/>
                <w:szCs w:val="16"/>
              </w:rPr>
              <w:t>Cuando sea necesario ampliar el número de ensayos previstos, los nuevos ensayos deberán hacerse siempre sobre aceros que procedan de la misma partida que aquellos cuyo ensayo haya resultado no satisfactorio.</w:t>
            </w:r>
          </w:p>
          <w:p w14:paraId="30526DD0" w14:textId="77777777" w:rsidR="00810DC7" w:rsidRPr="00DB463E" w:rsidRDefault="00810DC7" w:rsidP="00D1038D">
            <w:pPr>
              <w:rPr>
                <w:rFonts w:cs="Arial"/>
                <w:sz w:val="16"/>
                <w:szCs w:val="16"/>
              </w:rPr>
            </w:pPr>
            <w:r w:rsidRPr="00DB463E">
              <w:rPr>
                <w:rFonts w:cs="Arial"/>
                <w:sz w:val="16"/>
                <w:szCs w:val="16"/>
              </w:rPr>
              <w:t>En caso de que esto no sea posible, la Dirección de Obra decidirá qué medidas deben adoptarse.</w:t>
            </w:r>
          </w:p>
          <w:p w14:paraId="654B8200" w14:textId="77777777" w:rsidR="00810DC7" w:rsidRPr="00DB463E" w:rsidRDefault="00810DC7" w:rsidP="00D1038D">
            <w:pPr>
              <w:rPr>
                <w:rFonts w:cs="Arial"/>
                <w:sz w:val="16"/>
                <w:szCs w:val="16"/>
              </w:rPr>
            </w:pPr>
            <w:r w:rsidRPr="00DB463E">
              <w:rPr>
                <w:rFonts w:cs="Arial"/>
                <w:sz w:val="16"/>
                <w:szCs w:val="16"/>
              </w:rPr>
              <w:t>La media aritmética del octavo más bajo de un conjunto de resultados es un buen estimador del cuantil del 5 por 100 de la distribución de la población a la que pertenecen dichos resultados. Este estimador es el que se utiliza en el caso de ensayos de tracción, aplicado a 16 probetas.</w:t>
            </w:r>
          </w:p>
          <w:p w14:paraId="1CC7381B" w14:textId="77777777" w:rsidR="00810DC7" w:rsidRPr="00DB463E" w:rsidRDefault="00810DC7" w:rsidP="00D1038D">
            <w:pPr>
              <w:rPr>
                <w:rFonts w:cs="Arial"/>
                <w:sz w:val="16"/>
                <w:szCs w:val="16"/>
              </w:rPr>
            </w:pPr>
            <w:r w:rsidRPr="00DB463E">
              <w:rPr>
                <w:rFonts w:cs="Arial"/>
                <w:sz w:val="16"/>
                <w:szCs w:val="16"/>
              </w:rPr>
              <w:t>En el caso de que se registre algún fallo en los ensayos de control de una partida de acero que haya sido ya colocada en parte en obra, se podrán realizar, a juicio de la Dirección de Obra, y a costa del Constructor, los estudios y ensayos que procedan de entre los siguientes:</w:t>
            </w:r>
          </w:p>
          <w:p w14:paraId="21C03230" w14:textId="77777777" w:rsidR="00810DC7" w:rsidRPr="00DB463E" w:rsidRDefault="00810DC7" w:rsidP="003768CE">
            <w:pPr>
              <w:numPr>
                <w:ilvl w:val="0"/>
                <w:numId w:val="103"/>
              </w:numPr>
              <w:rPr>
                <w:rFonts w:cs="Arial"/>
                <w:sz w:val="16"/>
                <w:szCs w:val="16"/>
              </w:rPr>
            </w:pPr>
            <w:r w:rsidRPr="00DB463E">
              <w:rPr>
                <w:rFonts w:cs="Arial"/>
                <w:sz w:val="16"/>
                <w:szCs w:val="16"/>
              </w:rPr>
              <w:t>Ensayos de información complementaria, sobre muestras tomadas de acopios o de la propia estructura. Con estos ensayos pueden determinarse las características mecánicas del acero colocado, o realizarse ensayos especiales para juzgar la trascendencia de incumplimientos en la geometría del corrugado o en los ensayos de doblado simple y doblado-desdoblado.</w:t>
            </w:r>
          </w:p>
          <w:p w14:paraId="65520EC3" w14:textId="77777777" w:rsidR="00810DC7" w:rsidRPr="00DB463E" w:rsidRDefault="00810DC7" w:rsidP="003768CE">
            <w:pPr>
              <w:numPr>
                <w:ilvl w:val="0"/>
                <w:numId w:val="103"/>
              </w:numPr>
              <w:rPr>
                <w:rFonts w:cs="Arial"/>
                <w:sz w:val="16"/>
                <w:szCs w:val="16"/>
              </w:rPr>
            </w:pPr>
            <w:r w:rsidRPr="00DB463E">
              <w:rPr>
                <w:rFonts w:cs="Arial"/>
                <w:sz w:val="16"/>
                <w:szCs w:val="16"/>
              </w:rPr>
              <w:t>Estudio de seguridad de los elementos afectados, en función de los valores determinados en los ensayos de control o en los ensayos de información complementaria a los que hace referencia el punto anterior.</w:t>
            </w:r>
          </w:p>
          <w:p w14:paraId="180D38F1" w14:textId="77777777" w:rsidR="00810DC7" w:rsidRPr="00DB463E" w:rsidRDefault="00810DC7" w:rsidP="003768CE">
            <w:pPr>
              <w:numPr>
                <w:ilvl w:val="0"/>
                <w:numId w:val="103"/>
              </w:numPr>
              <w:rPr>
                <w:rFonts w:cs="Arial"/>
                <w:sz w:val="16"/>
                <w:szCs w:val="16"/>
              </w:rPr>
            </w:pPr>
            <w:r w:rsidRPr="00DB463E">
              <w:rPr>
                <w:rFonts w:cs="Arial"/>
                <w:sz w:val="16"/>
                <w:szCs w:val="16"/>
              </w:rPr>
              <w:lastRenderedPageBreak/>
              <w:t>Ensayos de prueba de carga, de acuerdo con 99.2.</w:t>
            </w:r>
          </w:p>
          <w:p w14:paraId="4E4E30D2" w14:textId="77777777" w:rsidR="00810DC7" w:rsidRPr="00DB463E" w:rsidRDefault="00810DC7" w:rsidP="00D1038D">
            <w:pPr>
              <w:rPr>
                <w:rFonts w:cs="Arial"/>
                <w:sz w:val="16"/>
                <w:szCs w:val="16"/>
              </w:rPr>
            </w:pPr>
            <w:r w:rsidRPr="00DB463E">
              <w:rPr>
                <w:rFonts w:cs="Arial"/>
                <w:sz w:val="16"/>
                <w:szCs w:val="16"/>
              </w:rPr>
              <w:t>En función de los estudios y ensayos realizados, la Dirección de Obra decidirá sobre qué elementos se refuerzan o demuelen. Antes de adoptar esta decisión, y para estimar la disminución de seguridad de los diferentes elementos, la Dirección de Obra podrá consultar con el Proyectista y con Organismos especializados.</w:t>
            </w:r>
          </w:p>
        </w:tc>
      </w:tr>
      <w:tr w:rsidR="00D46956" w:rsidRPr="00D46956" w14:paraId="552642C1" w14:textId="77777777" w:rsidTr="00DB463E">
        <w:trPr>
          <w:cantSplit/>
          <w:trHeight w:val="34"/>
        </w:trPr>
        <w:tc>
          <w:tcPr>
            <w:tcW w:w="1488" w:type="dxa"/>
            <w:tcBorders>
              <w:top w:val="single" w:sz="4" w:space="0" w:color="auto"/>
              <w:left w:val="nil"/>
              <w:bottom w:val="single" w:sz="4" w:space="0" w:color="auto"/>
              <w:right w:val="nil"/>
            </w:tcBorders>
          </w:tcPr>
          <w:p w14:paraId="1150F301"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698715D3"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tcPr>
          <w:p w14:paraId="7E5D1CC9" w14:textId="77777777" w:rsidR="00810DC7" w:rsidRPr="00D46956" w:rsidRDefault="00810DC7" w:rsidP="00D1038D">
            <w:pPr>
              <w:rPr>
                <w:rFonts w:cs="Arial"/>
                <w:color w:val="FF0000"/>
                <w:sz w:val="16"/>
                <w:szCs w:val="16"/>
              </w:rPr>
            </w:pPr>
          </w:p>
        </w:tc>
      </w:tr>
      <w:tr w:rsidR="00D46956" w:rsidRPr="00D46956" w14:paraId="7D46C4DA" w14:textId="77777777" w:rsidTr="00255886">
        <w:trPr>
          <w:trHeight w:val="34"/>
        </w:trPr>
        <w:tc>
          <w:tcPr>
            <w:tcW w:w="1488" w:type="dxa"/>
            <w:tcBorders>
              <w:top w:val="single" w:sz="4" w:space="0" w:color="auto"/>
              <w:left w:val="single" w:sz="4" w:space="0" w:color="auto"/>
              <w:bottom w:val="nil"/>
              <w:right w:val="single" w:sz="4" w:space="0" w:color="auto"/>
            </w:tcBorders>
          </w:tcPr>
          <w:p w14:paraId="37DBCA25" w14:textId="30F54E53" w:rsidR="00810DC7" w:rsidRPr="00D46956" w:rsidRDefault="00BF2BAD" w:rsidP="00BF2BAD">
            <w:pPr>
              <w:spacing w:before="40"/>
              <w:jc w:val="left"/>
              <w:rPr>
                <w:rFonts w:cs="Arial"/>
                <w:color w:val="FF0000"/>
                <w:sz w:val="16"/>
                <w:szCs w:val="16"/>
              </w:rPr>
            </w:pPr>
            <w:r>
              <w:rPr>
                <w:rFonts w:cs="Arial"/>
                <w:b/>
                <w:bCs/>
                <w:sz w:val="16"/>
                <w:szCs w:val="16"/>
              </w:rPr>
              <w:t xml:space="preserve">Artículo </w:t>
            </w:r>
            <w:r w:rsidR="00810DC7" w:rsidRPr="00BF2BAD">
              <w:rPr>
                <w:rFonts w:cs="Arial"/>
                <w:b/>
                <w:bCs/>
                <w:sz w:val="16"/>
                <w:szCs w:val="16"/>
              </w:rPr>
              <w:t>91º. Control de dispositivos de anclaje y empalme de las armaduras postesas</w:t>
            </w:r>
          </w:p>
        </w:tc>
        <w:tc>
          <w:tcPr>
            <w:tcW w:w="160" w:type="dxa"/>
            <w:tcBorders>
              <w:top w:val="nil"/>
              <w:left w:val="single" w:sz="4" w:space="0" w:color="auto"/>
              <w:bottom w:val="nil"/>
              <w:right w:val="single" w:sz="4" w:space="0" w:color="auto"/>
            </w:tcBorders>
          </w:tcPr>
          <w:p w14:paraId="05E6B3BA"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vAlign w:val="center"/>
          </w:tcPr>
          <w:p w14:paraId="7E89A894" w14:textId="77777777" w:rsidR="00810DC7" w:rsidRPr="00255886" w:rsidRDefault="00810DC7" w:rsidP="00D1038D">
            <w:pPr>
              <w:rPr>
                <w:rFonts w:cs="Arial"/>
                <w:sz w:val="16"/>
                <w:szCs w:val="16"/>
              </w:rPr>
            </w:pPr>
            <w:r w:rsidRPr="00255886">
              <w:rPr>
                <w:rFonts w:cs="Arial"/>
                <w:sz w:val="16"/>
                <w:szCs w:val="16"/>
              </w:rPr>
              <w:t>Los dispositivos de anclaje y empalme de las armaduras postesas deberán recibirse en obra acompañados por un Certificado expedido por un Laboratorio especializado independiente del fabricante donde se acredite que cumplen las condiciones especificadas en el Artículo 34º.</w:t>
            </w:r>
          </w:p>
          <w:p w14:paraId="021536F2" w14:textId="77777777" w:rsidR="00810DC7" w:rsidRPr="00255886" w:rsidRDefault="00810DC7" w:rsidP="00D1038D">
            <w:pPr>
              <w:rPr>
                <w:rFonts w:cs="Arial"/>
                <w:sz w:val="16"/>
                <w:szCs w:val="16"/>
              </w:rPr>
            </w:pPr>
            <w:r w:rsidRPr="00255886">
              <w:rPr>
                <w:rFonts w:cs="Arial"/>
                <w:sz w:val="16"/>
                <w:szCs w:val="16"/>
              </w:rPr>
              <w:t>Cumplido este requisito, el control en obra se limitará a una comprobación de las características aparentes, tales como dimensiones e intercambiabilidad de las piezas, ausencia de fisuras o rebabas que supongan defectos en el proceso de fabricación, etc. De forma especial debe observarse el estado de las superficies que cumplan la función de retención de los tendones (dentado, rosca, etc.), y de las que deben deslizar entre sí durante el proceso de penetración de la cuña.</w:t>
            </w:r>
          </w:p>
          <w:p w14:paraId="02E99B17" w14:textId="77777777" w:rsidR="00810DC7" w:rsidRPr="00255886" w:rsidRDefault="00810DC7" w:rsidP="00D1038D">
            <w:pPr>
              <w:rPr>
                <w:rFonts w:cs="Arial"/>
                <w:sz w:val="16"/>
                <w:szCs w:val="16"/>
              </w:rPr>
            </w:pPr>
            <w:r w:rsidRPr="00255886">
              <w:rPr>
                <w:rFonts w:cs="Arial"/>
                <w:sz w:val="16"/>
                <w:szCs w:val="16"/>
              </w:rPr>
              <w:t>El número de elementos sometidos a control será el mayor de los valores siguientes:</w:t>
            </w:r>
          </w:p>
          <w:p w14:paraId="56EF652C" w14:textId="77777777" w:rsidR="00810DC7" w:rsidRPr="00255886" w:rsidRDefault="00810DC7" w:rsidP="003768CE">
            <w:pPr>
              <w:numPr>
                <w:ilvl w:val="0"/>
                <w:numId w:val="104"/>
              </w:numPr>
              <w:rPr>
                <w:rFonts w:cs="Arial"/>
                <w:sz w:val="16"/>
                <w:szCs w:val="16"/>
              </w:rPr>
            </w:pPr>
            <w:r w:rsidRPr="00255886">
              <w:rPr>
                <w:rFonts w:cs="Arial"/>
                <w:sz w:val="16"/>
                <w:szCs w:val="16"/>
              </w:rPr>
              <w:t>Seis por cada partida recibida en obra.</w:t>
            </w:r>
          </w:p>
          <w:p w14:paraId="39093314" w14:textId="77777777" w:rsidR="00810DC7" w:rsidRPr="00255886" w:rsidRDefault="00810DC7" w:rsidP="003768CE">
            <w:pPr>
              <w:numPr>
                <w:ilvl w:val="0"/>
                <w:numId w:val="104"/>
              </w:numPr>
              <w:rPr>
                <w:rFonts w:cs="Arial"/>
                <w:sz w:val="16"/>
                <w:szCs w:val="16"/>
              </w:rPr>
            </w:pPr>
            <w:r w:rsidRPr="00255886">
              <w:rPr>
                <w:rFonts w:cs="Arial"/>
                <w:sz w:val="16"/>
                <w:szCs w:val="16"/>
              </w:rPr>
              <w:t>El 5% de los que hayan de cumplir una función similar en el pretensado de cada</w:t>
            </w:r>
          </w:p>
          <w:p w14:paraId="30F96041" w14:textId="77777777" w:rsidR="00810DC7" w:rsidRPr="00255886" w:rsidRDefault="00810DC7" w:rsidP="00D1038D">
            <w:pPr>
              <w:ind w:firstLine="708"/>
              <w:rPr>
                <w:rFonts w:cs="Arial"/>
                <w:sz w:val="16"/>
                <w:szCs w:val="16"/>
              </w:rPr>
            </w:pPr>
            <w:r w:rsidRPr="00255886">
              <w:rPr>
                <w:rFonts w:cs="Arial"/>
                <w:sz w:val="16"/>
                <w:szCs w:val="16"/>
              </w:rPr>
              <w:t>pieza o parte de obra.</w:t>
            </w:r>
          </w:p>
          <w:p w14:paraId="69EE7D38" w14:textId="77777777" w:rsidR="00810DC7" w:rsidRPr="00255886" w:rsidRDefault="00810DC7" w:rsidP="00D1038D">
            <w:pPr>
              <w:rPr>
                <w:rFonts w:cs="Arial"/>
                <w:sz w:val="16"/>
                <w:szCs w:val="16"/>
              </w:rPr>
            </w:pPr>
            <w:r w:rsidRPr="00255886">
              <w:rPr>
                <w:rFonts w:cs="Arial"/>
                <w:sz w:val="16"/>
                <w:szCs w:val="16"/>
              </w:rPr>
              <w:t>Cuando las circunstancias hagan prever que la duración o condiciones de almacenamiento puedan haber afectado al estado de las superficies antes indicadas, deberá comprobarse nuevamente su estado antes de su utilización.</w:t>
            </w:r>
          </w:p>
        </w:tc>
      </w:tr>
      <w:tr w:rsidR="00D46956" w:rsidRPr="00D46956" w14:paraId="50455EDF" w14:textId="77777777" w:rsidTr="00255886">
        <w:trPr>
          <w:trHeight w:val="34"/>
        </w:trPr>
        <w:tc>
          <w:tcPr>
            <w:tcW w:w="1488" w:type="dxa"/>
            <w:tcBorders>
              <w:top w:val="nil"/>
              <w:left w:val="single" w:sz="4" w:space="0" w:color="auto"/>
              <w:bottom w:val="single" w:sz="4" w:space="0" w:color="auto"/>
              <w:right w:val="single" w:sz="4" w:space="0" w:color="auto"/>
            </w:tcBorders>
          </w:tcPr>
          <w:p w14:paraId="1EFAD489"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17B850A2"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vAlign w:val="center"/>
          </w:tcPr>
          <w:p w14:paraId="14FA078F" w14:textId="77777777" w:rsidR="00810DC7" w:rsidRPr="00255886" w:rsidRDefault="00810DC7" w:rsidP="00797F26">
            <w:pPr>
              <w:pStyle w:val="Ttulo3"/>
              <w:spacing w:before="20" w:after="0"/>
              <w:rPr>
                <w:rFonts w:cs="Arial"/>
                <w:b/>
                <w:sz w:val="16"/>
                <w:szCs w:val="16"/>
              </w:rPr>
            </w:pPr>
            <w:r w:rsidRPr="00255886">
              <w:rPr>
                <w:rFonts w:cs="Arial"/>
                <w:b/>
                <w:sz w:val="16"/>
                <w:szCs w:val="16"/>
              </w:rPr>
              <w:t>Comentarios</w:t>
            </w:r>
          </w:p>
          <w:p w14:paraId="5700AEF9" w14:textId="77777777" w:rsidR="00810DC7" w:rsidRPr="00255886" w:rsidRDefault="00810DC7" w:rsidP="00D1038D">
            <w:pPr>
              <w:rPr>
                <w:rFonts w:cs="Arial"/>
                <w:sz w:val="16"/>
                <w:szCs w:val="16"/>
              </w:rPr>
            </w:pPr>
            <w:r w:rsidRPr="00255886">
              <w:rPr>
                <w:rFonts w:cs="Arial"/>
                <w:sz w:val="16"/>
                <w:szCs w:val="16"/>
              </w:rPr>
              <w:t>Se llama la atención sobre el hecho de que el Certificado de ensayo puede amparar el uso de los correspondientes dispositivos de anclaje o empalme en ciertas condiciones y no en otras, por ejemplo, bajo cargas estáticas y no dinámicas, hasta un valor determinado de la fuerza de pretensado, etc.</w:t>
            </w:r>
          </w:p>
        </w:tc>
      </w:tr>
      <w:tr w:rsidR="00D46956" w:rsidRPr="00D46956" w14:paraId="644684BB" w14:textId="77777777" w:rsidTr="00255886">
        <w:trPr>
          <w:trHeight w:val="34"/>
        </w:trPr>
        <w:tc>
          <w:tcPr>
            <w:tcW w:w="1488" w:type="dxa"/>
            <w:tcBorders>
              <w:top w:val="single" w:sz="4" w:space="0" w:color="auto"/>
              <w:left w:val="nil"/>
              <w:bottom w:val="single" w:sz="4" w:space="0" w:color="auto"/>
              <w:right w:val="nil"/>
            </w:tcBorders>
          </w:tcPr>
          <w:p w14:paraId="105577BE"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39DF68A0"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vAlign w:val="center"/>
          </w:tcPr>
          <w:p w14:paraId="4ABD893B" w14:textId="77777777" w:rsidR="00810DC7" w:rsidRPr="00255886" w:rsidRDefault="00810DC7" w:rsidP="00D1038D">
            <w:pPr>
              <w:rPr>
                <w:rFonts w:cs="Arial"/>
                <w:sz w:val="16"/>
                <w:szCs w:val="16"/>
              </w:rPr>
            </w:pPr>
          </w:p>
        </w:tc>
      </w:tr>
      <w:tr w:rsidR="00D46956" w:rsidRPr="00D46956" w14:paraId="2FABDA85" w14:textId="77777777" w:rsidTr="00255886">
        <w:trPr>
          <w:trHeight w:val="34"/>
        </w:trPr>
        <w:tc>
          <w:tcPr>
            <w:tcW w:w="1488" w:type="dxa"/>
            <w:tcBorders>
              <w:top w:val="single" w:sz="4" w:space="0" w:color="auto"/>
              <w:left w:val="single" w:sz="4" w:space="0" w:color="auto"/>
              <w:bottom w:val="nil"/>
              <w:right w:val="single" w:sz="4" w:space="0" w:color="auto"/>
            </w:tcBorders>
          </w:tcPr>
          <w:p w14:paraId="005EF425" w14:textId="77777777" w:rsidR="00810DC7" w:rsidRPr="00BF2BAD" w:rsidRDefault="00810DC7" w:rsidP="00BF2BAD">
            <w:pPr>
              <w:spacing w:before="40"/>
              <w:rPr>
                <w:rFonts w:cs="Arial"/>
                <w:b/>
                <w:bCs/>
                <w:sz w:val="16"/>
                <w:szCs w:val="16"/>
              </w:rPr>
            </w:pPr>
            <w:r w:rsidRPr="00BF2BAD">
              <w:rPr>
                <w:rFonts w:cs="Arial"/>
                <w:b/>
                <w:bCs/>
                <w:sz w:val="16"/>
                <w:szCs w:val="16"/>
              </w:rPr>
              <w:t>Artículo 92º. Control de las vainas y accesorios para armaduras de pretensado</w:t>
            </w:r>
          </w:p>
        </w:tc>
        <w:tc>
          <w:tcPr>
            <w:tcW w:w="160" w:type="dxa"/>
            <w:tcBorders>
              <w:top w:val="nil"/>
              <w:left w:val="single" w:sz="4" w:space="0" w:color="auto"/>
              <w:bottom w:val="nil"/>
              <w:right w:val="single" w:sz="4" w:space="0" w:color="auto"/>
            </w:tcBorders>
          </w:tcPr>
          <w:p w14:paraId="55C8ECBB"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vAlign w:val="center"/>
          </w:tcPr>
          <w:p w14:paraId="182EB21B" w14:textId="77777777" w:rsidR="00810DC7" w:rsidRPr="00255886" w:rsidRDefault="00810DC7" w:rsidP="00D1038D">
            <w:pPr>
              <w:rPr>
                <w:rFonts w:cs="Arial"/>
                <w:sz w:val="16"/>
                <w:szCs w:val="16"/>
              </w:rPr>
            </w:pPr>
            <w:r w:rsidRPr="00255886">
              <w:rPr>
                <w:rFonts w:cs="Arial"/>
                <w:sz w:val="16"/>
                <w:szCs w:val="16"/>
              </w:rPr>
              <w:t>Las vainas y accesorios deberán recibirse en obra acompañadas por un certificado de garantía del Fabricante firmado por persona física donde se garantice que cumplen las condiciones especificadas en el Artículo 35.o, y de la documentación técnica que indique las condiciones de utilización.</w:t>
            </w:r>
          </w:p>
          <w:p w14:paraId="52737473" w14:textId="77777777" w:rsidR="00810DC7" w:rsidRPr="00255886" w:rsidRDefault="00810DC7" w:rsidP="00D1038D">
            <w:pPr>
              <w:rPr>
                <w:rFonts w:cs="Arial"/>
                <w:sz w:val="16"/>
                <w:szCs w:val="16"/>
              </w:rPr>
            </w:pPr>
            <w:r w:rsidRPr="00255886">
              <w:rPr>
                <w:rFonts w:cs="Arial"/>
                <w:sz w:val="16"/>
                <w:szCs w:val="16"/>
              </w:rPr>
              <w:t>Cumplido este requisito, el control en obra se limitará a una comprobación de las características aparentes, tales como dimensiones, rigidez al aplastamiento de las vainas, ausencia de abolladuras, ausencia de fisuras o perforaciones que hagan peligrar la estanquidad de éstas, etc.</w:t>
            </w:r>
          </w:p>
          <w:p w14:paraId="324733EC" w14:textId="77777777" w:rsidR="00810DC7" w:rsidRPr="00255886" w:rsidRDefault="00810DC7" w:rsidP="00D1038D">
            <w:pPr>
              <w:rPr>
                <w:rFonts w:cs="Arial"/>
                <w:sz w:val="16"/>
                <w:szCs w:val="16"/>
              </w:rPr>
            </w:pPr>
            <w:r w:rsidRPr="00255886">
              <w:rPr>
                <w:rFonts w:cs="Arial"/>
                <w:sz w:val="16"/>
                <w:szCs w:val="16"/>
              </w:rPr>
              <w:t>En particular, deberá comprobarse que al curvar las vainas, de acuerdo con los radios con que vayan a utilizarse en obra, no se produzcan deformaciones locales apreciables, ni roturas que puedan afectar a la estanquidad de las vainas.</w:t>
            </w:r>
          </w:p>
          <w:p w14:paraId="709FBDE5" w14:textId="77777777" w:rsidR="00810DC7" w:rsidRPr="00255886" w:rsidRDefault="00810DC7" w:rsidP="00D1038D">
            <w:pPr>
              <w:rPr>
                <w:rFonts w:cs="Arial"/>
                <w:sz w:val="16"/>
                <w:szCs w:val="16"/>
              </w:rPr>
            </w:pPr>
            <w:r w:rsidRPr="00255886">
              <w:rPr>
                <w:rFonts w:cs="Arial"/>
                <w:sz w:val="16"/>
                <w:szCs w:val="16"/>
              </w:rPr>
              <w:t>Se recomienda, asimismo, comprobar la estanquidad y resistencia al aplastamiento y golpes, de las vainas y piezas de unión, boquillas de inyección, trompetas de empalme, etc., en función de las condiciones en que hayan de ser utilizadas.</w:t>
            </w:r>
          </w:p>
          <w:p w14:paraId="3B45003D" w14:textId="77777777" w:rsidR="00810DC7" w:rsidRPr="00255886" w:rsidRDefault="00810DC7" w:rsidP="00D1038D">
            <w:pPr>
              <w:rPr>
                <w:rFonts w:cs="Arial"/>
                <w:sz w:val="16"/>
                <w:szCs w:val="16"/>
              </w:rPr>
            </w:pPr>
            <w:r w:rsidRPr="00255886">
              <w:rPr>
                <w:rFonts w:cs="Arial"/>
                <w:sz w:val="16"/>
                <w:szCs w:val="16"/>
              </w:rPr>
              <w:t>En cuanto a los separadores, convendrá comprobar que no producirán acodalamientos de las armaduras o dificultad importante al paso de la inyección.</w:t>
            </w:r>
          </w:p>
          <w:p w14:paraId="6126FC59" w14:textId="77777777" w:rsidR="00810DC7" w:rsidRPr="00255886" w:rsidRDefault="00810DC7" w:rsidP="00D1038D">
            <w:pPr>
              <w:rPr>
                <w:rFonts w:cs="Arial"/>
                <w:sz w:val="16"/>
                <w:szCs w:val="16"/>
              </w:rPr>
            </w:pPr>
            <w:r w:rsidRPr="00255886">
              <w:rPr>
                <w:rFonts w:cs="Arial"/>
                <w:sz w:val="16"/>
                <w:szCs w:val="16"/>
              </w:rPr>
              <w:t>En el caso de almacenamiento prolongado o en malas condiciones, deberá observarse con cuidado si la oxidación de los elementos metálicos puede producir daños para la estanquidad o de cualquier otro tipo.</w:t>
            </w:r>
          </w:p>
        </w:tc>
      </w:tr>
      <w:tr w:rsidR="00D46956" w:rsidRPr="00D46956" w14:paraId="15C626A2" w14:textId="77777777" w:rsidTr="00255886">
        <w:trPr>
          <w:trHeight w:val="34"/>
        </w:trPr>
        <w:tc>
          <w:tcPr>
            <w:tcW w:w="1488" w:type="dxa"/>
            <w:tcBorders>
              <w:top w:val="nil"/>
              <w:left w:val="single" w:sz="4" w:space="0" w:color="auto"/>
              <w:bottom w:val="single" w:sz="4" w:space="0" w:color="auto"/>
              <w:right w:val="single" w:sz="4" w:space="0" w:color="auto"/>
            </w:tcBorders>
          </w:tcPr>
          <w:p w14:paraId="6EEAE147" w14:textId="77777777" w:rsidR="00810DC7" w:rsidRPr="00BF2BAD" w:rsidRDefault="00810DC7" w:rsidP="00BF2BAD">
            <w:pPr>
              <w:spacing w:before="40"/>
              <w:rPr>
                <w:rFonts w:cs="Arial"/>
                <w:b/>
                <w:bCs/>
                <w:sz w:val="16"/>
                <w:szCs w:val="16"/>
              </w:rPr>
            </w:pPr>
          </w:p>
        </w:tc>
        <w:tc>
          <w:tcPr>
            <w:tcW w:w="160" w:type="dxa"/>
            <w:tcBorders>
              <w:top w:val="nil"/>
              <w:left w:val="single" w:sz="4" w:space="0" w:color="auto"/>
              <w:bottom w:val="nil"/>
              <w:right w:val="single" w:sz="4" w:space="0" w:color="auto"/>
            </w:tcBorders>
          </w:tcPr>
          <w:p w14:paraId="43D14D24"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vAlign w:val="center"/>
          </w:tcPr>
          <w:p w14:paraId="4F892ABB" w14:textId="77777777" w:rsidR="00810DC7" w:rsidRPr="00255886" w:rsidRDefault="00810DC7" w:rsidP="00D1038D">
            <w:pPr>
              <w:rPr>
                <w:rFonts w:cs="Arial"/>
                <w:bCs/>
                <w:sz w:val="16"/>
                <w:szCs w:val="16"/>
              </w:rPr>
            </w:pPr>
            <w:r w:rsidRPr="00255886">
              <w:rPr>
                <w:rFonts w:cs="Arial"/>
                <w:bCs/>
                <w:sz w:val="16"/>
                <w:szCs w:val="16"/>
              </w:rPr>
              <w:t>Comentarios</w:t>
            </w:r>
          </w:p>
          <w:p w14:paraId="5C391ACE" w14:textId="77777777" w:rsidR="00810DC7" w:rsidRPr="00255886" w:rsidRDefault="00810DC7" w:rsidP="00D1038D">
            <w:pPr>
              <w:rPr>
                <w:rFonts w:cs="Arial"/>
                <w:sz w:val="16"/>
                <w:szCs w:val="16"/>
              </w:rPr>
            </w:pPr>
            <w:r w:rsidRPr="00255886">
              <w:rPr>
                <w:rFonts w:cs="Arial"/>
                <w:sz w:val="16"/>
                <w:szCs w:val="16"/>
              </w:rPr>
              <w:t>Dada la diversidad y heterogeneidad de elementos accesorios que se utilizan en la técnica del pretensado, no pueden darse normas más concretas sobre su control, pero debe recordarse que pueden tener una gran influencia en el correcto funcionamiento del sistema de tesado y en el funcionamiento de la pieza final.</w:t>
            </w:r>
          </w:p>
        </w:tc>
      </w:tr>
      <w:tr w:rsidR="00D46956" w:rsidRPr="00D46956" w14:paraId="207E32E2" w14:textId="77777777" w:rsidTr="00255886">
        <w:trPr>
          <w:trHeight w:val="34"/>
        </w:trPr>
        <w:tc>
          <w:tcPr>
            <w:tcW w:w="1488" w:type="dxa"/>
            <w:tcBorders>
              <w:top w:val="single" w:sz="4" w:space="0" w:color="auto"/>
              <w:left w:val="nil"/>
              <w:bottom w:val="single" w:sz="4" w:space="0" w:color="auto"/>
              <w:right w:val="nil"/>
            </w:tcBorders>
          </w:tcPr>
          <w:p w14:paraId="6DC4C780" w14:textId="77777777" w:rsidR="00810DC7" w:rsidRPr="00BF2BAD" w:rsidRDefault="00810DC7" w:rsidP="00BF2BAD">
            <w:pPr>
              <w:spacing w:before="40"/>
              <w:rPr>
                <w:rFonts w:cs="Arial"/>
                <w:b/>
                <w:bCs/>
                <w:sz w:val="16"/>
                <w:szCs w:val="16"/>
              </w:rPr>
            </w:pPr>
          </w:p>
        </w:tc>
        <w:tc>
          <w:tcPr>
            <w:tcW w:w="160" w:type="dxa"/>
            <w:tcBorders>
              <w:top w:val="nil"/>
              <w:left w:val="nil"/>
              <w:bottom w:val="nil"/>
              <w:right w:val="nil"/>
            </w:tcBorders>
          </w:tcPr>
          <w:p w14:paraId="3126719C"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vAlign w:val="center"/>
          </w:tcPr>
          <w:p w14:paraId="2AE14E1B" w14:textId="77777777" w:rsidR="00810DC7" w:rsidRPr="00255886" w:rsidRDefault="00810DC7" w:rsidP="00D1038D">
            <w:pPr>
              <w:rPr>
                <w:rFonts w:cs="Arial"/>
                <w:sz w:val="16"/>
                <w:szCs w:val="16"/>
              </w:rPr>
            </w:pPr>
          </w:p>
        </w:tc>
      </w:tr>
      <w:tr w:rsidR="00D46956" w:rsidRPr="00D46956" w14:paraId="7667D0AB" w14:textId="77777777" w:rsidTr="00255886">
        <w:trPr>
          <w:trHeight w:val="34"/>
        </w:trPr>
        <w:tc>
          <w:tcPr>
            <w:tcW w:w="1488" w:type="dxa"/>
            <w:tcBorders>
              <w:top w:val="single" w:sz="4" w:space="0" w:color="auto"/>
              <w:left w:val="single" w:sz="4" w:space="0" w:color="auto"/>
              <w:bottom w:val="single" w:sz="4" w:space="0" w:color="auto"/>
              <w:right w:val="single" w:sz="4" w:space="0" w:color="auto"/>
            </w:tcBorders>
          </w:tcPr>
          <w:p w14:paraId="2472D01C" w14:textId="77777777" w:rsidR="00810DC7" w:rsidRPr="00BF2BAD" w:rsidRDefault="00810DC7" w:rsidP="00BF2BAD">
            <w:pPr>
              <w:spacing w:before="40"/>
              <w:rPr>
                <w:rFonts w:cs="Arial"/>
                <w:b/>
                <w:bCs/>
                <w:sz w:val="16"/>
                <w:szCs w:val="16"/>
              </w:rPr>
            </w:pPr>
            <w:r w:rsidRPr="00BF2BAD">
              <w:rPr>
                <w:rFonts w:cs="Arial"/>
                <w:b/>
                <w:bCs/>
                <w:sz w:val="16"/>
                <w:szCs w:val="16"/>
              </w:rPr>
              <w:t>Artículo 93º. Control de los equipos de tesado</w:t>
            </w:r>
          </w:p>
        </w:tc>
        <w:tc>
          <w:tcPr>
            <w:tcW w:w="160" w:type="dxa"/>
            <w:tcBorders>
              <w:top w:val="nil"/>
              <w:left w:val="single" w:sz="4" w:space="0" w:color="auto"/>
              <w:bottom w:val="nil"/>
              <w:right w:val="single" w:sz="4" w:space="0" w:color="auto"/>
            </w:tcBorders>
          </w:tcPr>
          <w:p w14:paraId="63A68B00"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vAlign w:val="center"/>
          </w:tcPr>
          <w:p w14:paraId="072F6E1F" w14:textId="77777777" w:rsidR="00810DC7" w:rsidRPr="00255886" w:rsidRDefault="00810DC7" w:rsidP="00D1038D">
            <w:pPr>
              <w:rPr>
                <w:rFonts w:cs="Arial"/>
                <w:sz w:val="16"/>
                <w:szCs w:val="16"/>
              </w:rPr>
            </w:pPr>
            <w:r w:rsidRPr="00255886">
              <w:rPr>
                <w:rFonts w:cs="Arial"/>
                <w:sz w:val="16"/>
                <w:szCs w:val="16"/>
              </w:rPr>
              <w:t>Los equipos de tesado deberán disponer al menos de dos instrumentos de medida (manómetros, dinamómetros, etc.) para poder comprobar los esfuerzos que se introduzcan en las armaduras activas.</w:t>
            </w:r>
          </w:p>
          <w:p w14:paraId="41A05D0D" w14:textId="77777777" w:rsidR="00810DC7" w:rsidRPr="00255886" w:rsidRDefault="00810DC7" w:rsidP="00D1038D">
            <w:pPr>
              <w:rPr>
                <w:rFonts w:cs="Arial"/>
                <w:sz w:val="16"/>
                <w:szCs w:val="16"/>
              </w:rPr>
            </w:pPr>
            <w:r w:rsidRPr="00255886">
              <w:rPr>
                <w:rFonts w:cs="Arial"/>
                <w:sz w:val="16"/>
                <w:szCs w:val="16"/>
              </w:rPr>
              <w:t>Antes de comenzar las operaciones de tesado, en cada obra, se comprobará la correlación existente entre las lecturas de ambos instrumentos para diversos escalones de tensión.</w:t>
            </w:r>
          </w:p>
          <w:p w14:paraId="401E81A2" w14:textId="77777777" w:rsidR="00810DC7" w:rsidRPr="00255886" w:rsidRDefault="00810DC7" w:rsidP="00D1038D">
            <w:pPr>
              <w:rPr>
                <w:rFonts w:cs="Arial"/>
                <w:sz w:val="16"/>
                <w:szCs w:val="16"/>
              </w:rPr>
            </w:pPr>
            <w:r w:rsidRPr="00255886">
              <w:rPr>
                <w:rFonts w:cs="Arial"/>
                <w:sz w:val="16"/>
                <w:szCs w:val="16"/>
              </w:rPr>
              <w:t>El equipo de tesado deberá contrastarse en obra, mediante un dispositivo de tarado independiente de él, en los siguientes casos:</w:t>
            </w:r>
          </w:p>
          <w:p w14:paraId="6D5FE962" w14:textId="77777777" w:rsidR="00810DC7" w:rsidRPr="00255886" w:rsidRDefault="00810DC7" w:rsidP="003768CE">
            <w:pPr>
              <w:numPr>
                <w:ilvl w:val="0"/>
                <w:numId w:val="105"/>
              </w:numPr>
              <w:rPr>
                <w:rFonts w:cs="Arial"/>
                <w:sz w:val="16"/>
                <w:szCs w:val="16"/>
              </w:rPr>
            </w:pPr>
            <w:r w:rsidRPr="00255886">
              <w:rPr>
                <w:rFonts w:cs="Arial"/>
                <w:sz w:val="16"/>
                <w:szCs w:val="16"/>
              </w:rPr>
              <w:t>Antes de utilizarlo por primera vez.</w:t>
            </w:r>
          </w:p>
          <w:p w14:paraId="13894406" w14:textId="77777777" w:rsidR="00810DC7" w:rsidRPr="00255886" w:rsidRDefault="00810DC7" w:rsidP="003768CE">
            <w:pPr>
              <w:numPr>
                <w:ilvl w:val="0"/>
                <w:numId w:val="105"/>
              </w:numPr>
              <w:rPr>
                <w:rFonts w:cs="Arial"/>
                <w:sz w:val="16"/>
                <w:szCs w:val="16"/>
              </w:rPr>
            </w:pPr>
            <w:r w:rsidRPr="00255886">
              <w:rPr>
                <w:rFonts w:cs="Arial"/>
                <w:sz w:val="16"/>
                <w:szCs w:val="16"/>
              </w:rPr>
              <w:t>Siempre que se observen anomalías entre las lecturas de los dos instrumentos propios del equipo.</w:t>
            </w:r>
          </w:p>
          <w:p w14:paraId="1403518E" w14:textId="77777777" w:rsidR="00810DC7" w:rsidRPr="00255886" w:rsidRDefault="00810DC7" w:rsidP="003768CE">
            <w:pPr>
              <w:numPr>
                <w:ilvl w:val="0"/>
                <w:numId w:val="105"/>
              </w:numPr>
              <w:rPr>
                <w:rFonts w:cs="Arial"/>
                <w:sz w:val="16"/>
                <w:szCs w:val="16"/>
              </w:rPr>
            </w:pPr>
            <w:r w:rsidRPr="00255886">
              <w:rPr>
                <w:rFonts w:cs="Arial"/>
                <w:sz w:val="16"/>
                <w:szCs w:val="16"/>
              </w:rPr>
              <w:t>Cuando los alargamientos obtenidos en las armaduras discrepen de los previstos en cuantía superior a la especificada en el Artículo 67º.</w:t>
            </w:r>
          </w:p>
          <w:p w14:paraId="5E5C70FA" w14:textId="77777777" w:rsidR="00810DC7" w:rsidRPr="00255886" w:rsidRDefault="00810DC7" w:rsidP="003768CE">
            <w:pPr>
              <w:numPr>
                <w:ilvl w:val="0"/>
                <w:numId w:val="105"/>
              </w:numPr>
              <w:rPr>
                <w:rFonts w:cs="Arial"/>
                <w:sz w:val="16"/>
                <w:szCs w:val="16"/>
              </w:rPr>
            </w:pPr>
            <w:r w:rsidRPr="00255886">
              <w:rPr>
                <w:rFonts w:cs="Arial"/>
                <w:sz w:val="16"/>
                <w:szCs w:val="16"/>
              </w:rPr>
              <w:t>Cuando en el momento de tesar hayan transcurrido más de dos semanas desde el último contraste.</w:t>
            </w:r>
          </w:p>
          <w:p w14:paraId="1B671019" w14:textId="77777777" w:rsidR="00810DC7" w:rsidRPr="00255886" w:rsidRDefault="00810DC7" w:rsidP="003768CE">
            <w:pPr>
              <w:numPr>
                <w:ilvl w:val="0"/>
                <w:numId w:val="105"/>
              </w:numPr>
              <w:rPr>
                <w:rFonts w:cs="Arial"/>
                <w:sz w:val="16"/>
                <w:szCs w:val="16"/>
              </w:rPr>
            </w:pPr>
            <w:r w:rsidRPr="00255886">
              <w:rPr>
                <w:rFonts w:cs="Arial"/>
                <w:sz w:val="16"/>
                <w:szCs w:val="16"/>
              </w:rPr>
              <w:t>Cuando se hayan efectuado más de cien utilizaciones.</w:t>
            </w:r>
          </w:p>
          <w:p w14:paraId="5BE14A6D" w14:textId="77777777" w:rsidR="00810DC7" w:rsidRPr="00255886" w:rsidRDefault="00810DC7" w:rsidP="003768CE">
            <w:pPr>
              <w:numPr>
                <w:ilvl w:val="0"/>
                <w:numId w:val="105"/>
              </w:numPr>
              <w:rPr>
                <w:rFonts w:cs="Arial"/>
                <w:sz w:val="16"/>
                <w:szCs w:val="16"/>
              </w:rPr>
            </w:pPr>
            <w:r w:rsidRPr="00255886">
              <w:rPr>
                <w:rFonts w:cs="Arial"/>
                <w:sz w:val="16"/>
                <w:szCs w:val="16"/>
              </w:rPr>
              <w:t>Cuando el equipo haya sufrido algún golpe o esfuerzo anormal.</w:t>
            </w:r>
          </w:p>
          <w:p w14:paraId="6CF10C0A" w14:textId="77777777" w:rsidR="00810DC7" w:rsidRPr="00255886" w:rsidRDefault="00810DC7" w:rsidP="00D1038D">
            <w:pPr>
              <w:rPr>
                <w:rFonts w:cs="Arial"/>
                <w:sz w:val="16"/>
                <w:szCs w:val="16"/>
              </w:rPr>
            </w:pPr>
            <w:r w:rsidRPr="00255886">
              <w:rPr>
                <w:rFonts w:cs="Arial"/>
                <w:sz w:val="16"/>
                <w:szCs w:val="16"/>
              </w:rPr>
              <w:t>Los dispositivos de tarado deberán ser contrastados, al menos una vez al año, por un laboratorio especializado independiente del Constructor o Fabricante.</w:t>
            </w:r>
          </w:p>
        </w:tc>
      </w:tr>
      <w:tr w:rsidR="00D46956" w:rsidRPr="00D46956" w14:paraId="239392E0" w14:textId="77777777" w:rsidTr="00255886">
        <w:trPr>
          <w:trHeight w:val="34"/>
        </w:trPr>
        <w:tc>
          <w:tcPr>
            <w:tcW w:w="1488" w:type="dxa"/>
            <w:tcBorders>
              <w:top w:val="single" w:sz="4" w:space="0" w:color="auto"/>
              <w:left w:val="nil"/>
              <w:bottom w:val="single" w:sz="4" w:space="0" w:color="auto"/>
              <w:right w:val="nil"/>
            </w:tcBorders>
          </w:tcPr>
          <w:p w14:paraId="07BD25D6" w14:textId="77777777" w:rsidR="00810DC7" w:rsidRPr="00BF2BAD" w:rsidRDefault="00810DC7" w:rsidP="00BF2BAD">
            <w:pPr>
              <w:spacing w:before="40"/>
              <w:rPr>
                <w:rFonts w:cs="Arial"/>
                <w:b/>
                <w:bCs/>
                <w:sz w:val="16"/>
                <w:szCs w:val="16"/>
              </w:rPr>
            </w:pPr>
          </w:p>
        </w:tc>
        <w:tc>
          <w:tcPr>
            <w:tcW w:w="160" w:type="dxa"/>
            <w:tcBorders>
              <w:top w:val="nil"/>
              <w:left w:val="nil"/>
              <w:bottom w:val="nil"/>
              <w:right w:val="nil"/>
            </w:tcBorders>
          </w:tcPr>
          <w:p w14:paraId="7E614400"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single" w:sz="4" w:space="0" w:color="auto"/>
              <w:right w:val="nil"/>
            </w:tcBorders>
            <w:vAlign w:val="center"/>
          </w:tcPr>
          <w:p w14:paraId="747ABC37" w14:textId="77777777" w:rsidR="00810DC7" w:rsidRPr="00255886" w:rsidRDefault="00810DC7" w:rsidP="00D1038D">
            <w:pPr>
              <w:rPr>
                <w:rFonts w:cs="Arial"/>
                <w:sz w:val="16"/>
                <w:szCs w:val="16"/>
              </w:rPr>
            </w:pPr>
          </w:p>
        </w:tc>
      </w:tr>
      <w:tr w:rsidR="00D46956" w:rsidRPr="00D46956" w14:paraId="5852AC10" w14:textId="77777777" w:rsidTr="00255886">
        <w:trPr>
          <w:trHeight w:val="34"/>
        </w:trPr>
        <w:tc>
          <w:tcPr>
            <w:tcW w:w="1488" w:type="dxa"/>
            <w:tcBorders>
              <w:top w:val="single" w:sz="4" w:space="0" w:color="auto"/>
              <w:left w:val="single" w:sz="4" w:space="0" w:color="auto"/>
              <w:bottom w:val="single" w:sz="4" w:space="0" w:color="auto"/>
              <w:right w:val="single" w:sz="4" w:space="0" w:color="auto"/>
            </w:tcBorders>
          </w:tcPr>
          <w:p w14:paraId="6F766FD1" w14:textId="77777777" w:rsidR="00810DC7" w:rsidRPr="00BF2BAD" w:rsidRDefault="00810DC7" w:rsidP="00BF2BAD">
            <w:pPr>
              <w:spacing w:before="40"/>
              <w:rPr>
                <w:rFonts w:cs="Arial"/>
                <w:b/>
                <w:bCs/>
                <w:sz w:val="16"/>
                <w:szCs w:val="16"/>
              </w:rPr>
            </w:pPr>
            <w:r w:rsidRPr="00BF2BAD">
              <w:rPr>
                <w:rFonts w:cs="Arial"/>
                <w:b/>
                <w:bCs/>
                <w:sz w:val="16"/>
                <w:szCs w:val="16"/>
              </w:rPr>
              <w:t>Artículo 94º. Control de los productos de inyección</w:t>
            </w:r>
          </w:p>
        </w:tc>
        <w:tc>
          <w:tcPr>
            <w:tcW w:w="160" w:type="dxa"/>
            <w:tcBorders>
              <w:top w:val="nil"/>
              <w:left w:val="single" w:sz="4" w:space="0" w:color="auto"/>
              <w:bottom w:val="nil"/>
              <w:right w:val="single" w:sz="4" w:space="0" w:color="auto"/>
            </w:tcBorders>
          </w:tcPr>
          <w:p w14:paraId="2DAC99F7" w14:textId="77777777" w:rsidR="00810DC7" w:rsidRPr="00D46956" w:rsidRDefault="00810DC7" w:rsidP="00D1038D">
            <w:pPr>
              <w:rPr>
                <w:rFonts w:cs="Arial"/>
                <w:color w:val="FF0000"/>
                <w:sz w:val="16"/>
              </w:rPr>
            </w:pPr>
          </w:p>
        </w:tc>
        <w:tc>
          <w:tcPr>
            <w:tcW w:w="7561" w:type="dxa"/>
            <w:gridSpan w:val="3"/>
            <w:tcBorders>
              <w:top w:val="single" w:sz="4" w:space="0" w:color="auto"/>
              <w:left w:val="single" w:sz="4" w:space="0" w:color="auto"/>
              <w:bottom w:val="single" w:sz="4" w:space="0" w:color="auto"/>
            </w:tcBorders>
            <w:vAlign w:val="center"/>
          </w:tcPr>
          <w:p w14:paraId="519B6814" w14:textId="77777777" w:rsidR="00810DC7" w:rsidRPr="00255886" w:rsidRDefault="00810DC7" w:rsidP="00D1038D">
            <w:pPr>
              <w:rPr>
                <w:rFonts w:cs="Arial"/>
                <w:sz w:val="16"/>
                <w:szCs w:val="16"/>
              </w:rPr>
            </w:pPr>
            <w:r w:rsidRPr="00255886">
              <w:rPr>
                <w:rFonts w:cs="Arial"/>
                <w:sz w:val="16"/>
                <w:szCs w:val="16"/>
              </w:rPr>
              <w:t>Los requisitos que habrán de cumplir los productos de inyección serán los que figuran en el Artículo 36º.</w:t>
            </w:r>
          </w:p>
          <w:p w14:paraId="51F4AED1" w14:textId="77777777" w:rsidR="00810DC7" w:rsidRPr="00255886" w:rsidRDefault="00810DC7" w:rsidP="00D1038D">
            <w:pPr>
              <w:rPr>
                <w:rFonts w:cs="Arial"/>
                <w:sz w:val="16"/>
                <w:szCs w:val="16"/>
              </w:rPr>
            </w:pPr>
            <w:r w:rsidRPr="00255886">
              <w:rPr>
                <w:rFonts w:cs="Arial"/>
                <w:sz w:val="16"/>
                <w:szCs w:val="16"/>
              </w:rPr>
              <w:t>Si los materiales, cemento y agua, utilizados en la preparación del producto de inyección son de distinto tipo o categoría que los empleados en la fabricación del hormigón de la obra, deberán ser necesariamente sometidos a los ensayos que se indican en el Artículo 81º.</w:t>
            </w:r>
          </w:p>
          <w:p w14:paraId="32E362D1" w14:textId="77777777" w:rsidR="00810DC7" w:rsidRPr="00255886" w:rsidRDefault="00810DC7" w:rsidP="00D1038D">
            <w:pPr>
              <w:rPr>
                <w:rFonts w:cs="Arial"/>
                <w:sz w:val="16"/>
                <w:szCs w:val="16"/>
              </w:rPr>
            </w:pPr>
            <w:r w:rsidRPr="00255886">
              <w:rPr>
                <w:rFonts w:cs="Arial"/>
                <w:sz w:val="16"/>
                <w:szCs w:val="16"/>
              </w:rPr>
              <w:t xml:space="preserve">En cuanto a la composición de los aditivos, antes de comenzar la obra se comprobará en todos los casos, mediante los oportunos ensayos de laboratorio, el efecto que el aditivo que se piensa emplear en la obra produce en las características de calidad de la lechada o mortero, de manera que se cumplan las especificaciones de 29.1. Se habrán de tener en cuenta las condiciones particulares de la obra en </w:t>
            </w:r>
            <w:r w:rsidRPr="00255886">
              <w:rPr>
                <w:rFonts w:cs="Arial"/>
                <w:sz w:val="16"/>
                <w:szCs w:val="16"/>
              </w:rPr>
              <w:lastRenderedPageBreak/>
              <w:t>cuanto a temperatura para prevenir, si fuese necesario, la necesidad de que el aditivo tenga propiedades aireantes.</w:t>
            </w:r>
          </w:p>
        </w:tc>
      </w:tr>
      <w:tr w:rsidR="00810DC7" w:rsidRPr="00D46956" w14:paraId="227ECFF7" w14:textId="77777777" w:rsidTr="00DB463E">
        <w:trPr>
          <w:cantSplit/>
          <w:trHeight w:val="34"/>
        </w:trPr>
        <w:tc>
          <w:tcPr>
            <w:tcW w:w="1488" w:type="dxa"/>
            <w:tcBorders>
              <w:top w:val="single" w:sz="4" w:space="0" w:color="auto"/>
              <w:left w:val="nil"/>
              <w:bottom w:val="nil"/>
              <w:right w:val="nil"/>
            </w:tcBorders>
          </w:tcPr>
          <w:p w14:paraId="769FCE3B"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6BB7A744" w14:textId="77777777" w:rsidR="00810DC7" w:rsidRPr="00D46956" w:rsidRDefault="00810DC7" w:rsidP="00D1038D">
            <w:pPr>
              <w:rPr>
                <w:rFonts w:cs="Arial"/>
                <w:color w:val="FF0000"/>
                <w:sz w:val="16"/>
              </w:rPr>
            </w:pPr>
          </w:p>
        </w:tc>
        <w:tc>
          <w:tcPr>
            <w:tcW w:w="7561" w:type="dxa"/>
            <w:gridSpan w:val="3"/>
            <w:tcBorders>
              <w:top w:val="single" w:sz="4" w:space="0" w:color="auto"/>
              <w:left w:val="nil"/>
              <w:bottom w:val="nil"/>
              <w:right w:val="nil"/>
            </w:tcBorders>
          </w:tcPr>
          <w:p w14:paraId="7F98C307" w14:textId="77777777" w:rsidR="00810DC7" w:rsidRPr="00D46956" w:rsidRDefault="00810DC7" w:rsidP="00D1038D">
            <w:pPr>
              <w:rPr>
                <w:rFonts w:cs="Arial"/>
                <w:color w:val="FF0000"/>
                <w:sz w:val="16"/>
                <w:szCs w:val="16"/>
              </w:rPr>
            </w:pPr>
          </w:p>
        </w:tc>
      </w:tr>
    </w:tbl>
    <w:p w14:paraId="75FD0A46" w14:textId="77777777" w:rsidR="00810DC7" w:rsidRPr="00D46956" w:rsidRDefault="00810DC7" w:rsidP="00810DC7">
      <w:pPr>
        <w:rPr>
          <w:rFonts w:cs="Arial"/>
          <w:color w:val="FF0000"/>
          <w:sz w:val="16"/>
        </w:rPr>
      </w:pPr>
    </w:p>
    <w:p w14:paraId="07800D94" w14:textId="77777777" w:rsidR="00810DC7" w:rsidRPr="00D46956" w:rsidRDefault="00810DC7" w:rsidP="00810DC7">
      <w:pPr>
        <w:rPr>
          <w:rFonts w:cs="Arial"/>
          <w:color w:val="FF0000"/>
          <w:sz w:val="16"/>
        </w:rPr>
      </w:pPr>
    </w:p>
    <w:p w14:paraId="56959AD7" w14:textId="77777777" w:rsidR="00810DC7" w:rsidRPr="00D46956" w:rsidRDefault="00810DC7" w:rsidP="00810DC7">
      <w:pPr>
        <w:rPr>
          <w:rFonts w:cs="Arial"/>
          <w:color w:val="FF0000"/>
          <w:sz w:val="16"/>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97"/>
        <w:gridCol w:w="160"/>
        <w:gridCol w:w="7401"/>
      </w:tblGrid>
      <w:tr w:rsidR="00D46956" w:rsidRPr="00D46956" w14:paraId="23864C08" w14:textId="77777777" w:rsidTr="00AF32D2">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1256B5BA" w14:textId="77777777" w:rsidR="00810DC7" w:rsidRPr="00255886" w:rsidRDefault="00810DC7" w:rsidP="00572B75">
            <w:pPr>
              <w:spacing w:before="40" w:after="40"/>
              <w:rPr>
                <w:rFonts w:cs="Arial"/>
                <w:sz w:val="16"/>
                <w:szCs w:val="16"/>
              </w:rPr>
            </w:pPr>
            <w:r w:rsidRPr="00255886">
              <w:rPr>
                <w:rFonts w:cs="Arial"/>
                <w:b/>
                <w:sz w:val="16"/>
                <w:szCs w:val="16"/>
              </w:rPr>
              <w:t>Capítulo XVI. Control de la ejecución</w:t>
            </w:r>
          </w:p>
        </w:tc>
      </w:tr>
      <w:tr w:rsidR="00D46956" w:rsidRPr="00D46956" w14:paraId="0F1B7BC2" w14:textId="77777777" w:rsidTr="00AF32D2">
        <w:trPr>
          <w:cantSplit/>
          <w:trHeight w:val="34"/>
        </w:trPr>
        <w:tc>
          <w:tcPr>
            <w:tcW w:w="1597" w:type="dxa"/>
            <w:tcBorders>
              <w:top w:val="single" w:sz="4" w:space="0" w:color="auto"/>
              <w:left w:val="nil"/>
              <w:bottom w:val="single" w:sz="4" w:space="0" w:color="auto"/>
              <w:right w:val="nil"/>
            </w:tcBorders>
          </w:tcPr>
          <w:p w14:paraId="721F8FDE" w14:textId="77777777" w:rsidR="00810DC7" w:rsidRPr="00255886" w:rsidRDefault="00810DC7" w:rsidP="00D1038D">
            <w:pPr>
              <w:rPr>
                <w:rFonts w:cs="Arial"/>
                <w:b/>
                <w:bCs/>
                <w:iCs/>
                <w:sz w:val="16"/>
                <w:szCs w:val="16"/>
              </w:rPr>
            </w:pPr>
          </w:p>
        </w:tc>
        <w:tc>
          <w:tcPr>
            <w:tcW w:w="160" w:type="dxa"/>
            <w:tcBorders>
              <w:top w:val="single" w:sz="4" w:space="0" w:color="auto"/>
              <w:left w:val="nil"/>
              <w:bottom w:val="nil"/>
              <w:right w:val="nil"/>
            </w:tcBorders>
          </w:tcPr>
          <w:p w14:paraId="3FDF23FF" w14:textId="77777777" w:rsidR="00810DC7" w:rsidRPr="00255886" w:rsidRDefault="00810DC7" w:rsidP="00D1038D">
            <w:pPr>
              <w:rPr>
                <w:rFonts w:cs="Arial"/>
                <w:sz w:val="16"/>
              </w:rPr>
            </w:pPr>
          </w:p>
        </w:tc>
        <w:tc>
          <w:tcPr>
            <w:tcW w:w="7401" w:type="dxa"/>
            <w:tcBorders>
              <w:top w:val="single" w:sz="4" w:space="0" w:color="auto"/>
              <w:left w:val="nil"/>
              <w:bottom w:val="single" w:sz="4" w:space="0" w:color="auto"/>
              <w:right w:val="nil"/>
            </w:tcBorders>
          </w:tcPr>
          <w:p w14:paraId="6E74BA49" w14:textId="77777777" w:rsidR="00810DC7" w:rsidRPr="00255886" w:rsidRDefault="00810DC7" w:rsidP="00D1038D">
            <w:pPr>
              <w:rPr>
                <w:rFonts w:cs="Arial"/>
                <w:sz w:val="16"/>
                <w:szCs w:val="16"/>
              </w:rPr>
            </w:pPr>
          </w:p>
        </w:tc>
      </w:tr>
      <w:tr w:rsidR="00D46956" w:rsidRPr="00D46956" w14:paraId="312CD9D3" w14:textId="77777777" w:rsidTr="00AF32D2">
        <w:trPr>
          <w:cantSplit/>
          <w:trHeight w:val="34"/>
        </w:trPr>
        <w:tc>
          <w:tcPr>
            <w:tcW w:w="1597" w:type="dxa"/>
            <w:tcBorders>
              <w:top w:val="single" w:sz="4" w:space="0" w:color="auto"/>
              <w:left w:val="single" w:sz="4" w:space="0" w:color="auto"/>
              <w:bottom w:val="single" w:sz="4" w:space="0" w:color="auto"/>
              <w:right w:val="single" w:sz="4" w:space="0" w:color="auto"/>
            </w:tcBorders>
          </w:tcPr>
          <w:p w14:paraId="2C67710F" w14:textId="77777777" w:rsidR="00810DC7" w:rsidRPr="00255886" w:rsidRDefault="00810DC7" w:rsidP="007C23CA">
            <w:pPr>
              <w:pStyle w:val="Ttulo1"/>
              <w:spacing w:after="0" w:line="240" w:lineRule="auto"/>
              <w:jc w:val="left"/>
              <w:rPr>
                <w:rFonts w:cs="Arial"/>
                <w:sz w:val="16"/>
                <w:szCs w:val="16"/>
              </w:rPr>
            </w:pPr>
            <w:r w:rsidRPr="00255886">
              <w:rPr>
                <w:rFonts w:cs="Arial"/>
                <w:sz w:val="16"/>
                <w:szCs w:val="16"/>
              </w:rPr>
              <w:t>Artículo 95º. Control de la ejecución</w:t>
            </w:r>
          </w:p>
        </w:tc>
        <w:tc>
          <w:tcPr>
            <w:tcW w:w="160" w:type="dxa"/>
            <w:tcBorders>
              <w:top w:val="nil"/>
              <w:left w:val="single" w:sz="4" w:space="0" w:color="auto"/>
              <w:bottom w:val="nil"/>
              <w:right w:val="single" w:sz="4" w:space="0" w:color="auto"/>
            </w:tcBorders>
          </w:tcPr>
          <w:p w14:paraId="17690D0A" w14:textId="77777777" w:rsidR="00810DC7" w:rsidRPr="00255886" w:rsidRDefault="00810DC7" w:rsidP="00D1038D">
            <w:pPr>
              <w:rPr>
                <w:rFonts w:cs="Arial"/>
                <w:sz w:val="16"/>
              </w:rPr>
            </w:pPr>
          </w:p>
        </w:tc>
        <w:tc>
          <w:tcPr>
            <w:tcW w:w="7401" w:type="dxa"/>
            <w:tcBorders>
              <w:top w:val="single" w:sz="4" w:space="0" w:color="auto"/>
              <w:left w:val="single" w:sz="4" w:space="0" w:color="auto"/>
              <w:bottom w:val="single" w:sz="4" w:space="0" w:color="auto"/>
            </w:tcBorders>
          </w:tcPr>
          <w:p w14:paraId="34260223" w14:textId="77777777" w:rsidR="00810DC7" w:rsidRPr="00255886" w:rsidRDefault="00810DC7" w:rsidP="00D1038D">
            <w:pPr>
              <w:rPr>
                <w:rFonts w:cs="Arial"/>
                <w:sz w:val="16"/>
                <w:szCs w:val="16"/>
              </w:rPr>
            </w:pPr>
          </w:p>
        </w:tc>
      </w:tr>
      <w:tr w:rsidR="00D46956" w:rsidRPr="00D46956" w14:paraId="3A54F16C" w14:textId="77777777" w:rsidTr="00AF32D2">
        <w:trPr>
          <w:cantSplit/>
          <w:trHeight w:val="34"/>
        </w:trPr>
        <w:tc>
          <w:tcPr>
            <w:tcW w:w="1597" w:type="dxa"/>
            <w:tcBorders>
              <w:top w:val="single" w:sz="4" w:space="0" w:color="auto"/>
              <w:left w:val="nil"/>
              <w:bottom w:val="single" w:sz="4" w:space="0" w:color="auto"/>
              <w:right w:val="nil"/>
            </w:tcBorders>
          </w:tcPr>
          <w:p w14:paraId="20AD36B7"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3018D3C3" w14:textId="77777777" w:rsidR="00810DC7" w:rsidRPr="00D46956" w:rsidRDefault="00810DC7" w:rsidP="00D1038D">
            <w:pPr>
              <w:rPr>
                <w:rFonts w:cs="Arial"/>
                <w:color w:val="FF0000"/>
                <w:sz w:val="16"/>
              </w:rPr>
            </w:pPr>
          </w:p>
        </w:tc>
        <w:tc>
          <w:tcPr>
            <w:tcW w:w="7401" w:type="dxa"/>
            <w:tcBorders>
              <w:top w:val="single" w:sz="4" w:space="0" w:color="auto"/>
              <w:left w:val="nil"/>
              <w:bottom w:val="single" w:sz="4" w:space="0" w:color="auto"/>
              <w:right w:val="nil"/>
            </w:tcBorders>
          </w:tcPr>
          <w:p w14:paraId="4380AC0B" w14:textId="77777777" w:rsidR="00810DC7" w:rsidRPr="00D46956" w:rsidRDefault="00810DC7" w:rsidP="00D1038D">
            <w:pPr>
              <w:rPr>
                <w:rFonts w:cs="Arial"/>
                <w:color w:val="FF0000"/>
                <w:sz w:val="16"/>
                <w:szCs w:val="16"/>
              </w:rPr>
            </w:pPr>
          </w:p>
        </w:tc>
      </w:tr>
      <w:tr w:rsidR="00D46956" w:rsidRPr="00D46956" w14:paraId="70B550DE" w14:textId="77777777" w:rsidTr="005C565C">
        <w:trPr>
          <w:cantSplit/>
          <w:trHeight w:val="34"/>
        </w:trPr>
        <w:tc>
          <w:tcPr>
            <w:tcW w:w="1597" w:type="dxa"/>
            <w:tcBorders>
              <w:top w:val="single" w:sz="4" w:space="0" w:color="auto"/>
              <w:left w:val="single" w:sz="4" w:space="0" w:color="auto"/>
              <w:bottom w:val="nil"/>
              <w:right w:val="single" w:sz="4" w:space="0" w:color="auto"/>
            </w:tcBorders>
          </w:tcPr>
          <w:p w14:paraId="67BE8463" w14:textId="77777777" w:rsidR="00810DC7" w:rsidRPr="00D46956" w:rsidRDefault="00810DC7" w:rsidP="00932850">
            <w:pPr>
              <w:spacing w:before="40"/>
              <w:rPr>
                <w:rFonts w:cs="Arial"/>
                <w:b/>
                <w:bCs/>
                <w:color w:val="FF0000"/>
                <w:sz w:val="16"/>
                <w:szCs w:val="16"/>
              </w:rPr>
            </w:pPr>
            <w:r w:rsidRPr="00932850">
              <w:rPr>
                <w:rFonts w:cs="Arial"/>
                <w:b/>
                <w:bCs/>
                <w:sz w:val="16"/>
                <w:szCs w:val="16"/>
              </w:rPr>
              <w:t>95.1. Generalidades</w:t>
            </w:r>
          </w:p>
        </w:tc>
        <w:tc>
          <w:tcPr>
            <w:tcW w:w="160" w:type="dxa"/>
            <w:tcBorders>
              <w:top w:val="nil"/>
              <w:left w:val="single" w:sz="4" w:space="0" w:color="auto"/>
              <w:bottom w:val="nil"/>
              <w:right w:val="single" w:sz="4" w:space="0" w:color="auto"/>
            </w:tcBorders>
          </w:tcPr>
          <w:p w14:paraId="12E9C719" w14:textId="77777777" w:rsidR="00810DC7" w:rsidRPr="00D46956" w:rsidRDefault="00810DC7" w:rsidP="00D1038D">
            <w:pPr>
              <w:rPr>
                <w:rFonts w:cs="Arial"/>
                <w:color w:val="FF0000"/>
                <w:sz w:val="16"/>
              </w:rPr>
            </w:pPr>
          </w:p>
        </w:tc>
        <w:tc>
          <w:tcPr>
            <w:tcW w:w="7401" w:type="dxa"/>
            <w:vMerge w:val="restart"/>
            <w:tcBorders>
              <w:top w:val="single" w:sz="4" w:space="0" w:color="auto"/>
              <w:left w:val="single" w:sz="4" w:space="0" w:color="auto"/>
            </w:tcBorders>
            <w:vAlign w:val="center"/>
          </w:tcPr>
          <w:p w14:paraId="2D87CA99" w14:textId="77777777" w:rsidR="00810DC7" w:rsidRPr="005C565C" w:rsidRDefault="00810DC7" w:rsidP="00D1038D">
            <w:pPr>
              <w:rPr>
                <w:rFonts w:cs="Arial"/>
                <w:sz w:val="16"/>
                <w:szCs w:val="16"/>
              </w:rPr>
            </w:pPr>
            <w:r w:rsidRPr="005C565C">
              <w:rPr>
                <w:rFonts w:cs="Arial"/>
                <w:sz w:val="16"/>
                <w:szCs w:val="16"/>
              </w:rPr>
              <w:t>El Control de la Ejecución, que esta Instrucción establece con carácter preceptivo, tiene por objeto garantizar que la obra se ajusta al proyecto y a las prescripciones de esta Instrucción.</w:t>
            </w:r>
          </w:p>
          <w:p w14:paraId="4D74121E" w14:textId="77777777" w:rsidR="00810DC7" w:rsidRPr="005C565C" w:rsidRDefault="00810DC7" w:rsidP="00D1038D">
            <w:pPr>
              <w:rPr>
                <w:rFonts w:cs="Arial"/>
                <w:sz w:val="16"/>
                <w:szCs w:val="16"/>
              </w:rPr>
            </w:pPr>
            <w:r w:rsidRPr="005C565C">
              <w:rPr>
                <w:rFonts w:cs="Arial"/>
                <w:sz w:val="16"/>
                <w:szCs w:val="16"/>
              </w:rPr>
              <w:t xml:space="preserve">Corresponde a la Propiedad y a la Dirección de Obra la responsabilidad de asegurar la realización del control externo de la ejecución, el cual se adecuará necesariamente al nivel correspondiente, en función del valor adoptado para </w:t>
            </w:r>
            <w:r w:rsidRPr="005C565C">
              <w:rPr>
                <w:rFonts w:cs="Arial"/>
                <w:i/>
                <w:iCs/>
                <w:sz w:val="16"/>
                <w:szCs w:val="16"/>
              </w:rPr>
              <w:t xml:space="preserve">f </w:t>
            </w:r>
            <w:r w:rsidRPr="005C565C">
              <w:rPr>
                <w:rFonts w:cs="Arial"/>
                <w:sz w:val="16"/>
                <w:szCs w:val="16"/>
              </w:rPr>
              <w:t>en el proyecto.</w:t>
            </w:r>
          </w:p>
          <w:p w14:paraId="78E7EE20" w14:textId="77777777" w:rsidR="00810DC7" w:rsidRPr="005C565C" w:rsidRDefault="00810DC7" w:rsidP="00D1038D">
            <w:pPr>
              <w:rPr>
                <w:rFonts w:cs="Arial"/>
                <w:sz w:val="16"/>
                <w:szCs w:val="16"/>
              </w:rPr>
            </w:pPr>
            <w:r w:rsidRPr="005C565C">
              <w:rPr>
                <w:rFonts w:cs="Arial"/>
                <w:sz w:val="16"/>
                <w:szCs w:val="16"/>
              </w:rPr>
              <w:t>Se consideran los tres siguientes niveles para la realización del control de la ejecución:</w:t>
            </w:r>
          </w:p>
          <w:p w14:paraId="74A72AAC" w14:textId="77777777" w:rsidR="00810DC7" w:rsidRPr="005C565C" w:rsidRDefault="00810DC7" w:rsidP="003768CE">
            <w:pPr>
              <w:numPr>
                <w:ilvl w:val="0"/>
                <w:numId w:val="106"/>
              </w:numPr>
              <w:rPr>
                <w:rFonts w:cs="Arial"/>
                <w:sz w:val="16"/>
                <w:szCs w:val="16"/>
              </w:rPr>
            </w:pPr>
            <w:r w:rsidRPr="005C565C">
              <w:rPr>
                <w:rFonts w:cs="Arial"/>
                <w:sz w:val="16"/>
                <w:szCs w:val="16"/>
              </w:rPr>
              <w:t>Control de ejecución a nivel reducido,</w:t>
            </w:r>
          </w:p>
          <w:p w14:paraId="4C1CFBCC" w14:textId="77777777" w:rsidR="00810DC7" w:rsidRPr="005C565C" w:rsidRDefault="00810DC7" w:rsidP="003768CE">
            <w:pPr>
              <w:numPr>
                <w:ilvl w:val="0"/>
                <w:numId w:val="106"/>
              </w:numPr>
              <w:rPr>
                <w:rFonts w:cs="Arial"/>
                <w:sz w:val="16"/>
                <w:szCs w:val="16"/>
              </w:rPr>
            </w:pPr>
            <w:r w:rsidRPr="005C565C">
              <w:rPr>
                <w:rFonts w:cs="Arial"/>
                <w:sz w:val="16"/>
                <w:szCs w:val="16"/>
              </w:rPr>
              <w:t>Control de ejecución a nivel normal,</w:t>
            </w:r>
          </w:p>
          <w:p w14:paraId="0EF4AFEE" w14:textId="77777777" w:rsidR="00810DC7" w:rsidRPr="005C565C" w:rsidRDefault="00810DC7" w:rsidP="003768CE">
            <w:pPr>
              <w:numPr>
                <w:ilvl w:val="0"/>
                <w:numId w:val="106"/>
              </w:numPr>
              <w:rPr>
                <w:rFonts w:cs="Arial"/>
                <w:sz w:val="16"/>
                <w:szCs w:val="16"/>
              </w:rPr>
            </w:pPr>
            <w:r w:rsidRPr="005C565C">
              <w:rPr>
                <w:rFonts w:cs="Arial"/>
                <w:sz w:val="16"/>
                <w:szCs w:val="16"/>
              </w:rPr>
              <w:t>Control de ejecución a nivel intenso,</w:t>
            </w:r>
          </w:p>
          <w:p w14:paraId="5C0E09BD" w14:textId="77777777" w:rsidR="00810DC7" w:rsidRPr="005C565C" w:rsidRDefault="00810DC7" w:rsidP="00D1038D">
            <w:pPr>
              <w:rPr>
                <w:rFonts w:cs="Arial"/>
                <w:sz w:val="16"/>
                <w:szCs w:val="16"/>
              </w:rPr>
            </w:pPr>
            <w:r w:rsidRPr="005C565C">
              <w:rPr>
                <w:rFonts w:cs="Arial"/>
                <w:sz w:val="16"/>
                <w:szCs w:val="16"/>
              </w:rPr>
              <w:t>que están relacionados con el coeficiente de mayoración de acciones empleado para el proyecto.</w:t>
            </w:r>
          </w:p>
          <w:p w14:paraId="6FC2D31E" w14:textId="496E1886" w:rsidR="00810DC7" w:rsidRPr="005C565C" w:rsidRDefault="00810DC7" w:rsidP="00D1038D">
            <w:pPr>
              <w:rPr>
                <w:rFonts w:cs="Arial"/>
                <w:sz w:val="16"/>
                <w:szCs w:val="16"/>
              </w:rPr>
            </w:pPr>
            <w:r w:rsidRPr="005C565C">
              <w:rPr>
                <w:rFonts w:cs="Arial"/>
                <w:sz w:val="16"/>
                <w:szCs w:val="16"/>
              </w:rPr>
              <w:t>Para el control de ejecución se redactará un Plan de Control, dividiendo la obra en lotes, de acuerdo con lo indicado en la tabla 95.1.a.</w:t>
            </w:r>
          </w:p>
          <w:p w14:paraId="202A2368" w14:textId="77777777" w:rsidR="00810DC7" w:rsidRPr="005C565C" w:rsidRDefault="00810DC7" w:rsidP="00D1038D">
            <w:pPr>
              <w:jc w:val="center"/>
              <w:rPr>
                <w:rFonts w:cs="Arial"/>
                <w:sz w:val="16"/>
                <w:szCs w:val="16"/>
              </w:rPr>
            </w:pPr>
            <w:r w:rsidRPr="005C565C">
              <w:rPr>
                <w:rFonts w:cs="Arial"/>
                <w:sz w:val="16"/>
                <w:szCs w:val="16"/>
              </w:rPr>
              <w:t>TABLA 95.1.a</w:t>
            </w:r>
          </w:p>
          <w:tbl>
            <w:tblPr>
              <w:tblW w:w="65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3208"/>
              <w:gridCol w:w="3366"/>
            </w:tblGrid>
            <w:tr w:rsidR="00D46956" w:rsidRPr="005C565C" w14:paraId="7BBD6CB2" w14:textId="77777777" w:rsidTr="007C23CA">
              <w:trPr>
                <w:trHeight w:val="458"/>
                <w:jc w:val="center"/>
              </w:trPr>
              <w:tc>
                <w:tcPr>
                  <w:tcW w:w="3208" w:type="dxa"/>
                  <w:vAlign w:val="center"/>
                </w:tcPr>
                <w:p w14:paraId="0B9D09DA" w14:textId="77777777" w:rsidR="00810DC7" w:rsidRPr="005C565C" w:rsidRDefault="00810DC7" w:rsidP="00D1038D">
                  <w:pPr>
                    <w:jc w:val="center"/>
                    <w:rPr>
                      <w:rFonts w:cs="Arial"/>
                      <w:sz w:val="16"/>
                      <w:szCs w:val="16"/>
                    </w:rPr>
                  </w:pPr>
                  <w:r w:rsidRPr="005C565C">
                    <w:rPr>
                      <w:rFonts w:cs="Arial"/>
                      <w:sz w:val="16"/>
                      <w:szCs w:val="16"/>
                    </w:rPr>
                    <w:t>Tipo de obra</w:t>
                  </w:r>
                </w:p>
              </w:tc>
              <w:tc>
                <w:tcPr>
                  <w:tcW w:w="3366" w:type="dxa"/>
                  <w:vAlign w:val="center"/>
                </w:tcPr>
                <w:p w14:paraId="228FA519" w14:textId="77777777" w:rsidR="00810DC7" w:rsidRPr="005C565C" w:rsidRDefault="00810DC7" w:rsidP="00D1038D">
                  <w:pPr>
                    <w:jc w:val="center"/>
                    <w:rPr>
                      <w:rFonts w:cs="Arial"/>
                      <w:sz w:val="16"/>
                      <w:szCs w:val="16"/>
                    </w:rPr>
                  </w:pPr>
                  <w:r w:rsidRPr="005C565C">
                    <w:rPr>
                      <w:rFonts w:cs="Arial"/>
                      <w:sz w:val="16"/>
                      <w:szCs w:val="16"/>
                    </w:rPr>
                    <w:t>Tamaño del lote</w:t>
                  </w:r>
                </w:p>
              </w:tc>
            </w:tr>
            <w:tr w:rsidR="00D46956" w:rsidRPr="005C565C" w14:paraId="0BE31E22" w14:textId="77777777" w:rsidTr="007C23CA">
              <w:trPr>
                <w:trHeight w:val="440"/>
                <w:jc w:val="center"/>
              </w:trPr>
              <w:tc>
                <w:tcPr>
                  <w:tcW w:w="3208" w:type="dxa"/>
                  <w:vAlign w:val="center"/>
                </w:tcPr>
                <w:p w14:paraId="2CFFE6D8" w14:textId="77777777" w:rsidR="00810DC7" w:rsidRPr="005C565C" w:rsidRDefault="00810DC7" w:rsidP="00D1038D">
                  <w:pPr>
                    <w:rPr>
                      <w:rFonts w:cs="Arial"/>
                      <w:sz w:val="16"/>
                      <w:szCs w:val="16"/>
                    </w:rPr>
                  </w:pPr>
                  <w:r w:rsidRPr="005C565C">
                    <w:rPr>
                      <w:rFonts w:cs="Arial"/>
                      <w:sz w:val="16"/>
                      <w:szCs w:val="16"/>
                    </w:rPr>
                    <w:t>Edificios</w:t>
                  </w:r>
                </w:p>
              </w:tc>
              <w:tc>
                <w:tcPr>
                  <w:tcW w:w="3366" w:type="dxa"/>
                  <w:vAlign w:val="center"/>
                </w:tcPr>
                <w:p w14:paraId="7047C1CF" w14:textId="77777777" w:rsidR="00810DC7" w:rsidRPr="005C565C" w:rsidRDefault="00810DC7" w:rsidP="00D1038D">
                  <w:pPr>
                    <w:rPr>
                      <w:rFonts w:cs="Arial"/>
                      <w:sz w:val="16"/>
                      <w:szCs w:val="16"/>
                    </w:rPr>
                  </w:pPr>
                  <w:r w:rsidRPr="005C565C">
                    <w:rPr>
                      <w:rFonts w:cs="Arial"/>
                      <w:sz w:val="16"/>
                      <w:szCs w:val="16"/>
                    </w:rPr>
                    <w:t>500 m</w:t>
                  </w:r>
                  <w:r w:rsidRPr="005C565C">
                    <w:rPr>
                      <w:rFonts w:cs="Arial"/>
                      <w:sz w:val="16"/>
                      <w:szCs w:val="16"/>
                      <w:vertAlign w:val="superscript"/>
                    </w:rPr>
                    <w:t>2</w:t>
                  </w:r>
                  <w:r w:rsidRPr="005C565C">
                    <w:rPr>
                      <w:rFonts w:cs="Arial"/>
                      <w:sz w:val="16"/>
                      <w:szCs w:val="16"/>
                    </w:rPr>
                    <w:t>, sin rebasar las dos plantas</w:t>
                  </w:r>
                </w:p>
              </w:tc>
            </w:tr>
            <w:tr w:rsidR="00D46956" w:rsidRPr="005C565C" w14:paraId="53F157D6" w14:textId="77777777" w:rsidTr="007C23CA">
              <w:trPr>
                <w:trHeight w:val="443"/>
                <w:jc w:val="center"/>
              </w:trPr>
              <w:tc>
                <w:tcPr>
                  <w:tcW w:w="3208" w:type="dxa"/>
                  <w:vAlign w:val="center"/>
                </w:tcPr>
                <w:p w14:paraId="2307C29D" w14:textId="77777777" w:rsidR="00810DC7" w:rsidRPr="005C565C" w:rsidRDefault="00810DC7" w:rsidP="00D1038D">
                  <w:pPr>
                    <w:rPr>
                      <w:rFonts w:cs="Arial"/>
                      <w:sz w:val="16"/>
                      <w:szCs w:val="16"/>
                    </w:rPr>
                  </w:pPr>
                  <w:r w:rsidRPr="005C565C">
                    <w:rPr>
                      <w:rFonts w:cs="Arial"/>
                      <w:sz w:val="16"/>
                      <w:szCs w:val="16"/>
                    </w:rPr>
                    <w:t>Puentes, Acueductos, Túneles, etc.</w:t>
                  </w:r>
                </w:p>
              </w:tc>
              <w:tc>
                <w:tcPr>
                  <w:tcW w:w="3366" w:type="dxa"/>
                  <w:vAlign w:val="center"/>
                </w:tcPr>
                <w:p w14:paraId="7BC1C6B7" w14:textId="77777777" w:rsidR="00810DC7" w:rsidRPr="005C565C" w:rsidRDefault="00810DC7" w:rsidP="00D1038D">
                  <w:pPr>
                    <w:rPr>
                      <w:rFonts w:cs="Arial"/>
                      <w:sz w:val="16"/>
                      <w:szCs w:val="16"/>
                    </w:rPr>
                  </w:pPr>
                  <w:r w:rsidRPr="005C565C">
                    <w:rPr>
                      <w:rFonts w:cs="Arial"/>
                      <w:sz w:val="16"/>
                      <w:szCs w:val="16"/>
                    </w:rPr>
                    <w:t>500 m</w:t>
                  </w:r>
                  <w:r w:rsidRPr="005C565C">
                    <w:rPr>
                      <w:rFonts w:cs="Arial"/>
                      <w:sz w:val="16"/>
                      <w:szCs w:val="16"/>
                      <w:vertAlign w:val="superscript"/>
                    </w:rPr>
                    <w:t>2</w:t>
                  </w:r>
                  <w:r w:rsidRPr="005C565C">
                    <w:rPr>
                      <w:rFonts w:cs="Arial"/>
                      <w:sz w:val="16"/>
                      <w:szCs w:val="16"/>
                    </w:rPr>
                    <w:t xml:space="preserve"> de planta, sin rebasar los 50 m</w:t>
                  </w:r>
                </w:p>
              </w:tc>
            </w:tr>
            <w:tr w:rsidR="00D46956" w:rsidRPr="005C565C" w14:paraId="6BEC3B34" w14:textId="77777777" w:rsidTr="007C23CA">
              <w:trPr>
                <w:trHeight w:val="440"/>
                <w:jc w:val="center"/>
              </w:trPr>
              <w:tc>
                <w:tcPr>
                  <w:tcW w:w="3208" w:type="dxa"/>
                  <w:vAlign w:val="center"/>
                </w:tcPr>
                <w:p w14:paraId="6CC3823C" w14:textId="77777777" w:rsidR="00810DC7" w:rsidRPr="005C565C" w:rsidRDefault="00810DC7" w:rsidP="00D1038D">
                  <w:pPr>
                    <w:rPr>
                      <w:rFonts w:cs="Arial"/>
                      <w:sz w:val="16"/>
                      <w:szCs w:val="16"/>
                    </w:rPr>
                  </w:pPr>
                  <w:r w:rsidRPr="005C565C">
                    <w:rPr>
                      <w:rFonts w:cs="Arial"/>
                      <w:sz w:val="16"/>
                      <w:szCs w:val="16"/>
                    </w:rPr>
                    <w:t>Obras de Grandes Macizos</w:t>
                  </w:r>
                </w:p>
              </w:tc>
              <w:tc>
                <w:tcPr>
                  <w:tcW w:w="3366" w:type="dxa"/>
                  <w:vAlign w:val="center"/>
                </w:tcPr>
                <w:p w14:paraId="23681B4E" w14:textId="77777777" w:rsidR="00810DC7" w:rsidRPr="005C565C" w:rsidRDefault="00810DC7" w:rsidP="00D1038D">
                  <w:pPr>
                    <w:rPr>
                      <w:rFonts w:cs="Arial"/>
                      <w:sz w:val="16"/>
                      <w:szCs w:val="16"/>
                    </w:rPr>
                  </w:pPr>
                  <w:r w:rsidRPr="005C565C">
                    <w:rPr>
                      <w:rFonts w:cs="Arial"/>
                      <w:sz w:val="16"/>
                      <w:szCs w:val="16"/>
                    </w:rPr>
                    <w:t>250 m</w:t>
                  </w:r>
                  <w:r w:rsidRPr="005C565C">
                    <w:rPr>
                      <w:rFonts w:cs="Arial"/>
                      <w:sz w:val="16"/>
                      <w:szCs w:val="16"/>
                      <w:vertAlign w:val="superscript"/>
                    </w:rPr>
                    <w:t>3</w:t>
                  </w:r>
                </w:p>
              </w:tc>
            </w:tr>
            <w:tr w:rsidR="00D46956" w:rsidRPr="005C565C" w14:paraId="0C55901E" w14:textId="77777777" w:rsidTr="007C23CA">
              <w:trPr>
                <w:trHeight w:val="440"/>
                <w:jc w:val="center"/>
              </w:trPr>
              <w:tc>
                <w:tcPr>
                  <w:tcW w:w="3208" w:type="dxa"/>
                  <w:vAlign w:val="center"/>
                </w:tcPr>
                <w:p w14:paraId="60A818C0" w14:textId="77777777" w:rsidR="00810DC7" w:rsidRPr="005C565C" w:rsidRDefault="00810DC7" w:rsidP="00D1038D">
                  <w:pPr>
                    <w:rPr>
                      <w:rFonts w:cs="Arial"/>
                      <w:sz w:val="16"/>
                      <w:szCs w:val="16"/>
                    </w:rPr>
                  </w:pPr>
                  <w:r w:rsidRPr="005C565C">
                    <w:rPr>
                      <w:rFonts w:cs="Arial"/>
                      <w:sz w:val="16"/>
                      <w:szCs w:val="16"/>
                    </w:rPr>
                    <w:t>Chimeneas, Torres, Pilas, etc.</w:t>
                  </w:r>
                </w:p>
              </w:tc>
              <w:tc>
                <w:tcPr>
                  <w:tcW w:w="3366" w:type="dxa"/>
                  <w:vAlign w:val="center"/>
                </w:tcPr>
                <w:p w14:paraId="2BCA5618" w14:textId="77777777" w:rsidR="00810DC7" w:rsidRPr="005C565C" w:rsidRDefault="00810DC7" w:rsidP="00D1038D">
                  <w:pPr>
                    <w:rPr>
                      <w:rFonts w:cs="Arial"/>
                      <w:sz w:val="16"/>
                      <w:szCs w:val="16"/>
                    </w:rPr>
                  </w:pPr>
                  <w:r w:rsidRPr="005C565C">
                    <w:rPr>
                      <w:rFonts w:cs="Arial"/>
                      <w:sz w:val="16"/>
                      <w:szCs w:val="16"/>
                    </w:rPr>
                    <w:t>250 m</w:t>
                  </w:r>
                  <w:r w:rsidRPr="005C565C">
                    <w:rPr>
                      <w:rFonts w:cs="Arial"/>
                      <w:sz w:val="16"/>
                      <w:szCs w:val="16"/>
                      <w:vertAlign w:val="superscript"/>
                    </w:rPr>
                    <w:t>3</w:t>
                  </w:r>
                  <w:r w:rsidRPr="005C565C">
                    <w:rPr>
                      <w:rFonts w:cs="Arial"/>
                      <w:sz w:val="16"/>
                      <w:szCs w:val="16"/>
                    </w:rPr>
                    <w:t>, sin rebasar los 50 m</w:t>
                  </w:r>
                </w:p>
              </w:tc>
            </w:tr>
            <w:tr w:rsidR="00D46956" w:rsidRPr="005C565C" w14:paraId="119442E8" w14:textId="77777777" w:rsidTr="007C23CA">
              <w:trPr>
                <w:trHeight w:val="574"/>
                <w:jc w:val="center"/>
              </w:trPr>
              <w:tc>
                <w:tcPr>
                  <w:tcW w:w="3208" w:type="dxa"/>
                  <w:tcBorders>
                    <w:bottom w:val="single" w:sz="6" w:space="0" w:color="auto"/>
                  </w:tcBorders>
                  <w:vAlign w:val="center"/>
                </w:tcPr>
                <w:p w14:paraId="4986879E" w14:textId="77777777" w:rsidR="00810DC7" w:rsidRPr="005C565C" w:rsidRDefault="00810DC7" w:rsidP="00D1038D">
                  <w:pPr>
                    <w:rPr>
                      <w:rFonts w:cs="Arial"/>
                      <w:sz w:val="16"/>
                      <w:szCs w:val="16"/>
                    </w:rPr>
                  </w:pPr>
                  <w:r w:rsidRPr="005C565C">
                    <w:rPr>
                      <w:rFonts w:cs="Arial"/>
                      <w:sz w:val="16"/>
                      <w:szCs w:val="16"/>
                    </w:rPr>
                    <w:t>Piezas prefabricadas:</w:t>
                  </w:r>
                </w:p>
                <w:p w14:paraId="490DA57E" w14:textId="77777777" w:rsidR="00810DC7" w:rsidRPr="005C565C" w:rsidRDefault="00810DC7" w:rsidP="003768CE">
                  <w:pPr>
                    <w:numPr>
                      <w:ilvl w:val="0"/>
                      <w:numId w:val="107"/>
                    </w:numPr>
                    <w:rPr>
                      <w:rFonts w:cs="Arial"/>
                      <w:sz w:val="16"/>
                      <w:szCs w:val="16"/>
                    </w:rPr>
                  </w:pPr>
                  <w:r w:rsidRPr="005C565C">
                    <w:rPr>
                      <w:rFonts w:cs="Arial"/>
                      <w:sz w:val="16"/>
                      <w:szCs w:val="16"/>
                    </w:rPr>
                    <w:t>De tipo lineal</w:t>
                  </w:r>
                </w:p>
                <w:p w14:paraId="2B92BE99" w14:textId="77777777" w:rsidR="00810DC7" w:rsidRPr="005C565C" w:rsidRDefault="00810DC7" w:rsidP="003768CE">
                  <w:pPr>
                    <w:numPr>
                      <w:ilvl w:val="0"/>
                      <w:numId w:val="107"/>
                    </w:numPr>
                    <w:rPr>
                      <w:rFonts w:cs="Arial"/>
                      <w:sz w:val="16"/>
                      <w:szCs w:val="16"/>
                    </w:rPr>
                  </w:pPr>
                  <w:r w:rsidRPr="005C565C">
                    <w:rPr>
                      <w:rFonts w:cs="Arial"/>
                      <w:sz w:val="16"/>
                      <w:szCs w:val="16"/>
                    </w:rPr>
                    <w:t>De tipo superficial</w:t>
                  </w:r>
                </w:p>
              </w:tc>
              <w:tc>
                <w:tcPr>
                  <w:tcW w:w="3366" w:type="dxa"/>
                  <w:tcBorders>
                    <w:bottom w:val="single" w:sz="6" w:space="0" w:color="auto"/>
                  </w:tcBorders>
                  <w:vAlign w:val="center"/>
                </w:tcPr>
                <w:p w14:paraId="37A6B5AB" w14:textId="77777777" w:rsidR="00810DC7" w:rsidRPr="005C565C" w:rsidRDefault="00810DC7" w:rsidP="00D1038D">
                  <w:pPr>
                    <w:rPr>
                      <w:rFonts w:cs="Arial"/>
                      <w:sz w:val="16"/>
                      <w:szCs w:val="16"/>
                    </w:rPr>
                  </w:pPr>
                  <w:r w:rsidRPr="005C565C">
                    <w:rPr>
                      <w:rFonts w:cs="Arial"/>
                      <w:sz w:val="16"/>
                      <w:szCs w:val="16"/>
                    </w:rPr>
                    <w:t>500 m de bancada 250 m</w:t>
                  </w:r>
                </w:p>
              </w:tc>
            </w:tr>
          </w:tbl>
          <w:p w14:paraId="466D7885" w14:textId="77777777" w:rsidR="00810DC7" w:rsidRPr="00D46956" w:rsidRDefault="00810DC7" w:rsidP="00D1038D">
            <w:pPr>
              <w:rPr>
                <w:rFonts w:cs="Arial"/>
                <w:color w:val="FF0000"/>
                <w:sz w:val="16"/>
                <w:szCs w:val="16"/>
              </w:rPr>
            </w:pPr>
          </w:p>
        </w:tc>
      </w:tr>
      <w:tr w:rsidR="00D46956" w:rsidRPr="00D46956" w14:paraId="0B7BFBBC" w14:textId="77777777" w:rsidTr="00AF32D2">
        <w:trPr>
          <w:cantSplit/>
          <w:trHeight w:val="34"/>
        </w:trPr>
        <w:tc>
          <w:tcPr>
            <w:tcW w:w="1597" w:type="dxa"/>
            <w:tcBorders>
              <w:top w:val="nil"/>
              <w:left w:val="single" w:sz="4" w:space="0" w:color="auto"/>
              <w:bottom w:val="nil"/>
              <w:right w:val="single" w:sz="4" w:space="0" w:color="auto"/>
            </w:tcBorders>
          </w:tcPr>
          <w:p w14:paraId="76EC4A95"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61F632BC" w14:textId="77777777" w:rsidR="00810DC7" w:rsidRPr="00D46956" w:rsidRDefault="00810DC7" w:rsidP="00D1038D">
            <w:pPr>
              <w:rPr>
                <w:rFonts w:cs="Arial"/>
                <w:color w:val="FF0000"/>
                <w:sz w:val="16"/>
              </w:rPr>
            </w:pPr>
          </w:p>
        </w:tc>
        <w:tc>
          <w:tcPr>
            <w:tcW w:w="7401" w:type="dxa"/>
            <w:vMerge/>
            <w:tcBorders>
              <w:left w:val="single" w:sz="4" w:space="0" w:color="auto"/>
              <w:bottom w:val="single" w:sz="4" w:space="0" w:color="auto"/>
            </w:tcBorders>
          </w:tcPr>
          <w:p w14:paraId="3D0532D5" w14:textId="77777777" w:rsidR="00810DC7" w:rsidRPr="00D46956" w:rsidRDefault="00810DC7" w:rsidP="00D1038D">
            <w:pPr>
              <w:rPr>
                <w:rFonts w:cs="Arial"/>
                <w:color w:val="FF0000"/>
                <w:sz w:val="16"/>
                <w:szCs w:val="16"/>
              </w:rPr>
            </w:pPr>
          </w:p>
        </w:tc>
      </w:tr>
      <w:tr w:rsidR="00D46956" w:rsidRPr="00D46956" w14:paraId="12D7B808" w14:textId="77777777" w:rsidTr="005C565C">
        <w:trPr>
          <w:trHeight w:val="34"/>
        </w:trPr>
        <w:tc>
          <w:tcPr>
            <w:tcW w:w="1597" w:type="dxa"/>
            <w:tcBorders>
              <w:top w:val="nil"/>
              <w:left w:val="single" w:sz="4" w:space="0" w:color="auto"/>
              <w:bottom w:val="nil"/>
              <w:right w:val="single" w:sz="4" w:space="0" w:color="auto"/>
            </w:tcBorders>
          </w:tcPr>
          <w:p w14:paraId="2E75136B"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C76CB95"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546CF98E" w14:textId="77777777" w:rsidR="00810DC7" w:rsidRPr="00285AC2" w:rsidRDefault="00810DC7" w:rsidP="00D1038D">
            <w:pPr>
              <w:rPr>
                <w:rFonts w:cs="Arial"/>
                <w:sz w:val="16"/>
                <w:szCs w:val="16"/>
              </w:rPr>
            </w:pPr>
            <w:r w:rsidRPr="00285AC2">
              <w:rPr>
                <w:rFonts w:cs="Arial"/>
                <w:sz w:val="16"/>
                <w:szCs w:val="16"/>
              </w:rPr>
              <w:t>En cada lote se inspeccionarán los distintos aspectos que, a título orientativo pero no excluyente, se detallan en la tabla 95.1.b.</w:t>
            </w:r>
          </w:p>
          <w:p w14:paraId="73AEA209" w14:textId="77777777" w:rsidR="00810DC7" w:rsidRPr="00285AC2" w:rsidRDefault="00810DC7" w:rsidP="00D1038D">
            <w:pPr>
              <w:rPr>
                <w:rFonts w:cs="Arial"/>
                <w:sz w:val="16"/>
                <w:szCs w:val="16"/>
              </w:rPr>
            </w:pPr>
          </w:p>
          <w:p w14:paraId="0D8B313A" w14:textId="77777777" w:rsidR="00810DC7" w:rsidRPr="00285AC2" w:rsidRDefault="00810DC7" w:rsidP="00D1038D">
            <w:pPr>
              <w:autoSpaceDE w:val="0"/>
              <w:autoSpaceDN w:val="0"/>
              <w:adjustRightInd w:val="0"/>
              <w:jc w:val="center"/>
              <w:rPr>
                <w:rFonts w:cs="Arial"/>
                <w:sz w:val="16"/>
                <w:szCs w:val="16"/>
              </w:rPr>
            </w:pPr>
            <w:r w:rsidRPr="00285AC2">
              <w:rPr>
                <w:rFonts w:cs="Arial"/>
                <w:sz w:val="16"/>
                <w:szCs w:val="16"/>
              </w:rPr>
              <w:t>TABLA 95.1.b</w:t>
            </w:r>
          </w:p>
          <w:p w14:paraId="2FEC3E96" w14:textId="77777777" w:rsidR="00810DC7" w:rsidRPr="00285AC2" w:rsidRDefault="00810DC7" w:rsidP="00D1038D">
            <w:pPr>
              <w:jc w:val="center"/>
              <w:rPr>
                <w:rFonts w:cs="Arial"/>
                <w:sz w:val="16"/>
                <w:szCs w:val="16"/>
              </w:rPr>
            </w:pPr>
            <w:r w:rsidRPr="00285AC2">
              <w:rPr>
                <w:rFonts w:cs="Arial"/>
                <w:sz w:val="16"/>
                <w:szCs w:val="16"/>
              </w:rPr>
              <w:t>Comprobaciones que deben efectuarse durante la ejecución</w:t>
            </w:r>
          </w:p>
          <w:p w14:paraId="1529C308" w14:textId="77777777" w:rsidR="00810DC7" w:rsidRPr="00285AC2" w:rsidRDefault="00810DC7" w:rsidP="00D1038D">
            <w:pPr>
              <w:jc w:val="center"/>
              <w:rPr>
                <w:rFonts w:cs="Arial"/>
                <w:sz w:val="16"/>
                <w:szCs w:val="16"/>
              </w:rPr>
            </w:pP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08"/>
            </w:tblGrid>
            <w:tr w:rsidR="00285AC2" w:rsidRPr="00285AC2" w14:paraId="70C2169D" w14:textId="77777777" w:rsidTr="00285AC2">
              <w:trPr>
                <w:trHeight w:val="34"/>
                <w:jc w:val="center"/>
              </w:trPr>
              <w:tc>
                <w:tcPr>
                  <w:tcW w:w="7308" w:type="dxa"/>
                  <w:vAlign w:val="center"/>
                </w:tcPr>
                <w:p w14:paraId="7E2BC8C5" w14:textId="77777777" w:rsidR="00810DC7" w:rsidRPr="00285AC2" w:rsidRDefault="00810DC7" w:rsidP="00D1038D">
                  <w:pPr>
                    <w:pStyle w:val="Ttulo4"/>
                    <w:rPr>
                      <w:rFonts w:cs="Arial"/>
                      <w:sz w:val="16"/>
                      <w:szCs w:val="14"/>
                    </w:rPr>
                  </w:pPr>
                  <w:r w:rsidRPr="00285AC2">
                    <w:rPr>
                      <w:rFonts w:cs="Arial"/>
                      <w:sz w:val="16"/>
                      <w:szCs w:val="14"/>
                    </w:rPr>
                    <w:t xml:space="preserve">GENERALES PARA TODO TIPO DE OBRAS </w:t>
                  </w:r>
                </w:p>
              </w:tc>
            </w:tr>
            <w:tr w:rsidR="00285AC2" w:rsidRPr="00285AC2" w14:paraId="1E17DD27" w14:textId="77777777" w:rsidTr="007C23CA">
              <w:trPr>
                <w:trHeight w:val="34"/>
                <w:jc w:val="center"/>
              </w:trPr>
              <w:tc>
                <w:tcPr>
                  <w:tcW w:w="7308" w:type="dxa"/>
                </w:tcPr>
                <w:p w14:paraId="60EA7859" w14:textId="77777777" w:rsidR="00810DC7" w:rsidRPr="00285AC2" w:rsidRDefault="00810DC7" w:rsidP="00D1038D">
                  <w:pPr>
                    <w:rPr>
                      <w:rFonts w:cs="Arial"/>
                      <w:sz w:val="16"/>
                      <w:szCs w:val="14"/>
                    </w:rPr>
                  </w:pPr>
                  <w:r w:rsidRPr="00285AC2">
                    <w:rPr>
                      <w:rFonts w:cs="Arial"/>
                      <w:sz w:val="16"/>
                      <w:szCs w:val="14"/>
                    </w:rPr>
                    <w:t xml:space="preserve">A) Comprobaciones previas al comienzo de la ejecución </w:t>
                  </w:r>
                </w:p>
              </w:tc>
            </w:tr>
            <w:tr w:rsidR="00285AC2" w:rsidRPr="00285AC2" w14:paraId="7CCC1F7C" w14:textId="77777777" w:rsidTr="007C23CA">
              <w:trPr>
                <w:trHeight w:val="34"/>
                <w:jc w:val="center"/>
              </w:trPr>
              <w:tc>
                <w:tcPr>
                  <w:tcW w:w="7308" w:type="dxa"/>
                  <w:tcBorders>
                    <w:bottom w:val="single" w:sz="4" w:space="0" w:color="auto"/>
                  </w:tcBorders>
                </w:tcPr>
                <w:p w14:paraId="148BED73" w14:textId="77777777" w:rsidR="00810DC7" w:rsidRPr="00285AC2" w:rsidRDefault="00810DC7" w:rsidP="003768CE">
                  <w:pPr>
                    <w:numPr>
                      <w:ilvl w:val="0"/>
                      <w:numId w:val="108"/>
                    </w:numPr>
                    <w:rPr>
                      <w:rFonts w:cs="Arial"/>
                      <w:sz w:val="16"/>
                      <w:szCs w:val="14"/>
                    </w:rPr>
                  </w:pPr>
                  <w:r w:rsidRPr="00285AC2">
                    <w:rPr>
                      <w:rFonts w:cs="Arial"/>
                      <w:sz w:val="16"/>
                      <w:szCs w:val="14"/>
                    </w:rPr>
                    <w:t xml:space="preserve">Directorio de agentes involucrados. </w:t>
                  </w:r>
                </w:p>
                <w:p w14:paraId="572104CE" w14:textId="77777777" w:rsidR="00810DC7" w:rsidRPr="00285AC2" w:rsidRDefault="00810DC7" w:rsidP="003768CE">
                  <w:pPr>
                    <w:numPr>
                      <w:ilvl w:val="0"/>
                      <w:numId w:val="108"/>
                    </w:numPr>
                    <w:rPr>
                      <w:rFonts w:cs="Arial"/>
                      <w:sz w:val="16"/>
                      <w:szCs w:val="14"/>
                    </w:rPr>
                  </w:pPr>
                  <w:r w:rsidRPr="00285AC2">
                    <w:rPr>
                      <w:rFonts w:cs="Arial"/>
                      <w:sz w:val="16"/>
                      <w:szCs w:val="14"/>
                    </w:rPr>
                    <w:t xml:space="preserve">Existencia de libros de registro y órdenes reglamentarios. </w:t>
                  </w:r>
                </w:p>
                <w:p w14:paraId="28C23D3C" w14:textId="77777777" w:rsidR="00810DC7" w:rsidRPr="00285AC2" w:rsidRDefault="00810DC7" w:rsidP="003768CE">
                  <w:pPr>
                    <w:numPr>
                      <w:ilvl w:val="0"/>
                      <w:numId w:val="108"/>
                    </w:numPr>
                    <w:rPr>
                      <w:rFonts w:cs="Arial"/>
                      <w:sz w:val="16"/>
                      <w:szCs w:val="14"/>
                    </w:rPr>
                  </w:pPr>
                  <w:r w:rsidRPr="00285AC2">
                    <w:rPr>
                      <w:rFonts w:cs="Arial"/>
                      <w:sz w:val="16"/>
                      <w:szCs w:val="14"/>
                    </w:rPr>
                    <w:t xml:space="preserve">Existencia de archivo de certificados de materiales, hojas de suministro, resultados de control, documentos de proyecto y sistema de clasificación de cambios de proyecto o información complementaria. </w:t>
                  </w:r>
                </w:p>
                <w:p w14:paraId="3EB3FDF0" w14:textId="77777777" w:rsidR="00810DC7" w:rsidRPr="00285AC2" w:rsidRDefault="00810DC7" w:rsidP="003768CE">
                  <w:pPr>
                    <w:numPr>
                      <w:ilvl w:val="0"/>
                      <w:numId w:val="108"/>
                    </w:numPr>
                    <w:rPr>
                      <w:rFonts w:cs="Arial"/>
                      <w:sz w:val="16"/>
                      <w:szCs w:val="14"/>
                    </w:rPr>
                  </w:pPr>
                  <w:r w:rsidRPr="00285AC2">
                    <w:rPr>
                      <w:rFonts w:cs="Arial"/>
                      <w:sz w:val="16"/>
                      <w:szCs w:val="14"/>
                    </w:rPr>
                    <w:t xml:space="preserve">Revisión de planos y documentos contractuales. </w:t>
                  </w:r>
                </w:p>
                <w:p w14:paraId="1A21C38C" w14:textId="77777777" w:rsidR="00810DC7" w:rsidRPr="00285AC2" w:rsidRDefault="00810DC7" w:rsidP="003768CE">
                  <w:pPr>
                    <w:numPr>
                      <w:ilvl w:val="0"/>
                      <w:numId w:val="108"/>
                    </w:numPr>
                    <w:rPr>
                      <w:rFonts w:cs="Arial"/>
                      <w:sz w:val="16"/>
                      <w:szCs w:val="14"/>
                    </w:rPr>
                  </w:pPr>
                  <w:r w:rsidRPr="00285AC2">
                    <w:rPr>
                      <w:rFonts w:cs="Arial"/>
                      <w:sz w:val="16"/>
                      <w:szCs w:val="14"/>
                    </w:rPr>
                    <w:t>Existencia de control de calidad de materiales de acuerdo con los niveles especificados.</w:t>
                  </w:r>
                </w:p>
                <w:p w14:paraId="1C577FCB" w14:textId="77777777" w:rsidR="00810DC7" w:rsidRPr="00285AC2" w:rsidRDefault="00810DC7" w:rsidP="003768CE">
                  <w:pPr>
                    <w:numPr>
                      <w:ilvl w:val="0"/>
                      <w:numId w:val="108"/>
                    </w:numPr>
                    <w:rPr>
                      <w:rFonts w:cs="Arial"/>
                      <w:sz w:val="16"/>
                      <w:szCs w:val="14"/>
                    </w:rPr>
                  </w:pPr>
                  <w:r w:rsidRPr="00285AC2">
                    <w:rPr>
                      <w:rFonts w:cs="Arial"/>
                      <w:sz w:val="16"/>
                      <w:szCs w:val="14"/>
                    </w:rPr>
                    <w:t xml:space="preserve">Comprobación general de equipos: certificados de tarado, en su caso. </w:t>
                  </w:r>
                </w:p>
                <w:p w14:paraId="63CE4F7B" w14:textId="77777777" w:rsidR="00810DC7" w:rsidRPr="00285AC2" w:rsidRDefault="00810DC7" w:rsidP="003768CE">
                  <w:pPr>
                    <w:numPr>
                      <w:ilvl w:val="0"/>
                      <w:numId w:val="108"/>
                    </w:numPr>
                    <w:rPr>
                      <w:rFonts w:cs="Arial"/>
                      <w:sz w:val="16"/>
                      <w:szCs w:val="14"/>
                    </w:rPr>
                  </w:pPr>
                  <w:r w:rsidRPr="00285AC2">
                    <w:rPr>
                      <w:rFonts w:cs="Arial"/>
                      <w:sz w:val="16"/>
                      <w:szCs w:val="14"/>
                    </w:rPr>
                    <w:t xml:space="preserve">Suministro y certificados de aptitud de materiales. </w:t>
                  </w:r>
                </w:p>
              </w:tc>
            </w:tr>
            <w:tr w:rsidR="00285AC2" w:rsidRPr="00285AC2" w14:paraId="75AF82C0" w14:textId="77777777" w:rsidTr="007C23CA">
              <w:trPr>
                <w:trHeight w:val="34"/>
                <w:jc w:val="center"/>
              </w:trPr>
              <w:tc>
                <w:tcPr>
                  <w:tcW w:w="7308" w:type="dxa"/>
                </w:tcPr>
                <w:p w14:paraId="3DE0D747" w14:textId="77777777" w:rsidR="00810DC7" w:rsidRPr="00285AC2" w:rsidRDefault="00810DC7" w:rsidP="00D1038D">
                  <w:pPr>
                    <w:rPr>
                      <w:rFonts w:cs="Arial"/>
                      <w:sz w:val="16"/>
                      <w:szCs w:val="14"/>
                    </w:rPr>
                  </w:pPr>
                  <w:r w:rsidRPr="00285AC2">
                    <w:rPr>
                      <w:rFonts w:cs="Arial"/>
                      <w:sz w:val="16"/>
                      <w:szCs w:val="14"/>
                    </w:rPr>
                    <w:t xml:space="preserve">B) </w:t>
                  </w:r>
                  <w:r w:rsidRPr="00285AC2">
                    <w:rPr>
                      <w:rFonts w:cs="Arial"/>
                      <w:i/>
                      <w:iCs/>
                      <w:sz w:val="16"/>
                      <w:szCs w:val="14"/>
                    </w:rPr>
                    <w:t xml:space="preserve">Comprobaciones de replanteo y geométricas </w:t>
                  </w:r>
                </w:p>
              </w:tc>
            </w:tr>
            <w:tr w:rsidR="00285AC2" w:rsidRPr="00285AC2" w14:paraId="745A0B4B" w14:textId="77777777" w:rsidTr="007C23CA">
              <w:trPr>
                <w:trHeight w:val="34"/>
                <w:jc w:val="center"/>
              </w:trPr>
              <w:tc>
                <w:tcPr>
                  <w:tcW w:w="7308" w:type="dxa"/>
                </w:tcPr>
                <w:p w14:paraId="6937F649" w14:textId="77777777" w:rsidR="00810DC7" w:rsidRPr="00285AC2" w:rsidRDefault="00810DC7" w:rsidP="003768CE">
                  <w:pPr>
                    <w:numPr>
                      <w:ilvl w:val="0"/>
                      <w:numId w:val="109"/>
                    </w:numPr>
                    <w:rPr>
                      <w:rFonts w:cs="Arial"/>
                      <w:sz w:val="16"/>
                      <w:szCs w:val="14"/>
                    </w:rPr>
                  </w:pPr>
                  <w:r w:rsidRPr="00285AC2">
                    <w:rPr>
                      <w:rFonts w:cs="Arial"/>
                      <w:sz w:val="16"/>
                      <w:szCs w:val="14"/>
                    </w:rPr>
                    <w:t xml:space="preserve">Comprobación de cotas, niveles y geometría. </w:t>
                  </w:r>
                </w:p>
                <w:p w14:paraId="22F03626" w14:textId="77777777" w:rsidR="00810DC7" w:rsidRPr="00285AC2" w:rsidRDefault="00810DC7" w:rsidP="003768CE">
                  <w:pPr>
                    <w:numPr>
                      <w:ilvl w:val="0"/>
                      <w:numId w:val="109"/>
                    </w:numPr>
                    <w:rPr>
                      <w:rFonts w:cs="Arial"/>
                      <w:sz w:val="16"/>
                      <w:szCs w:val="14"/>
                    </w:rPr>
                  </w:pPr>
                  <w:r w:rsidRPr="00285AC2">
                    <w:rPr>
                      <w:rFonts w:cs="Arial"/>
                      <w:sz w:val="16"/>
                      <w:szCs w:val="14"/>
                    </w:rPr>
                    <w:t xml:space="preserve">Comprobación de tolerancias admisibles. </w:t>
                  </w:r>
                </w:p>
              </w:tc>
            </w:tr>
            <w:tr w:rsidR="00285AC2" w:rsidRPr="00285AC2" w14:paraId="17138AC9" w14:textId="77777777" w:rsidTr="007C23CA">
              <w:trPr>
                <w:trHeight w:val="34"/>
                <w:jc w:val="center"/>
              </w:trPr>
              <w:tc>
                <w:tcPr>
                  <w:tcW w:w="7308" w:type="dxa"/>
                </w:tcPr>
                <w:p w14:paraId="3D7044FE" w14:textId="77777777" w:rsidR="00810DC7" w:rsidRPr="00285AC2" w:rsidRDefault="00810DC7" w:rsidP="00D1038D">
                  <w:pPr>
                    <w:rPr>
                      <w:rFonts w:cs="Arial"/>
                      <w:sz w:val="16"/>
                      <w:szCs w:val="14"/>
                    </w:rPr>
                  </w:pPr>
                  <w:r w:rsidRPr="00285AC2">
                    <w:rPr>
                      <w:rFonts w:cs="Arial"/>
                      <w:sz w:val="16"/>
                      <w:szCs w:val="14"/>
                    </w:rPr>
                    <w:t xml:space="preserve">C) </w:t>
                  </w:r>
                  <w:r w:rsidRPr="00285AC2">
                    <w:rPr>
                      <w:rFonts w:cs="Arial"/>
                      <w:i/>
                      <w:iCs/>
                      <w:sz w:val="16"/>
                      <w:szCs w:val="14"/>
                    </w:rPr>
                    <w:t xml:space="preserve">Cimbras y andamiajes </w:t>
                  </w:r>
                </w:p>
              </w:tc>
            </w:tr>
            <w:tr w:rsidR="00D46956" w:rsidRPr="00285AC2" w14:paraId="00493412" w14:textId="77777777" w:rsidTr="007C23CA">
              <w:trPr>
                <w:trHeight w:val="34"/>
                <w:jc w:val="center"/>
              </w:trPr>
              <w:tc>
                <w:tcPr>
                  <w:tcW w:w="7308" w:type="dxa"/>
                </w:tcPr>
                <w:p w14:paraId="63BFF192" w14:textId="77777777" w:rsidR="00810DC7" w:rsidRPr="00285AC2" w:rsidRDefault="00810DC7" w:rsidP="003768CE">
                  <w:pPr>
                    <w:numPr>
                      <w:ilvl w:val="0"/>
                      <w:numId w:val="110"/>
                    </w:numPr>
                    <w:rPr>
                      <w:rFonts w:cs="Arial"/>
                      <w:sz w:val="16"/>
                      <w:szCs w:val="14"/>
                    </w:rPr>
                  </w:pPr>
                  <w:r w:rsidRPr="00285AC2">
                    <w:rPr>
                      <w:rFonts w:cs="Arial"/>
                      <w:sz w:val="16"/>
                      <w:szCs w:val="14"/>
                    </w:rPr>
                    <w:t xml:space="preserve">Existencia de cálculo, en los casos necesarios. </w:t>
                  </w:r>
                </w:p>
                <w:p w14:paraId="55A362DA" w14:textId="77777777" w:rsidR="00810DC7" w:rsidRPr="00285AC2" w:rsidRDefault="00810DC7" w:rsidP="003768CE">
                  <w:pPr>
                    <w:numPr>
                      <w:ilvl w:val="0"/>
                      <w:numId w:val="110"/>
                    </w:numPr>
                    <w:rPr>
                      <w:rFonts w:cs="Arial"/>
                      <w:sz w:val="16"/>
                      <w:szCs w:val="14"/>
                    </w:rPr>
                  </w:pPr>
                  <w:r w:rsidRPr="00285AC2">
                    <w:rPr>
                      <w:rFonts w:cs="Arial"/>
                      <w:sz w:val="16"/>
                      <w:szCs w:val="14"/>
                    </w:rPr>
                    <w:t xml:space="preserve">Comprobación de planos. </w:t>
                  </w:r>
                </w:p>
                <w:p w14:paraId="781425DA" w14:textId="77777777" w:rsidR="00810DC7" w:rsidRPr="00285AC2" w:rsidRDefault="00810DC7" w:rsidP="003768CE">
                  <w:pPr>
                    <w:numPr>
                      <w:ilvl w:val="0"/>
                      <w:numId w:val="110"/>
                    </w:numPr>
                    <w:rPr>
                      <w:rFonts w:cs="Arial"/>
                      <w:sz w:val="16"/>
                      <w:szCs w:val="14"/>
                    </w:rPr>
                  </w:pPr>
                  <w:r w:rsidRPr="00285AC2">
                    <w:rPr>
                      <w:rFonts w:cs="Arial"/>
                      <w:sz w:val="16"/>
                      <w:szCs w:val="14"/>
                    </w:rPr>
                    <w:t xml:space="preserve">Comprobación de cotas y tolerancias. </w:t>
                  </w:r>
                </w:p>
                <w:p w14:paraId="37FD022C" w14:textId="77777777" w:rsidR="00810DC7" w:rsidRPr="00285AC2" w:rsidRDefault="00810DC7" w:rsidP="003768CE">
                  <w:pPr>
                    <w:numPr>
                      <w:ilvl w:val="0"/>
                      <w:numId w:val="110"/>
                    </w:numPr>
                    <w:rPr>
                      <w:rFonts w:cs="Arial"/>
                      <w:sz w:val="16"/>
                      <w:szCs w:val="14"/>
                    </w:rPr>
                  </w:pPr>
                  <w:r w:rsidRPr="00285AC2">
                    <w:rPr>
                      <w:rFonts w:cs="Arial"/>
                      <w:sz w:val="16"/>
                      <w:szCs w:val="14"/>
                    </w:rPr>
                    <w:t xml:space="preserve">Revisión del montaje. </w:t>
                  </w:r>
                </w:p>
              </w:tc>
            </w:tr>
            <w:tr w:rsidR="00D46956" w:rsidRPr="00285AC2" w14:paraId="48513C84" w14:textId="77777777" w:rsidTr="007C23CA">
              <w:trPr>
                <w:trHeight w:val="34"/>
                <w:jc w:val="center"/>
              </w:trPr>
              <w:tc>
                <w:tcPr>
                  <w:tcW w:w="7308" w:type="dxa"/>
                </w:tcPr>
                <w:p w14:paraId="135F411A" w14:textId="77777777" w:rsidR="00810DC7" w:rsidRPr="00285AC2" w:rsidRDefault="00810DC7" w:rsidP="00D1038D">
                  <w:pPr>
                    <w:rPr>
                      <w:rFonts w:cs="Arial"/>
                      <w:sz w:val="16"/>
                      <w:szCs w:val="14"/>
                    </w:rPr>
                  </w:pPr>
                  <w:r w:rsidRPr="00285AC2">
                    <w:rPr>
                      <w:rFonts w:cs="Arial"/>
                      <w:sz w:val="16"/>
                      <w:szCs w:val="14"/>
                    </w:rPr>
                    <w:t xml:space="preserve">D) </w:t>
                  </w:r>
                  <w:r w:rsidRPr="00285AC2">
                    <w:rPr>
                      <w:rFonts w:cs="Arial"/>
                      <w:i/>
                      <w:iCs/>
                      <w:sz w:val="16"/>
                      <w:szCs w:val="14"/>
                    </w:rPr>
                    <w:t xml:space="preserve">Armaduras </w:t>
                  </w:r>
                </w:p>
              </w:tc>
            </w:tr>
            <w:tr w:rsidR="00D46956" w:rsidRPr="00285AC2" w14:paraId="5453DFDC" w14:textId="77777777" w:rsidTr="007C23CA">
              <w:trPr>
                <w:trHeight w:val="34"/>
                <w:jc w:val="center"/>
              </w:trPr>
              <w:tc>
                <w:tcPr>
                  <w:tcW w:w="7308" w:type="dxa"/>
                  <w:tcBorders>
                    <w:bottom w:val="single" w:sz="4" w:space="0" w:color="auto"/>
                  </w:tcBorders>
                </w:tcPr>
                <w:p w14:paraId="6F8B7364" w14:textId="77777777" w:rsidR="00810DC7" w:rsidRPr="00285AC2" w:rsidRDefault="00810DC7" w:rsidP="003768CE">
                  <w:pPr>
                    <w:numPr>
                      <w:ilvl w:val="0"/>
                      <w:numId w:val="111"/>
                    </w:numPr>
                    <w:rPr>
                      <w:rFonts w:cs="Arial"/>
                      <w:sz w:val="16"/>
                      <w:szCs w:val="14"/>
                    </w:rPr>
                  </w:pPr>
                  <w:r w:rsidRPr="00285AC2">
                    <w:rPr>
                      <w:rFonts w:cs="Arial"/>
                      <w:sz w:val="16"/>
                      <w:szCs w:val="14"/>
                    </w:rPr>
                    <w:t xml:space="preserve">Tipo, diámetro y posición. </w:t>
                  </w:r>
                </w:p>
                <w:p w14:paraId="53D6B4C5" w14:textId="77777777" w:rsidR="00810DC7" w:rsidRPr="00285AC2" w:rsidRDefault="00810DC7" w:rsidP="003768CE">
                  <w:pPr>
                    <w:numPr>
                      <w:ilvl w:val="0"/>
                      <w:numId w:val="111"/>
                    </w:numPr>
                    <w:rPr>
                      <w:rFonts w:cs="Arial"/>
                      <w:sz w:val="16"/>
                      <w:szCs w:val="14"/>
                    </w:rPr>
                  </w:pPr>
                  <w:r w:rsidRPr="00285AC2">
                    <w:rPr>
                      <w:rFonts w:cs="Arial"/>
                      <w:sz w:val="16"/>
                      <w:szCs w:val="14"/>
                    </w:rPr>
                    <w:t xml:space="preserve">Corte y doblado. </w:t>
                  </w:r>
                </w:p>
                <w:p w14:paraId="6EE1C3B4" w14:textId="77777777" w:rsidR="00810DC7" w:rsidRPr="00285AC2" w:rsidRDefault="00810DC7" w:rsidP="003768CE">
                  <w:pPr>
                    <w:numPr>
                      <w:ilvl w:val="0"/>
                      <w:numId w:val="111"/>
                    </w:numPr>
                    <w:rPr>
                      <w:rFonts w:cs="Arial"/>
                      <w:sz w:val="16"/>
                      <w:szCs w:val="14"/>
                    </w:rPr>
                  </w:pPr>
                  <w:r w:rsidRPr="00285AC2">
                    <w:rPr>
                      <w:rFonts w:cs="Arial"/>
                      <w:sz w:val="16"/>
                      <w:szCs w:val="14"/>
                    </w:rPr>
                    <w:t xml:space="preserve">Almacenamiento. </w:t>
                  </w:r>
                </w:p>
                <w:p w14:paraId="661DBDEF" w14:textId="77777777" w:rsidR="00810DC7" w:rsidRPr="00285AC2" w:rsidRDefault="00810DC7" w:rsidP="003768CE">
                  <w:pPr>
                    <w:numPr>
                      <w:ilvl w:val="0"/>
                      <w:numId w:val="111"/>
                    </w:numPr>
                    <w:rPr>
                      <w:rFonts w:cs="Arial"/>
                      <w:sz w:val="16"/>
                      <w:szCs w:val="14"/>
                    </w:rPr>
                  </w:pPr>
                  <w:r w:rsidRPr="00285AC2">
                    <w:rPr>
                      <w:rFonts w:cs="Arial"/>
                      <w:sz w:val="16"/>
                      <w:szCs w:val="14"/>
                    </w:rPr>
                    <w:t xml:space="preserve">Tolerancias de colocación. </w:t>
                  </w:r>
                </w:p>
                <w:p w14:paraId="1E0C693F" w14:textId="77777777" w:rsidR="00810DC7" w:rsidRPr="00285AC2" w:rsidRDefault="00810DC7" w:rsidP="003768CE">
                  <w:pPr>
                    <w:numPr>
                      <w:ilvl w:val="0"/>
                      <w:numId w:val="111"/>
                    </w:numPr>
                    <w:rPr>
                      <w:rFonts w:cs="Arial"/>
                      <w:sz w:val="16"/>
                      <w:szCs w:val="14"/>
                    </w:rPr>
                  </w:pPr>
                  <w:r w:rsidRPr="00285AC2">
                    <w:rPr>
                      <w:rFonts w:cs="Arial"/>
                      <w:sz w:val="16"/>
                      <w:szCs w:val="14"/>
                    </w:rPr>
                    <w:t xml:space="preserve">Recubrimientos y separación entre armaduras. Utilización de separadores y </w:t>
                  </w:r>
                  <w:r w:rsidRPr="00285AC2">
                    <w:rPr>
                      <w:rFonts w:cs="Arial"/>
                      <w:sz w:val="16"/>
                      <w:szCs w:val="14"/>
                    </w:rPr>
                    <w:lastRenderedPageBreak/>
                    <w:t xml:space="preserve">distanciadores. </w:t>
                  </w:r>
                </w:p>
                <w:p w14:paraId="5D2E4D2F" w14:textId="77777777" w:rsidR="00810DC7" w:rsidRPr="00285AC2" w:rsidRDefault="00810DC7" w:rsidP="003768CE">
                  <w:pPr>
                    <w:numPr>
                      <w:ilvl w:val="0"/>
                      <w:numId w:val="111"/>
                    </w:numPr>
                    <w:rPr>
                      <w:rFonts w:cs="Arial"/>
                      <w:sz w:val="16"/>
                      <w:szCs w:val="14"/>
                    </w:rPr>
                  </w:pPr>
                  <w:r w:rsidRPr="00285AC2">
                    <w:rPr>
                      <w:rFonts w:cs="Arial"/>
                      <w:sz w:val="16"/>
                      <w:szCs w:val="14"/>
                    </w:rPr>
                    <w:t xml:space="preserve">Estado de vainas, anclajes y empalmes y accesorios. </w:t>
                  </w:r>
                </w:p>
              </w:tc>
            </w:tr>
            <w:tr w:rsidR="00D46956" w:rsidRPr="00285AC2" w14:paraId="4D404CC2" w14:textId="77777777" w:rsidTr="007C23CA">
              <w:trPr>
                <w:trHeight w:val="34"/>
                <w:jc w:val="center"/>
              </w:trPr>
              <w:tc>
                <w:tcPr>
                  <w:tcW w:w="7308" w:type="dxa"/>
                </w:tcPr>
                <w:p w14:paraId="30BFE852" w14:textId="77777777" w:rsidR="00810DC7" w:rsidRPr="00285AC2" w:rsidRDefault="00810DC7" w:rsidP="00D1038D">
                  <w:pPr>
                    <w:rPr>
                      <w:rFonts w:cs="Arial"/>
                      <w:sz w:val="16"/>
                      <w:szCs w:val="14"/>
                    </w:rPr>
                  </w:pPr>
                  <w:r w:rsidRPr="00285AC2">
                    <w:rPr>
                      <w:rFonts w:cs="Arial"/>
                      <w:sz w:val="16"/>
                      <w:szCs w:val="14"/>
                    </w:rPr>
                    <w:lastRenderedPageBreak/>
                    <w:t xml:space="preserve">E) </w:t>
                  </w:r>
                  <w:r w:rsidRPr="00285AC2">
                    <w:rPr>
                      <w:rFonts w:cs="Arial"/>
                      <w:i/>
                      <w:iCs/>
                      <w:sz w:val="16"/>
                      <w:szCs w:val="14"/>
                    </w:rPr>
                    <w:t xml:space="preserve">Encofrados </w:t>
                  </w:r>
                </w:p>
              </w:tc>
            </w:tr>
            <w:tr w:rsidR="00D46956" w:rsidRPr="00285AC2" w14:paraId="34E4279A" w14:textId="77777777" w:rsidTr="007C23CA">
              <w:trPr>
                <w:trHeight w:val="34"/>
                <w:jc w:val="center"/>
              </w:trPr>
              <w:tc>
                <w:tcPr>
                  <w:tcW w:w="7308" w:type="dxa"/>
                  <w:tcBorders>
                    <w:bottom w:val="single" w:sz="4" w:space="0" w:color="auto"/>
                  </w:tcBorders>
                </w:tcPr>
                <w:p w14:paraId="36CD8671" w14:textId="77777777" w:rsidR="00810DC7" w:rsidRPr="00285AC2" w:rsidRDefault="00810DC7" w:rsidP="003768CE">
                  <w:pPr>
                    <w:numPr>
                      <w:ilvl w:val="0"/>
                      <w:numId w:val="112"/>
                    </w:numPr>
                    <w:rPr>
                      <w:rFonts w:cs="Arial"/>
                      <w:sz w:val="16"/>
                      <w:szCs w:val="14"/>
                    </w:rPr>
                  </w:pPr>
                  <w:r w:rsidRPr="00285AC2">
                    <w:rPr>
                      <w:rFonts w:cs="Arial"/>
                      <w:sz w:val="16"/>
                      <w:szCs w:val="14"/>
                    </w:rPr>
                    <w:t xml:space="preserve">Estanquidad, rigidez y textura. </w:t>
                  </w:r>
                </w:p>
                <w:p w14:paraId="05AB8056" w14:textId="77777777" w:rsidR="00810DC7" w:rsidRPr="00285AC2" w:rsidRDefault="00810DC7" w:rsidP="003768CE">
                  <w:pPr>
                    <w:numPr>
                      <w:ilvl w:val="0"/>
                      <w:numId w:val="112"/>
                    </w:numPr>
                    <w:rPr>
                      <w:rFonts w:cs="Arial"/>
                      <w:sz w:val="16"/>
                      <w:szCs w:val="14"/>
                    </w:rPr>
                  </w:pPr>
                  <w:r w:rsidRPr="00285AC2">
                    <w:rPr>
                      <w:rFonts w:cs="Arial"/>
                      <w:sz w:val="16"/>
                      <w:szCs w:val="14"/>
                    </w:rPr>
                    <w:t xml:space="preserve">Tolerancias. </w:t>
                  </w:r>
                </w:p>
                <w:p w14:paraId="1F670A35" w14:textId="77777777" w:rsidR="00810DC7" w:rsidRPr="00285AC2" w:rsidRDefault="00810DC7" w:rsidP="003768CE">
                  <w:pPr>
                    <w:numPr>
                      <w:ilvl w:val="0"/>
                      <w:numId w:val="112"/>
                    </w:numPr>
                    <w:rPr>
                      <w:rFonts w:cs="Arial"/>
                      <w:sz w:val="16"/>
                      <w:szCs w:val="14"/>
                    </w:rPr>
                  </w:pPr>
                  <w:r w:rsidRPr="00285AC2">
                    <w:rPr>
                      <w:rFonts w:cs="Arial"/>
                      <w:sz w:val="16"/>
                      <w:szCs w:val="14"/>
                    </w:rPr>
                    <w:t xml:space="preserve">Posibilidad de limpieza, incluidos fondos. </w:t>
                  </w:r>
                </w:p>
                <w:p w14:paraId="4EFF581D" w14:textId="77777777" w:rsidR="00810DC7" w:rsidRPr="00285AC2" w:rsidRDefault="00810DC7" w:rsidP="003768CE">
                  <w:pPr>
                    <w:numPr>
                      <w:ilvl w:val="0"/>
                      <w:numId w:val="112"/>
                    </w:numPr>
                    <w:rPr>
                      <w:rFonts w:cs="Arial"/>
                      <w:sz w:val="16"/>
                      <w:szCs w:val="14"/>
                    </w:rPr>
                  </w:pPr>
                  <w:r w:rsidRPr="00285AC2">
                    <w:rPr>
                      <w:rFonts w:cs="Arial"/>
                      <w:sz w:val="16"/>
                      <w:szCs w:val="14"/>
                    </w:rPr>
                    <w:t xml:space="preserve">Geometría y contraflechas. </w:t>
                  </w:r>
                </w:p>
              </w:tc>
            </w:tr>
            <w:tr w:rsidR="00D46956" w:rsidRPr="00285AC2" w14:paraId="5DB5644B" w14:textId="77777777" w:rsidTr="007C23CA">
              <w:trPr>
                <w:trHeight w:val="34"/>
                <w:jc w:val="center"/>
              </w:trPr>
              <w:tc>
                <w:tcPr>
                  <w:tcW w:w="7308" w:type="dxa"/>
                </w:tcPr>
                <w:p w14:paraId="2FD01B55" w14:textId="77777777" w:rsidR="00810DC7" w:rsidRPr="00285AC2" w:rsidRDefault="00810DC7" w:rsidP="00D1038D">
                  <w:pPr>
                    <w:rPr>
                      <w:rFonts w:cs="Arial"/>
                      <w:sz w:val="16"/>
                      <w:szCs w:val="14"/>
                    </w:rPr>
                  </w:pPr>
                  <w:r w:rsidRPr="00285AC2">
                    <w:rPr>
                      <w:rFonts w:cs="Arial"/>
                      <w:sz w:val="16"/>
                      <w:szCs w:val="14"/>
                    </w:rPr>
                    <w:t xml:space="preserve">F) </w:t>
                  </w:r>
                  <w:r w:rsidRPr="00285AC2">
                    <w:rPr>
                      <w:rFonts w:cs="Arial"/>
                      <w:i/>
                      <w:iCs/>
                      <w:sz w:val="16"/>
                      <w:szCs w:val="14"/>
                    </w:rPr>
                    <w:t xml:space="preserve">Transporte, vertido y compactación </w:t>
                  </w:r>
                </w:p>
              </w:tc>
            </w:tr>
            <w:tr w:rsidR="00D46956" w:rsidRPr="00285AC2" w14:paraId="0B3D345C" w14:textId="77777777" w:rsidTr="007C23CA">
              <w:trPr>
                <w:trHeight w:val="34"/>
                <w:jc w:val="center"/>
              </w:trPr>
              <w:tc>
                <w:tcPr>
                  <w:tcW w:w="7308" w:type="dxa"/>
                </w:tcPr>
                <w:p w14:paraId="12D577FA" w14:textId="77777777" w:rsidR="00810DC7" w:rsidRPr="00285AC2" w:rsidRDefault="00810DC7" w:rsidP="003768CE">
                  <w:pPr>
                    <w:numPr>
                      <w:ilvl w:val="0"/>
                      <w:numId w:val="113"/>
                    </w:numPr>
                    <w:rPr>
                      <w:rFonts w:cs="Arial"/>
                      <w:sz w:val="16"/>
                      <w:szCs w:val="14"/>
                    </w:rPr>
                  </w:pPr>
                  <w:r w:rsidRPr="00285AC2">
                    <w:rPr>
                      <w:rFonts w:cs="Arial"/>
                      <w:sz w:val="16"/>
                      <w:szCs w:val="14"/>
                    </w:rPr>
                    <w:t xml:space="preserve">Tiempos de transporte. </w:t>
                  </w:r>
                </w:p>
                <w:p w14:paraId="2268666C" w14:textId="77777777" w:rsidR="00810DC7" w:rsidRPr="00285AC2" w:rsidRDefault="00810DC7" w:rsidP="003768CE">
                  <w:pPr>
                    <w:numPr>
                      <w:ilvl w:val="0"/>
                      <w:numId w:val="113"/>
                    </w:numPr>
                    <w:rPr>
                      <w:rFonts w:cs="Arial"/>
                      <w:sz w:val="16"/>
                      <w:szCs w:val="14"/>
                    </w:rPr>
                  </w:pPr>
                  <w:r w:rsidRPr="00285AC2">
                    <w:rPr>
                      <w:rFonts w:cs="Arial"/>
                      <w:sz w:val="16"/>
                      <w:szCs w:val="14"/>
                    </w:rPr>
                    <w:t xml:space="preserve">Condiciones de vertido: método, secuencia, altura máxima, etc. </w:t>
                  </w:r>
                </w:p>
                <w:p w14:paraId="1A2E0458" w14:textId="77777777" w:rsidR="00810DC7" w:rsidRPr="00285AC2" w:rsidRDefault="00810DC7" w:rsidP="003768CE">
                  <w:pPr>
                    <w:numPr>
                      <w:ilvl w:val="0"/>
                      <w:numId w:val="113"/>
                    </w:numPr>
                    <w:rPr>
                      <w:rFonts w:cs="Arial"/>
                      <w:sz w:val="16"/>
                      <w:szCs w:val="14"/>
                    </w:rPr>
                  </w:pPr>
                  <w:r w:rsidRPr="00285AC2">
                    <w:rPr>
                      <w:rFonts w:cs="Arial"/>
                      <w:sz w:val="16"/>
                      <w:szCs w:val="14"/>
                    </w:rPr>
                    <w:t xml:space="preserve">Hormigonado con viento, tiempo frío, tiempo caluroso o lluvia. </w:t>
                  </w:r>
                </w:p>
                <w:p w14:paraId="726965E7" w14:textId="77777777" w:rsidR="00810DC7" w:rsidRPr="00285AC2" w:rsidRDefault="00810DC7" w:rsidP="003768CE">
                  <w:pPr>
                    <w:numPr>
                      <w:ilvl w:val="0"/>
                      <w:numId w:val="113"/>
                    </w:numPr>
                    <w:rPr>
                      <w:rFonts w:cs="Arial"/>
                      <w:sz w:val="16"/>
                      <w:szCs w:val="14"/>
                    </w:rPr>
                  </w:pPr>
                  <w:r w:rsidRPr="00285AC2">
                    <w:rPr>
                      <w:rFonts w:cs="Arial"/>
                      <w:sz w:val="16"/>
                      <w:szCs w:val="14"/>
                    </w:rPr>
                    <w:t xml:space="preserve">Compactación del hormigón. </w:t>
                  </w:r>
                </w:p>
                <w:p w14:paraId="50774920" w14:textId="77777777" w:rsidR="00810DC7" w:rsidRPr="00285AC2" w:rsidRDefault="00810DC7" w:rsidP="003768CE">
                  <w:pPr>
                    <w:numPr>
                      <w:ilvl w:val="0"/>
                      <w:numId w:val="113"/>
                    </w:numPr>
                    <w:rPr>
                      <w:rFonts w:cs="Arial"/>
                      <w:sz w:val="16"/>
                      <w:szCs w:val="14"/>
                    </w:rPr>
                  </w:pPr>
                  <w:r w:rsidRPr="00285AC2">
                    <w:rPr>
                      <w:rFonts w:cs="Arial"/>
                      <w:sz w:val="16"/>
                      <w:szCs w:val="14"/>
                    </w:rPr>
                    <w:t xml:space="preserve">Acabado de superficies. </w:t>
                  </w:r>
                </w:p>
              </w:tc>
            </w:tr>
            <w:tr w:rsidR="00D46956" w:rsidRPr="00285AC2" w14:paraId="2F4C58E0" w14:textId="77777777" w:rsidTr="007C23CA">
              <w:trPr>
                <w:trHeight w:val="34"/>
                <w:jc w:val="center"/>
              </w:trPr>
              <w:tc>
                <w:tcPr>
                  <w:tcW w:w="7308" w:type="dxa"/>
                </w:tcPr>
                <w:p w14:paraId="460E57D5" w14:textId="77777777" w:rsidR="00810DC7" w:rsidRPr="00285AC2" w:rsidRDefault="00810DC7" w:rsidP="00D1038D">
                  <w:pPr>
                    <w:rPr>
                      <w:rFonts w:cs="Arial"/>
                      <w:sz w:val="16"/>
                      <w:szCs w:val="14"/>
                    </w:rPr>
                  </w:pPr>
                  <w:r w:rsidRPr="00285AC2">
                    <w:rPr>
                      <w:rFonts w:cs="Arial"/>
                      <w:sz w:val="16"/>
                      <w:szCs w:val="14"/>
                    </w:rPr>
                    <w:t xml:space="preserve">G) </w:t>
                  </w:r>
                  <w:r w:rsidRPr="00285AC2">
                    <w:rPr>
                      <w:rFonts w:cs="Arial"/>
                      <w:i/>
                      <w:iCs/>
                      <w:sz w:val="16"/>
                      <w:szCs w:val="14"/>
                    </w:rPr>
                    <w:t xml:space="preserve">Juntas de trabajo, contracción o dilatación </w:t>
                  </w:r>
                </w:p>
              </w:tc>
            </w:tr>
            <w:tr w:rsidR="00D46956" w:rsidRPr="00285AC2" w14:paraId="24E5278A" w14:textId="77777777" w:rsidTr="007C23CA">
              <w:trPr>
                <w:trHeight w:val="34"/>
                <w:jc w:val="center"/>
              </w:trPr>
              <w:tc>
                <w:tcPr>
                  <w:tcW w:w="7308" w:type="dxa"/>
                  <w:tcBorders>
                    <w:bottom w:val="single" w:sz="4" w:space="0" w:color="auto"/>
                  </w:tcBorders>
                </w:tcPr>
                <w:p w14:paraId="1EFA62B1" w14:textId="77777777" w:rsidR="00810DC7" w:rsidRPr="00285AC2" w:rsidRDefault="00810DC7" w:rsidP="003768CE">
                  <w:pPr>
                    <w:numPr>
                      <w:ilvl w:val="0"/>
                      <w:numId w:val="114"/>
                    </w:numPr>
                    <w:rPr>
                      <w:rFonts w:cs="Arial"/>
                      <w:sz w:val="16"/>
                      <w:szCs w:val="14"/>
                    </w:rPr>
                  </w:pPr>
                  <w:r w:rsidRPr="00285AC2">
                    <w:rPr>
                      <w:rFonts w:cs="Arial"/>
                      <w:sz w:val="16"/>
                      <w:szCs w:val="14"/>
                    </w:rPr>
                    <w:t xml:space="preserve">Disposición y tratamiento de juntas de trabajo y contracción. </w:t>
                  </w:r>
                </w:p>
                <w:p w14:paraId="06A8E790" w14:textId="77777777" w:rsidR="00810DC7" w:rsidRPr="00285AC2" w:rsidRDefault="00810DC7" w:rsidP="003768CE">
                  <w:pPr>
                    <w:numPr>
                      <w:ilvl w:val="0"/>
                      <w:numId w:val="114"/>
                    </w:numPr>
                    <w:rPr>
                      <w:rFonts w:cs="Arial"/>
                      <w:sz w:val="16"/>
                      <w:szCs w:val="14"/>
                    </w:rPr>
                  </w:pPr>
                  <w:r w:rsidRPr="00285AC2">
                    <w:rPr>
                      <w:rFonts w:cs="Arial"/>
                      <w:sz w:val="16"/>
                      <w:szCs w:val="14"/>
                    </w:rPr>
                    <w:t xml:space="preserve">Limpieza de las superficies de contacto. </w:t>
                  </w:r>
                </w:p>
                <w:p w14:paraId="18C828D3" w14:textId="77777777" w:rsidR="00810DC7" w:rsidRPr="00285AC2" w:rsidRDefault="00810DC7" w:rsidP="003768CE">
                  <w:pPr>
                    <w:numPr>
                      <w:ilvl w:val="0"/>
                      <w:numId w:val="114"/>
                    </w:numPr>
                    <w:rPr>
                      <w:rFonts w:cs="Arial"/>
                      <w:sz w:val="16"/>
                      <w:szCs w:val="14"/>
                    </w:rPr>
                  </w:pPr>
                  <w:r w:rsidRPr="00285AC2">
                    <w:rPr>
                      <w:rFonts w:cs="Arial"/>
                      <w:sz w:val="16"/>
                      <w:szCs w:val="14"/>
                    </w:rPr>
                    <w:t xml:space="preserve">Tiempo de espera. </w:t>
                  </w:r>
                </w:p>
                <w:p w14:paraId="51D2F241" w14:textId="77777777" w:rsidR="00810DC7" w:rsidRPr="00285AC2" w:rsidRDefault="00810DC7" w:rsidP="003768CE">
                  <w:pPr>
                    <w:numPr>
                      <w:ilvl w:val="0"/>
                      <w:numId w:val="114"/>
                    </w:numPr>
                    <w:rPr>
                      <w:rFonts w:cs="Arial"/>
                      <w:sz w:val="16"/>
                      <w:szCs w:val="14"/>
                    </w:rPr>
                  </w:pPr>
                  <w:r w:rsidRPr="00285AC2">
                    <w:rPr>
                      <w:rFonts w:cs="Arial"/>
                      <w:sz w:val="16"/>
                      <w:szCs w:val="14"/>
                    </w:rPr>
                    <w:t xml:space="preserve">Armaduras de conexión. </w:t>
                  </w:r>
                </w:p>
                <w:p w14:paraId="24A48C05" w14:textId="77777777" w:rsidR="00810DC7" w:rsidRPr="00285AC2" w:rsidRDefault="00810DC7" w:rsidP="003768CE">
                  <w:pPr>
                    <w:numPr>
                      <w:ilvl w:val="0"/>
                      <w:numId w:val="114"/>
                    </w:numPr>
                    <w:rPr>
                      <w:rFonts w:cs="Arial"/>
                      <w:sz w:val="16"/>
                      <w:szCs w:val="14"/>
                    </w:rPr>
                  </w:pPr>
                  <w:r w:rsidRPr="00285AC2">
                    <w:rPr>
                      <w:rFonts w:cs="Arial"/>
                      <w:sz w:val="16"/>
                      <w:szCs w:val="14"/>
                    </w:rPr>
                    <w:t xml:space="preserve">Posición, inclinación y distancia. </w:t>
                  </w:r>
                </w:p>
                <w:p w14:paraId="579C5E94" w14:textId="77777777" w:rsidR="00810DC7" w:rsidRPr="00285AC2" w:rsidRDefault="00810DC7" w:rsidP="003768CE">
                  <w:pPr>
                    <w:numPr>
                      <w:ilvl w:val="0"/>
                      <w:numId w:val="114"/>
                    </w:numPr>
                    <w:rPr>
                      <w:rFonts w:cs="Arial"/>
                      <w:sz w:val="16"/>
                      <w:szCs w:val="14"/>
                    </w:rPr>
                  </w:pPr>
                  <w:r w:rsidRPr="00285AC2">
                    <w:rPr>
                      <w:rFonts w:cs="Arial"/>
                      <w:sz w:val="16"/>
                      <w:szCs w:val="14"/>
                    </w:rPr>
                    <w:t xml:space="preserve">Dimensiones y sellado, en los casos que proceda. </w:t>
                  </w:r>
                </w:p>
              </w:tc>
            </w:tr>
            <w:tr w:rsidR="00D46956" w:rsidRPr="00285AC2" w14:paraId="29CE496E" w14:textId="77777777" w:rsidTr="007C23CA">
              <w:trPr>
                <w:trHeight w:val="34"/>
                <w:jc w:val="center"/>
              </w:trPr>
              <w:tc>
                <w:tcPr>
                  <w:tcW w:w="7308" w:type="dxa"/>
                </w:tcPr>
                <w:p w14:paraId="062A8F76" w14:textId="77777777" w:rsidR="00810DC7" w:rsidRPr="00285AC2" w:rsidRDefault="00810DC7" w:rsidP="00D1038D">
                  <w:pPr>
                    <w:rPr>
                      <w:rFonts w:cs="Arial"/>
                      <w:sz w:val="16"/>
                      <w:szCs w:val="14"/>
                    </w:rPr>
                  </w:pPr>
                  <w:r w:rsidRPr="00285AC2">
                    <w:rPr>
                      <w:rFonts w:cs="Arial"/>
                      <w:sz w:val="16"/>
                      <w:szCs w:val="14"/>
                    </w:rPr>
                    <w:t xml:space="preserve">H) </w:t>
                  </w:r>
                  <w:r w:rsidRPr="00285AC2">
                    <w:rPr>
                      <w:rFonts w:cs="Arial"/>
                      <w:i/>
                      <w:iCs/>
                      <w:sz w:val="16"/>
                      <w:szCs w:val="14"/>
                    </w:rPr>
                    <w:t xml:space="preserve">Curado </w:t>
                  </w:r>
                </w:p>
              </w:tc>
            </w:tr>
            <w:tr w:rsidR="00D46956" w:rsidRPr="00285AC2" w14:paraId="3F389FDF" w14:textId="77777777" w:rsidTr="007C23CA">
              <w:trPr>
                <w:trHeight w:val="34"/>
                <w:jc w:val="center"/>
              </w:trPr>
              <w:tc>
                <w:tcPr>
                  <w:tcW w:w="7308" w:type="dxa"/>
                  <w:tcBorders>
                    <w:bottom w:val="single" w:sz="4" w:space="0" w:color="auto"/>
                  </w:tcBorders>
                </w:tcPr>
                <w:p w14:paraId="69E3D733" w14:textId="77777777" w:rsidR="00810DC7" w:rsidRPr="00285AC2" w:rsidRDefault="00810DC7" w:rsidP="003768CE">
                  <w:pPr>
                    <w:numPr>
                      <w:ilvl w:val="0"/>
                      <w:numId w:val="115"/>
                    </w:numPr>
                    <w:rPr>
                      <w:rFonts w:cs="Arial"/>
                      <w:sz w:val="16"/>
                      <w:szCs w:val="14"/>
                    </w:rPr>
                  </w:pPr>
                  <w:r w:rsidRPr="00285AC2">
                    <w:rPr>
                      <w:rFonts w:cs="Arial"/>
                      <w:sz w:val="16"/>
                      <w:szCs w:val="14"/>
                    </w:rPr>
                    <w:t xml:space="preserve">Método aplicado. </w:t>
                  </w:r>
                </w:p>
                <w:p w14:paraId="64C3C25A" w14:textId="77777777" w:rsidR="00810DC7" w:rsidRPr="00285AC2" w:rsidRDefault="00810DC7" w:rsidP="003768CE">
                  <w:pPr>
                    <w:numPr>
                      <w:ilvl w:val="0"/>
                      <w:numId w:val="115"/>
                    </w:numPr>
                    <w:rPr>
                      <w:rFonts w:cs="Arial"/>
                      <w:sz w:val="16"/>
                      <w:szCs w:val="14"/>
                    </w:rPr>
                  </w:pPr>
                  <w:r w:rsidRPr="00285AC2">
                    <w:rPr>
                      <w:rFonts w:cs="Arial"/>
                      <w:sz w:val="16"/>
                      <w:szCs w:val="14"/>
                    </w:rPr>
                    <w:t xml:space="preserve">Plazos de curado. </w:t>
                  </w:r>
                </w:p>
                <w:p w14:paraId="4503D614" w14:textId="77777777" w:rsidR="00810DC7" w:rsidRPr="00285AC2" w:rsidRDefault="00810DC7" w:rsidP="003768CE">
                  <w:pPr>
                    <w:numPr>
                      <w:ilvl w:val="0"/>
                      <w:numId w:val="115"/>
                    </w:numPr>
                    <w:rPr>
                      <w:rFonts w:cs="Arial"/>
                      <w:sz w:val="16"/>
                      <w:szCs w:val="14"/>
                    </w:rPr>
                  </w:pPr>
                  <w:r w:rsidRPr="00285AC2">
                    <w:rPr>
                      <w:rFonts w:cs="Arial"/>
                      <w:sz w:val="16"/>
                      <w:szCs w:val="14"/>
                    </w:rPr>
                    <w:t xml:space="preserve">Protección de superficies. </w:t>
                  </w:r>
                </w:p>
              </w:tc>
            </w:tr>
            <w:tr w:rsidR="00D46956" w:rsidRPr="00285AC2" w14:paraId="6B258547" w14:textId="77777777" w:rsidTr="007C23CA">
              <w:trPr>
                <w:trHeight w:val="34"/>
                <w:jc w:val="center"/>
              </w:trPr>
              <w:tc>
                <w:tcPr>
                  <w:tcW w:w="7308" w:type="dxa"/>
                </w:tcPr>
                <w:p w14:paraId="7A5A0959" w14:textId="77777777" w:rsidR="00810DC7" w:rsidRPr="00285AC2" w:rsidRDefault="00810DC7" w:rsidP="00D1038D">
                  <w:pPr>
                    <w:rPr>
                      <w:rFonts w:cs="Arial"/>
                      <w:sz w:val="16"/>
                      <w:szCs w:val="14"/>
                    </w:rPr>
                  </w:pPr>
                  <w:r w:rsidRPr="00285AC2">
                    <w:rPr>
                      <w:rFonts w:cs="Arial"/>
                      <w:sz w:val="16"/>
                      <w:szCs w:val="14"/>
                    </w:rPr>
                    <w:t xml:space="preserve">I) </w:t>
                  </w:r>
                  <w:r w:rsidRPr="00285AC2">
                    <w:rPr>
                      <w:rFonts w:cs="Arial"/>
                      <w:i/>
                      <w:iCs/>
                      <w:sz w:val="16"/>
                      <w:szCs w:val="14"/>
                    </w:rPr>
                    <w:t xml:space="preserve">Desmoldeado y descimbrado </w:t>
                  </w:r>
                </w:p>
              </w:tc>
            </w:tr>
            <w:tr w:rsidR="00D46956" w:rsidRPr="00285AC2" w14:paraId="3F6E0591" w14:textId="77777777" w:rsidTr="007C23CA">
              <w:trPr>
                <w:trHeight w:val="34"/>
                <w:jc w:val="center"/>
              </w:trPr>
              <w:tc>
                <w:tcPr>
                  <w:tcW w:w="7308" w:type="dxa"/>
                </w:tcPr>
                <w:p w14:paraId="1976EF01" w14:textId="77777777" w:rsidR="00810DC7" w:rsidRPr="00285AC2" w:rsidRDefault="00810DC7" w:rsidP="003768CE">
                  <w:pPr>
                    <w:numPr>
                      <w:ilvl w:val="0"/>
                      <w:numId w:val="116"/>
                    </w:numPr>
                    <w:rPr>
                      <w:rFonts w:cs="Arial"/>
                      <w:sz w:val="16"/>
                      <w:szCs w:val="14"/>
                    </w:rPr>
                  </w:pPr>
                  <w:r w:rsidRPr="00285AC2">
                    <w:rPr>
                      <w:rFonts w:cs="Arial"/>
                      <w:sz w:val="16"/>
                      <w:szCs w:val="14"/>
                    </w:rPr>
                    <w:t xml:space="preserve">Control de la resistencia del hormigón antes del tesado. </w:t>
                  </w:r>
                </w:p>
                <w:p w14:paraId="02BBB6BC" w14:textId="77777777" w:rsidR="00810DC7" w:rsidRPr="00285AC2" w:rsidRDefault="00810DC7" w:rsidP="003768CE">
                  <w:pPr>
                    <w:numPr>
                      <w:ilvl w:val="0"/>
                      <w:numId w:val="116"/>
                    </w:numPr>
                    <w:rPr>
                      <w:rFonts w:cs="Arial"/>
                      <w:sz w:val="16"/>
                      <w:szCs w:val="14"/>
                    </w:rPr>
                  </w:pPr>
                  <w:r w:rsidRPr="00285AC2">
                    <w:rPr>
                      <w:rFonts w:cs="Arial"/>
                      <w:sz w:val="16"/>
                      <w:szCs w:val="14"/>
                    </w:rPr>
                    <w:t xml:space="preserve">Control de sobrecargas de construcción. </w:t>
                  </w:r>
                </w:p>
                <w:p w14:paraId="765DF4B4" w14:textId="77777777" w:rsidR="00810DC7" w:rsidRPr="00285AC2" w:rsidRDefault="00810DC7" w:rsidP="003768CE">
                  <w:pPr>
                    <w:numPr>
                      <w:ilvl w:val="0"/>
                      <w:numId w:val="116"/>
                    </w:numPr>
                    <w:rPr>
                      <w:rFonts w:cs="Arial"/>
                      <w:sz w:val="16"/>
                      <w:szCs w:val="14"/>
                    </w:rPr>
                  </w:pPr>
                  <w:r w:rsidRPr="00285AC2">
                    <w:rPr>
                      <w:rFonts w:cs="Arial"/>
                      <w:sz w:val="16"/>
                      <w:szCs w:val="14"/>
                    </w:rPr>
                    <w:t xml:space="preserve">Comprobación de plazos de descimbrado. </w:t>
                  </w:r>
                </w:p>
                <w:p w14:paraId="0D819641" w14:textId="77777777" w:rsidR="00810DC7" w:rsidRPr="00285AC2" w:rsidRDefault="00810DC7" w:rsidP="003768CE">
                  <w:pPr>
                    <w:numPr>
                      <w:ilvl w:val="0"/>
                      <w:numId w:val="116"/>
                    </w:numPr>
                    <w:rPr>
                      <w:rFonts w:cs="Arial"/>
                      <w:sz w:val="16"/>
                      <w:szCs w:val="14"/>
                    </w:rPr>
                  </w:pPr>
                  <w:r w:rsidRPr="00285AC2">
                    <w:rPr>
                      <w:rFonts w:cs="Arial"/>
                      <w:sz w:val="16"/>
                      <w:szCs w:val="14"/>
                    </w:rPr>
                    <w:t>Reparación de defectos.</w:t>
                  </w:r>
                </w:p>
              </w:tc>
            </w:tr>
            <w:tr w:rsidR="00D46956" w:rsidRPr="00285AC2" w14:paraId="5C565821" w14:textId="77777777" w:rsidTr="007C23CA">
              <w:trPr>
                <w:trHeight w:val="34"/>
                <w:jc w:val="center"/>
              </w:trPr>
              <w:tc>
                <w:tcPr>
                  <w:tcW w:w="7308" w:type="dxa"/>
                </w:tcPr>
                <w:p w14:paraId="7AD8703A" w14:textId="77777777" w:rsidR="00810DC7" w:rsidRPr="00285AC2" w:rsidRDefault="00810DC7" w:rsidP="00D1038D">
                  <w:pPr>
                    <w:rPr>
                      <w:rFonts w:cs="Arial"/>
                      <w:sz w:val="16"/>
                      <w:szCs w:val="14"/>
                    </w:rPr>
                  </w:pPr>
                  <w:r w:rsidRPr="00285AC2">
                    <w:rPr>
                      <w:rFonts w:cs="Arial"/>
                      <w:sz w:val="16"/>
                      <w:szCs w:val="14"/>
                    </w:rPr>
                    <w:t xml:space="preserve">J) Tesado de armaduras activas </w:t>
                  </w:r>
                </w:p>
              </w:tc>
            </w:tr>
            <w:tr w:rsidR="00D46956" w:rsidRPr="00285AC2" w14:paraId="7A62901A" w14:textId="77777777" w:rsidTr="007C23CA">
              <w:trPr>
                <w:trHeight w:val="34"/>
                <w:jc w:val="center"/>
              </w:trPr>
              <w:tc>
                <w:tcPr>
                  <w:tcW w:w="7308" w:type="dxa"/>
                </w:tcPr>
                <w:p w14:paraId="777FDBF3" w14:textId="77777777" w:rsidR="00810DC7" w:rsidRPr="00285AC2" w:rsidRDefault="00810DC7" w:rsidP="003768CE">
                  <w:pPr>
                    <w:numPr>
                      <w:ilvl w:val="0"/>
                      <w:numId w:val="117"/>
                    </w:numPr>
                    <w:rPr>
                      <w:rFonts w:cs="Arial"/>
                      <w:sz w:val="16"/>
                      <w:szCs w:val="14"/>
                    </w:rPr>
                  </w:pPr>
                  <w:r w:rsidRPr="00285AC2">
                    <w:rPr>
                      <w:rFonts w:cs="Arial"/>
                      <w:sz w:val="16"/>
                      <w:szCs w:val="14"/>
                    </w:rPr>
                    <w:t xml:space="preserve">Programa de tesado y alargamiento de armaduras activas. </w:t>
                  </w:r>
                </w:p>
                <w:p w14:paraId="7F26040A" w14:textId="77777777" w:rsidR="00810DC7" w:rsidRPr="00285AC2" w:rsidRDefault="00810DC7" w:rsidP="003768CE">
                  <w:pPr>
                    <w:numPr>
                      <w:ilvl w:val="0"/>
                      <w:numId w:val="117"/>
                    </w:numPr>
                    <w:rPr>
                      <w:rFonts w:cs="Arial"/>
                      <w:sz w:val="16"/>
                      <w:szCs w:val="14"/>
                    </w:rPr>
                  </w:pPr>
                  <w:r w:rsidRPr="00285AC2">
                    <w:rPr>
                      <w:rFonts w:cs="Arial"/>
                      <w:sz w:val="16"/>
                      <w:szCs w:val="14"/>
                    </w:rPr>
                    <w:t xml:space="preserve">Comprobación de deslizamientos y anclajes. </w:t>
                  </w:r>
                </w:p>
                <w:p w14:paraId="7076031E" w14:textId="77777777" w:rsidR="00810DC7" w:rsidRPr="00285AC2" w:rsidRDefault="00810DC7" w:rsidP="003768CE">
                  <w:pPr>
                    <w:numPr>
                      <w:ilvl w:val="0"/>
                      <w:numId w:val="117"/>
                    </w:numPr>
                    <w:rPr>
                      <w:rFonts w:cs="Arial"/>
                      <w:sz w:val="16"/>
                      <w:szCs w:val="14"/>
                    </w:rPr>
                  </w:pPr>
                  <w:r w:rsidRPr="00285AC2">
                    <w:rPr>
                      <w:rFonts w:cs="Arial"/>
                      <w:sz w:val="16"/>
                      <w:szCs w:val="14"/>
                    </w:rPr>
                    <w:t xml:space="preserve">Inyección de vainas y protección de anclajes. </w:t>
                  </w:r>
                </w:p>
              </w:tc>
            </w:tr>
            <w:tr w:rsidR="00D46956" w:rsidRPr="00285AC2" w14:paraId="3F7561FB" w14:textId="77777777" w:rsidTr="007C23CA">
              <w:trPr>
                <w:trHeight w:val="34"/>
                <w:jc w:val="center"/>
              </w:trPr>
              <w:tc>
                <w:tcPr>
                  <w:tcW w:w="7308" w:type="dxa"/>
                </w:tcPr>
                <w:p w14:paraId="323F3F8A" w14:textId="77777777" w:rsidR="00810DC7" w:rsidRPr="00285AC2" w:rsidRDefault="00810DC7" w:rsidP="00D1038D">
                  <w:pPr>
                    <w:rPr>
                      <w:rFonts w:cs="Arial"/>
                      <w:sz w:val="16"/>
                      <w:szCs w:val="14"/>
                    </w:rPr>
                  </w:pPr>
                  <w:r w:rsidRPr="00285AC2">
                    <w:rPr>
                      <w:rFonts w:cs="Arial"/>
                      <w:sz w:val="16"/>
                      <w:szCs w:val="14"/>
                    </w:rPr>
                    <w:t xml:space="preserve">K) Tolerancias y dimensiones finales </w:t>
                  </w:r>
                </w:p>
              </w:tc>
            </w:tr>
            <w:tr w:rsidR="00D46956" w:rsidRPr="00285AC2" w14:paraId="54C4BC7F" w14:textId="77777777" w:rsidTr="007C23CA">
              <w:trPr>
                <w:trHeight w:val="34"/>
                <w:jc w:val="center"/>
              </w:trPr>
              <w:tc>
                <w:tcPr>
                  <w:tcW w:w="7308" w:type="dxa"/>
                </w:tcPr>
                <w:p w14:paraId="153CB3A7" w14:textId="77777777" w:rsidR="00810DC7" w:rsidRPr="00285AC2" w:rsidRDefault="00810DC7" w:rsidP="003768CE">
                  <w:pPr>
                    <w:numPr>
                      <w:ilvl w:val="0"/>
                      <w:numId w:val="118"/>
                    </w:numPr>
                    <w:rPr>
                      <w:rFonts w:cs="Arial"/>
                      <w:sz w:val="16"/>
                      <w:szCs w:val="14"/>
                    </w:rPr>
                  </w:pPr>
                  <w:r w:rsidRPr="00285AC2">
                    <w:rPr>
                      <w:rFonts w:cs="Arial"/>
                      <w:sz w:val="16"/>
                      <w:szCs w:val="14"/>
                    </w:rPr>
                    <w:t>Comprobación dimensional.</w:t>
                  </w:r>
                </w:p>
              </w:tc>
            </w:tr>
            <w:tr w:rsidR="00D46956" w:rsidRPr="00285AC2" w14:paraId="4575DEB4" w14:textId="77777777" w:rsidTr="007C23CA">
              <w:trPr>
                <w:trHeight w:val="34"/>
                <w:jc w:val="center"/>
              </w:trPr>
              <w:tc>
                <w:tcPr>
                  <w:tcW w:w="7308" w:type="dxa"/>
                </w:tcPr>
                <w:p w14:paraId="1A804222" w14:textId="77777777" w:rsidR="00810DC7" w:rsidRPr="00285AC2" w:rsidRDefault="00810DC7" w:rsidP="00D1038D">
                  <w:pPr>
                    <w:rPr>
                      <w:rFonts w:cs="Arial"/>
                      <w:sz w:val="16"/>
                      <w:szCs w:val="14"/>
                    </w:rPr>
                  </w:pPr>
                  <w:r w:rsidRPr="00285AC2">
                    <w:rPr>
                      <w:rFonts w:cs="Arial"/>
                      <w:sz w:val="16"/>
                      <w:szCs w:val="14"/>
                    </w:rPr>
                    <w:t xml:space="preserve">L) Reparación de defectos y limpieza de superficies </w:t>
                  </w:r>
                </w:p>
              </w:tc>
            </w:tr>
          </w:tbl>
          <w:p w14:paraId="55ED7CC0" w14:textId="77777777" w:rsidR="00810DC7" w:rsidRPr="00285AC2" w:rsidRDefault="00810DC7" w:rsidP="00D1038D">
            <w:pPr>
              <w:rPr>
                <w:rFonts w:cs="Arial"/>
                <w:sz w:val="16"/>
                <w:szCs w:val="16"/>
              </w:rPr>
            </w:pPr>
          </w:p>
        </w:tc>
      </w:tr>
      <w:tr w:rsidR="00D46956" w:rsidRPr="00D46956" w14:paraId="456B1587" w14:textId="77777777" w:rsidTr="005C565C">
        <w:trPr>
          <w:trHeight w:val="2156"/>
        </w:trPr>
        <w:tc>
          <w:tcPr>
            <w:tcW w:w="1597" w:type="dxa"/>
            <w:tcBorders>
              <w:top w:val="nil"/>
              <w:left w:val="single" w:sz="4" w:space="0" w:color="auto"/>
              <w:bottom w:val="nil"/>
              <w:right w:val="single" w:sz="4" w:space="0" w:color="auto"/>
            </w:tcBorders>
          </w:tcPr>
          <w:p w14:paraId="78BBBC0E"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552A6B48"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tbl>
            <w:tblPr>
              <w:tblpPr w:leftFromText="141" w:rightFromText="141" w:horzAnchor="margin" w:tblpXSpec="center" w:tblpY="202"/>
              <w:tblOverlap w:val="never"/>
              <w:tblW w:w="7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08"/>
            </w:tblGrid>
            <w:tr w:rsidR="00D46956" w:rsidRPr="00285AC2" w14:paraId="7B1FAD19" w14:textId="77777777" w:rsidTr="007C23CA">
              <w:trPr>
                <w:cantSplit/>
                <w:trHeight w:val="86"/>
              </w:trPr>
              <w:tc>
                <w:tcPr>
                  <w:tcW w:w="7308" w:type="dxa"/>
                </w:tcPr>
                <w:p w14:paraId="57628F48" w14:textId="77777777" w:rsidR="00810DC7" w:rsidRPr="00285AC2" w:rsidRDefault="00810DC7" w:rsidP="00D1038D">
                  <w:pPr>
                    <w:rPr>
                      <w:rFonts w:cs="Arial"/>
                      <w:sz w:val="16"/>
                      <w:szCs w:val="14"/>
                    </w:rPr>
                  </w:pPr>
                  <w:r w:rsidRPr="00285AC2">
                    <w:rPr>
                      <w:rFonts w:cs="Arial"/>
                      <w:b/>
                      <w:bCs/>
                      <w:sz w:val="16"/>
                      <w:szCs w:val="14"/>
                    </w:rPr>
                    <w:t xml:space="preserve">ESPECÍFICAS PARA FORJADOS DE EDIFICACIÓN </w:t>
                  </w:r>
                </w:p>
              </w:tc>
            </w:tr>
            <w:tr w:rsidR="00D46956" w:rsidRPr="00285AC2" w14:paraId="0DDCBD30" w14:textId="77777777" w:rsidTr="007C23CA">
              <w:trPr>
                <w:cantSplit/>
                <w:trHeight w:val="86"/>
              </w:trPr>
              <w:tc>
                <w:tcPr>
                  <w:tcW w:w="7308" w:type="dxa"/>
                </w:tcPr>
                <w:p w14:paraId="09408029"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Comprobación de la Autorización de Uso vigente. </w:t>
                  </w:r>
                </w:p>
                <w:p w14:paraId="0A8163EA"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Dimensiones de macizados, ábacos y capiteles. </w:t>
                  </w:r>
                </w:p>
                <w:p w14:paraId="20E2B245"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Condiciones de enlace de los nervios. </w:t>
                  </w:r>
                </w:p>
                <w:p w14:paraId="33DDC5A0"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Comprobación geométrica del perímetro crítico de rasante. </w:t>
                  </w:r>
                </w:p>
                <w:p w14:paraId="5DF36CAE"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Espesor de la losa superior. </w:t>
                  </w:r>
                </w:p>
                <w:p w14:paraId="5E9D3C15"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Canto total. </w:t>
                  </w:r>
                </w:p>
                <w:p w14:paraId="5116C88C"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Huecos: posición, dimensiones y solución estructural. </w:t>
                  </w:r>
                </w:p>
                <w:p w14:paraId="7218714E"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Armaduras de reparto. </w:t>
                  </w:r>
                </w:p>
                <w:p w14:paraId="2EBFC45C" w14:textId="77777777" w:rsidR="00810DC7" w:rsidRPr="00285AC2" w:rsidRDefault="00810DC7" w:rsidP="003768CE">
                  <w:pPr>
                    <w:numPr>
                      <w:ilvl w:val="0"/>
                      <w:numId w:val="118"/>
                    </w:numPr>
                    <w:rPr>
                      <w:rFonts w:cs="Arial"/>
                      <w:sz w:val="16"/>
                      <w:szCs w:val="14"/>
                    </w:rPr>
                  </w:pPr>
                  <w:r w:rsidRPr="00285AC2">
                    <w:rPr>
                      <w:rFonts w:cs="Arial"/>
                      <w:sz w:val="16"/>
                      <w:szCs w:val="14"/>
                    </w:rPr>
                    <w:t xml:space="preserve">Separadores. </w:t>
                  </w:r>
                </w:p>
              </w:tc>
            </w:tr>
          </w:tbl>
          <w:p w14:paraId="6852A404" w14:textId="77777777" w:rsidR="00810DC7" w:rsidRPr="00285AC2" w:rsidRDefault="00810DC7" w:rsidP="00D1038D">
            <w:pPr>
              <w:rPr>
                <w:rFonts w:cs="Arial"/>
                <w:sz w:val="16"/>
                <w:szCs w:val="16"/>
              </w:rPr>
            </w:pPr>
          </w:p>
        </w:tc>
      </w:tr>
      <w:tr w:rsidR="00D46956" w:rsidRPr="00D46956" w14:paraId="5E283D4A" w14:textId="77777777" w:rsidTr="005C565C">
        <w:trPr>
          <w:trHeight w:val="5948"/>
        </w:trPr>
        <w:tc>
          <w:tcPr>
            <w:tcW w:w="1597" w:type="dxa"/>
            <w:tcBorders>
              <w:top w:val="nil"/>
              <w:left w:val="single" w:sz="4" w:space="0" w:color="auto"/>
              <w:bottom w:val="nil"/>
              <w:right w:val="single" w:sz="4" w:space="0" w:color="auto"/>
            </w:tcBorders>
          </w:tcPr>
          <w:p w14:paraId="3825C159"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1B773CFD"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tbl>
            <w:tblPr>
              <w:tblpPr w:leftFromText="141" w:rightFromText="141" w:horzAnchor="margin" w:tblpXSpec="center" w:tblpY="412"/>
              <w:tblOverlap w:val="never"/>
              <w:tblW w:w="7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08"/>
            </w:tblGrid>
            <w:tr w:rsidR="00466364" w:rsidRPr="00466364" w14:paraId="5EE44809" w14:textId="77777777" w:rsidTr="00466364">
              <w:trPr>
                <w:trHeight w:val="86"/>
              </w:trPr>
              <w:tc>
                <w:tcPr>
                  <w:tcW w:w="7308" w:type="dxa"/>
                  <w:vAlign w:val="center"/>
                </w:tcPr>
                <w:p w14:paraId="486B7E97" w14:textId="77777777" w:rsidR="00810DC7" w:rsidRPr="00466364" w:rsidRDefault="00810DC7" w:rsidP="00D1038D">
                  <w:pPr>
                    <w:rPr>
                      <w:rFonts w:cs="Arial"/>
                      <w:sz w:val="16"/>
                      <w:szCs w:val="14"/>
                    </w:rPr>
                  </w:pPr>
                  <w:r w:rsidRPr="00466364">
                    <w:rPr>
                      <w:rFonts w:cs="Arial"/>
                      <w:b/>
                      <w:bCs/>
                      <w:sz w:val="16"/>
                      <w:szCs w:val="14"/>
                    </w:rPr>
                    <w:t xml:space="preserve">ESPECÍFICAS DE PREFABRICACIÓN </w:t>
                  </w:r>
                </w:p>
              </w:tc>
            </w:tr>
            <w:tr w:rsidR="00466364" w:rsidRPr="00466364" w14:paraId="50914BEA" w14:textId="77777777" w:rsidTr="00466364">
              <w:trPr>
                <w:trHeight w:val="86"/>
              </w:trPr>
              <w:tc>
                <w:tcPr>
                  <w:tcW w:w="7308" w:type="dxa"/>
                  <w:vAlign w:val="center"/>
                </w:tcPr>
                <w:p w14:paraId="76AC71A9" w14:textId="77777777" w:rsidR="00810DC7" w:rsidRPr="00466364" w:rsidRDefault="00810DC7" w:rsidP="00D1038D">
                  <w:pPr>
                    <w:rPr>
                      <w:rFonts w:cs="Arial"/>
                      <w:sz w:val="16"/>
                      <w:szCs w:val="14"/>
                    </w:rPr>
                  </w:pPr>
                  <w:r w:rsidRPr="00466364">
                    <w:rPr>
                      <w:rFonts w:cs="Arial"/>
                      <w:sz w:val="16"/>
                      <w:szCs w:val="14"/>
                    </w:rPr>
                    <w:t xml:space="preserve">A) Estado de bancadas </w:t>
                  </w:r>
                </w:p>
              </w:tc>
            </w:tr>
            <w:tr w:rsidR="00466364" w:rsidRPr="00466364" w14:paraId="178A100E" w14:textId="77777777" w:rsidTr="00466364">
              <w:trPr>
                <w:trHeight w:val="86"/>
              </w:trPr>
              <w:tc>
                <w:tcPr>
                  <w:tcW w:w="7308" w:type="dxa"/>
                  <w:vAlign w:val="center"/>
                </w:tcPr>
                <w:p w14:paraId="711A4305" w14:textId="77777777" w:rsidR="00810DC7" w:rsidRPr="00466364" w:rsidRDefault="00810DC7" w:rsidP="003768CE">
                  <w:pPr>
                    <w:numPr>
                      <w:ilvl w:val="0"/>
                      <w:numId w:val="119"/>
                    </w:numPr>
                    <w:rPr>
                      <w:rFonts w:cs="Arial"/>
                      <w:sz w:val="16"/>
                      <w:szCs w:val="14"/>
                    </w:rPr>
                  </w:pPr>
                  <w:r w:rsidRPr="00466364">
                    <w:rPr>
                      <w:rFonts w:cs="Arial"/>
                      <w:sz w:val="16"/>
                      <w:szCs w:val="14"/>
                    </w:rPr>
                    <w:t xml:space="preserve">Limpieza. </w:t>
                  </w:r>
                </w:p>
              </w:tc>
            </w:tr>
            <w:tr w:rsidR="00466364" w:rsidRPr="00466364" w14:paraId="7A6B98B5" w14:textId="77777777" w:rsidTr="00466364">
              <w:trPr>
                <w:trHeight w:val="86"/>
              </w:trPr>
              <w:tc>
                <w:tcPr>
                  <w:tcW w:w="7308" w:type="dxa"/>
                  <w:vAlign w:val="center"/>
                </w:tcPr>
                <w:p w14:paraId="269698AB" w14:textId="77777777" w:rsidR="00810DC7" w:rsidRPr="00466364" w:rsidRDefault="00810DC7" w:rsidP="00D1038D">
                  <w:pPr>
                    <w:rPr>
                      <w:rFonts w:cs="Arial"/>
                      <w:sz w:val="16"/>
                      <w:szCs w:val="14"/>
                    </w:rPr>
                  </w:pPr>
                  <w:r w:rsidRPr="00466364">
                    <w:rPr>
                      <w:rFonts w:cs="Arial"/>
                      <w:sz w:val="16"/>
                      <w:szCs w:val="14"/>
                    </w:rPr>
                    <w:t xml:space="preserve">B) Colocación de tendones </w:t>
                  </w:r>
                </w:p>
              </w:tc>
            </w:tr>
            <w:tr w:rsidR="00466364" w:rsidRPr="00466364" w14:paraId="1E0D2C97" w14:textId="77777777" w:rsidTr="00466364">
              <w:trPr>
                <w:trHeight w:val="86"/>
              </w:trPr>
              <w:tc>
                <w:tcPr>
                  <w:tcW w:w="7308" w:type="dxa"/>
                  <w:vAlign w:val="center"/>
                </w:tcPr>
                <w:p w14:paraId="0CCE47A0" w14:textId="77777777" w:rsidR="00810DC7" w:rsidRPr="00466364" w:rsidRDefault="00810DC7" w:rsidP="003768CE">
                  <w:pPr>
                    <w:numPr>
                      <w:ilvl w:val="0"/>
                      <w:numId w:val="119"/>
                    </w:numPr>
                    <w:rPr>
                      <w:rFonts w:cs="Arial"/>
                      <w:sz w:val="16"/>
                      <w:szCs w:val="14"/>
                    </w:rPr>
                  </w:pPr>
                  <w:r w:rsidRPr="00466364">
                    <w:rPr>
                      <w:rFonts w:cs="Arial"/>
                      <w:sz w:val="16"/>
                      <w:szCs w:val="14"/>
                    </w:rPr>
                    <w:t xml:space="preserve">Placas de desvío. </w:t>
                  </w:r>
                </w:p>
                <w:p w14:paraId="609E7FF1" w14:textId="77777777" w:rsidR="00810DC7" w:rsidRPr="00466364" w:rsidRDefault="00810DC7" w:rsidP="003768CE">
                  <w:pPr>
                    <w:numPr>
                      <w:ilvl w:val="0"/>
                      <w:numId w:val="119"/>
                    </w:numPr>
                    <w:rPr>
                      <w:rFonts w:cs="Arial"/>
                      <w:sz w:val="16"/>
                      <w:szCs w:val="14"/>
                    </w:rPr>
                  </w:pPr>
                  <w:r w:rsidRPr="00466364">
                    <w:rPr>
                      <w:rFonts w:cs="Arial"/>
                      <w:sz w:val="16"/>
                      <w:szCs w:val="14"/>
                    </w:rPr>
                    <w:t xml:space="preserve">Trazado de cables. </w:t>
                  </w:r>
                </w:p>
                <w:p w14:paraId="3B9F30F2" w14:textId="77777777" w:rsidR="00810DC7" w:rsidRPr="00466364" w:rsidRDefault="00810DC7" w:rsidP="003768CE">
                  <w:pPr>
                    <w:numPr>
                      <w:ilvl w:val="0"/>
                      <w:numId w:val="119"/>
                    </w:numPr>
                    <w:rPr>
                      <w:rFonts w:cs="Arial"/>
                      <w:sz w:val="16"/>
                      <w:szCs w:val="14"/>
                    </w:rPr>
                  </w:pPr>
                  <w:r w:rsidRPr="00466364">
                    <w:rPr>
                      <w:rFonts w:cs="Arial"/>
                      <w:sz w:val="16"/>
                      <w:szCs w:val="14"/>
                    </w:rPr>
                    <w:t xml:space="preserve">Separadores y empalmes. </w:t>
                  </w:r>
                </w:p>
                <w:p w14:paraId="65257912" w14:textId="77777777" w:rsidR="00810DC7" w:rsidRPr="00466364" w:rsidRDefault="00810DC7" w:rsidP="003768CE">
                  <w:pPr>
                    <w:numPr>
                      <w:ilvl w:val="0"/>
                      <w:numId w:val="119"/>
                    </w:numPr>
                    <w:rPr>
                      <w:rFonts w:cs="Arial"/>
                      <w:sz w:val="16"/>
                      <w:szCs w:val="14"/>
                    </w:rPr>
                  </w:pPr>
                  <w:r w:rsidRPr="00466364">
                    <w:rPr>
                      <w:rFonts w:cs="Arial"/>
                      <w:sz w:val="16"/>
                      <w:szCs w:val="14"/>
                    </w:rPr>
                    <w:t xml:space="preserve">Cabezas de tesado. </w:t>
                  </w:r>
                </w:p>
                <w:p w14:paraId="69A29A7A" w14:textId="77777777" w:rsidR="00810DC7" w:rsidRPr="00466364" w:rsidRDefault="00810DC7" w:rsidP="003768CE">
                  <w:pPr>
                    <w:numPr>
                      <w:ilvl w:val="0"/>
                      <w:numId w:val="119"/>
                    </w:numPr>
                    <w:rPr>
                      <w:rFonts w:cs="Arial"/>
                      <w:sz w:val="16"/>
                      <w:szCs w:val="14"/>
                    </w:rPr>
                  </w:pPr>
                  <w:r w:rsidRPr="00466364">
                    <w:rPr>
                      <w:rFonts w:cs="Arial"/>
                      <w:sz w:val="16"/>
                      <w:szCs w:val="14"/>
                    </w:rPr>
                    <w:t xml:space="preserve">Cuñas de anclaje. </w:t>
                  </w:r>
                </w:p>
              </w:tc>
            </w:tr>
            <w:tr w:rsidR="00466364" w:rsidRPr="00466364" w14:paraId="5B3D7E6C" w14:textId="77777777" w:rsidTr="00466364">
              <w:trPr>
                <w:trHeight w:val="86"/>
              </w:trPr>
              <w:tc>
                <w:tcPr>
                  <w:tcW w:w="7308" w:type="dxa"/>
                  <w:vAlign w:val="center"/>
                </w:tcPr>
                <w:p w14:paraId="7A745067" w14:textId="77777777" w:rsidR="00810DC7" w:rsidRPr="00466364" w:rsidRDefault="00810DC7" w:rsidP="00D1038D">
                  <w:pPr>
                    <w:rPr>
                      <w:rFonts w:cs="Arial"/>
                      <w:sz w:val="16"/>
                      <w:szCs w:val="14"/>
                    </w:rPr>
                  </w:pPr>
                  <w:r w:rsidRPr="00466364">
                    <w:rPr>
                      <w:rFonts w:cs="Arial"/>
                      <w:sz w:val="16"/>
                      <w:szCs w:val="14"/>
                    </w:rPr>
                    <w:t xml:space="preserve">C) Tesado </w:t>
                  </w:r>
                </w:p>
              </w:tc>
            </w:tr>
            <w:tr w:rsidR="00466364" w:rsidRPr="00466364" w14:paraId="253AEF36" w14:textId="77777777" w:rsidTr="00466364">
              <w:trPr>
                <w:trHeight w:val="86"/>
              </w:trPr>
              <w:tc>
                <w:tcPr>
                  <w:tcW w:w="7308" w:type="dxa"/>
                  <w:vAlign w:val="center"/>
                </w:tcPr>
                <w:p w14:paraId="6127CA93" w14:textId="77777777" w:rsidR="00810DC7" w:rsidRPr="00466364" w:rsidRDefault="00810DC7" w:rsidP="003768CE">
                  <w:pPr>
                    <w:numPr>
                      <w:ilvl w:val="0"/>
                      <w:numId w:val="120"/>
                    </w:numPr>
                    <w:rPr>
                      <w:rFonts w:cs="Arial"/>
                      <w:sz w:val="16"/>
                      <w:szCs w:val="14"/>
                    </w:rPr>
                  </w:pPr>
                  <w:r w:rsidRPr="00466364">
                    <w:rPr>
                      <w:rFonts w:cs="Arial"/>
                      <w:sz w:val="16"/>
                      <w:szCs w:val="14"/>
                    </w:rPr>
                    <w:t xml:space="preserve">Comprobación de la resistencia del hormigón antes de la transferencia. </w:t>
                  </w:r>
                </w:p>
                <w:p w14:paraId="4E936555" w14:textId="77777777" w:rsidR="00810DC7" w:rsidRPr="00466364" w:rsidRDefault="00810DC7" w:rsidP="003768CE">
                  <w:pPr>
                    <w:numPr>
                      <w:ilvl w:val="0"/>
                      <w:numId w:val="120"/>
                    </w:numPr>
                    <w:rPr>
                      <w:rFonts w:cs="Arial"/>
                      <w:sz w:val="16"/>
                      <w:szCs w:val="14"/>
                    </w:rPr>
                  </w:pPr>
                  <w:r w:rsidRPr="00466364">
                    <w:rPr>
                      <w:rFonts w:cs="Arial"/>
                      <w:sz w:val="16"/>
                      <w:szCs w:val="14"/>
                    </w:rPr>
                    <w:t xml:space="preserve">Comprobación de cargas. </w:t>
                  </w:r>
                </w:p>
                <w:p w14:paraId="07A3585B" w14:textId="77777777" w:rsidR="00810DC7" w:rsidRPr="00466364" w:rsidRDefault="00810DC7" w:rsidP="003768CE">
                  <w:pPr>
                    <w:numPr>
                      <w:ilvl w:val="0"/>
                      <w:numId w:val="120"/>
                    </w:numPr>
                    <w:rPr>
                      <w:rFonts w:cs="Arial"/>
                      <w:sz w:val="16"/>
                      <w:szCs w:val="14"/>
                    </w:rPr>
                  </w:pPr>
                  <w:r w:rsidRPr="00466364">
                    <w:rPr>
                      <w:rFonts w:cs="Arial"/>
                      <w:sz w:val="16"/>
                      <w:szCs w:val="14"/>
                    </w:rPr>
                    <w:t xml:space="preserve">Programa de tesado y alargamientos. </w:t>
                  </w:r>
                </w:p>
                <w:p w14:paraId="208152CF" w14:textId="77777777" w:rsidR="00810DC7" w:rsidRPr="00466364" w:rsidRDefault="00810DC7" w:rsidP="003768CE">
                  <w:pPr>
                    <w:numPr>
                      <w:ilvl w:val="0"/>
                      <w:numId w:val="120"/>
                    </w:numPr>
                    <w:rPr>
                      <w:rFonts w:cs="Arial"/>
                      <w:sz w:val="16"/>
                      <w:szCs w:val="14"/>
                    </w:rPr>
                  </w:pPr>
                  <w:r w:rsidRPr="00466364">
                    <w:rPr>
                      <w:rFonts w:cs="Arial"/>
                      <w:sz w:val="16"/>
                      <w:szCs w:val="14"/>
                    </w:rPr>
                    <w:t xml:space="preserve">Transferencia. </w:t>
                  </w:r>
                </w:p>
                <w:p w14:paraId="1C528813" w14:textId="77777777" w:rsidR="00810DC7" w:rsidRPr="00466364" w:rsidRDefault="00810DC7" w:rsidP="003768CE">
                  <w:pPr>
                    <w:numPr>
                      <w:ilvl w:val="0"/>
                      <w:numId w:val="120"/>
                    </w:numPr>
                    <w:rPr>
                      <w:rFonts w:cs="Arial"/>
                      <w:sz w:val="16"/>
                      <w:szCs w:val="14"/>
                    </w:rPr>
                  </w:pPr>
                  <w:r w:rsidRPr="00466364">
                    <w:rPr>
                      <w:rFonts w:cs="Arial"/>
                      <w:sz w:val="16"/>
                      <w:szCs w:val="14"/>
                    </w:rPr>
                    <w:t xml:space="preserve">Corte de tendones. </w:t>
                  </w:r>
                </w:p>
              </w:tc>
            </w:tr>
            <w:tr w:rsidR="00466364" w:rsidRPr="00466364" w14:paraId="17EE7F95" w14:textId="77777777" w:rsidTr="00466364">
              <w:trPr>
                <w:trHeight w:val="86"/>
              </w:trPr>
              <w:tc>
                <w:tcPr>
                  <w:tcW w:w="7308" w:type="dxa"/>
                  <w:vAlign w:val="center"/>
                </w:tcPr>
                <w:p w14:paraId="60F7A7D5" w14:textId="77777777" w:rsidR="00810DC7" w:rsidRPr="00466364" w:rsidRDefault="00810DC7" w:rsidP="00D1038D">
                  <w:pPr>
                    <w:rPr>
                      <w:rFonts w:cs="Arial"/>
                      <w:sz w:val="16"/>
                      <w:szCs w:val="14"/>
                    </w:rPr>
                  </w:pPr>
                  <w:r w:rsidRPr="00466364">
                    <w:rPr>
                      <w:rFonts w:cs="Arial"/>
                      <w:sz w:val="16"/>
                      <w:szCs w:val="14"/>
                    </w:rPr>
                    <w:t xml:space="preserve">D) Moldes </w:t>
                  </w:r>
                </w:p>
              </w:tc>
            </w:tr>
            <w:tr w:rsidR="00466364" w:rsidRPr="00466364" w14:paraId="57C56643" w14:textId="77777777" w:rsidTr="00466364">
              <w:trPr>
                <w:trHeight w:val="86"/>
              </w:trPr>
              <w:tc>
                <w:tcPr>
                  <w:tcW w:w="7308" w:type="dxa"/>
                  <w:vAlign w:val="center"/>
                </w:tcPr>
                <w:p w14:paraId="33A12B81" w14:textId="77777777" w:rsidR="00810DC7" w:rsidRPr="00466364" w:rsidRDefault="00810DC7" w:rsidP="003768CE">
                  <w:pPr>
                    <w:numPr>
                      <w:ilvl w:val="0"/>
                      <w:numId w:val="121"/>
                    </w:numPr>
                    <w:rPr>
                      <w:rFonts w:cs="Arial"/>
                      <w:sz w:val="16"/>
                      <w:szCs w:val="14"/>
                    </w:rPr>
                  </w:pPr>
                  <w:r w:rsidRPr="00466364">
                    <w:rPr>
                      <w:rFonts w:cs="Arial"/>
                      <w:sz w:val="16"/>
                      <w:szCs w:val="14"/>
                    </w:rPr>
                    <w:t xml:space="preserve">Limpieza y desencofrantes. </w:t>
                  </w:r>
                </w:p>
                <w:p w14:paraId="490ECC6E" w14:textId="77777777" w:rsidR="00810DC7" w:rsidRPr="00466364" w:rsidRDefault="00810DC7" w:rsidP="003768CE">
                  <w:pPr>
                    <w:numPr>
                      <w:ilvl w:val="0"/>
                      <w:numId w:val="121"/>
                    </w:numPr>
                    <w:rPr>
                      <w:rFonts w:cs="Arial"/>
                      <w:sz w:val="16"/>
                      <w:szCs w:val="14"/>
                    </w:rPr>
                  </w:pPr>
                  <w:r w:rsidRPr="00466364">
                    <w:rPr>
                      <w:rFonts w:cs="Arial"/>
                      <w:sz w:val="16"/>
                      <w:szCs w:val="14"/>
                    </w:rPr>
                    <w:t xml:space="preserve">Colocación. </w:t>
                  </w:r>
                </w:p>
              </w:tc>
            </w:tr>
            <w:tr w:rsidR="00466364" w:rsidRPr="00466364" w14:paraId="17768CAC" w14:textId="77777777" w:rsidTr="00466364">
              <w:trPr>
                <w:trHeight w:val="35"/>
              </w:trPr>
              <w:tc>
                <w:tcPr>
                  <w:tcW w:w="7308" w:type="dxa"/>
                  <w:vAlign w:val="center"/>
                </w:tcPr>
                <w:p w14:paraId="4AF0EB0F" w14:textId="77777777" w:rsidR="00810DC7" w:rsidRPr="00466364" w:rsidRDefault="00810DC7" w:rsidP="00D1038D">
                  <w:pPr>
                    <w:rPr>
                      <w:rFonts w:cs="Arial"/>
                      <w:sz w:val="16"/>
                      <w:szCs w:val="14"/>
                    </w:rPr>
                  </w:pPr>
                  <w:r w:rsidRPr="00466364">
                    <w:rPr>
                      <w:rFonts w:cs="Arial"/>
                      <w:sz w:val="16"/>
                      <w:szCs w:val="14"/>
                    </w:rPr>
                    <w:t xml:space="preserve">E) Curado </w:t>
                  </w:r>
                </w:p>
              </w:tc>
            </w:tr>
            <w:tr w:rsidR="00466364" w:rsidRPr="00466364" w14:paraId="778A9C32" w14:textId="77777777" w:rsidTr="00466364">
              <w:trPr>
                <w:trHeight w:val="32"/>
              </w:trPr>
              <w:tc>
                <w:tcPr>
                  <w:tcW w:w="7308" w:type="dxa"/>
                  <w:vAlign w:val="center"/>
                </w:tcPr>
                <w:p w14:paraId="39FF5D61" w14:textId="77777777" w:rsidR="00810DC7" w:rsidRPr="00466364" w:rsidRDefault="00810DC7" w:rsidP="003768CE">
                  <w:pPr>
                    <w:numPr>
                      <w:ilvl w:val="0"/>
                      <w:numId w:val="122"/>
                    </w:numPr>
                    <w:rPr>
                      <w:rFonts w:cs="Arial"/>
                      <w:sz w:val="16"/>
                      <w:szCs w:val="14"/>
                    </w:rPr>
                  </w:pPr>
                  <w:r w:rsidRPr="00466364">
                    <w:rPr>
                      <w:rFonts w:cs="Arial"/>
                      <w:sz w:val="16"/>
                      <w:szCs w:val="14"/>
                    </w:rPr>
                    <w:t xml:space="preserve">Ciclo térmico. </w:t>
                  </w:r>
                </w:p>
                <w:p w14:paraId="14AE233D" w14:textId="77777777" w:rsidR="00810DC7" w:rsidRPr="00466364" w:rsidRDefault="00810DC7" w:rsidP="003768CE">
                  <w:pPr>
                    <w:numPr>
                      <w:ilvl w:val="0"/>
                      <w:numId w:val="122"/>
                    </w:numPr>
                    <w:rPr>
                      <w:rFonts w:cs="Arial"/>
                      <w:sz w:val="16"/>
                      <w:szCs w:val="14"/>
                    </w:rPr>
                  </w:pPr>
                  <w:r w:rsidRPr="00466364">
                    <w:rPr>
                      <w:rFonts w:cs="Arial"/>
                      <w:sz w:val="16"/>
                      <w:szCs w:val="14"/>
                    </w:rPr>
                    <w:t xml:space="preserve">Protección de piezas. </w:t>
                  </w:r>
                </w:p>
              </w:tc>
            </w:tr>
            <w:tr w:rsidR="00466364" w:rsidRPr="00466364" w14:paraId="0F52C024" w14:textId="77777777" w:rsidTr="00466364">
              <w:trPr>
                <w:trHeight w:val="32"/>
              </w:trPr>
              <w:tc>
                <w:tcPr>
                  <w:tcW w:w="7308" w:type="dxa"/>
                  <w:vAlign w:val="center"/>
                </w:tcPr>
                <w:p w14:paraId="1B971D7B" w14:textId="77777777" w:rsidR="00810DC7" w:rsidRPr="00466364" w:rsidRDefault="00810DC7" w:rsidP="00D1038D">
                  <w:pPr>
                    <w:rPr>
                      <w:rFonts w:cs="Arial"/>
                      <w:sz w:val="16"/>
                      <w:szCs w:val="14"/>
                    </w:rPr>
                  </w:pPr>
                  <w:r w:rsidRPr="00466364">
                    <w:rPr>
                      <w:rFonts w:cs="Arial"/>
                      <w:sz w:val="16"/>
                      <w:szCs w:val="14"/>
                    </w:rPr>
                    <w:t xml:space="preserve">F) Desmoldeo y almacenamiento </w:t>
                  </w:r>
                </w:p>
              </w:tc>
            </w:tr>
            <w:tr w:rsidR="00466364" w:rsidRPr="00466364" w14:paraId="52C55440" w14:textId="77777777" w:rsidTr="00466364">
              <w:trPr>
                <w:trHeight w:val="32"/>
              </w:trPr>
              <w:tc>
                <w:tcPr>
                  <w:tcW w:w="7308" w:type="dxa"/>
                  <w:vAlign w:val="center"/>
                </w:tcPr>
                <w:p w14:paraId="74A1F15A" w14:textId="77777777" w:rsidR="00810DC7" w:rsidRPr="00466364" w:rsidRDefault="00810DC7" w:rsidP="003768CE">
                  <w:pPr>
                    <w:numPr>
                      <w:ilvl w:val="0"/>
                      <w:numId w:val="123"/>
                    </w:numPr>
                    <w:rPr>
                      <w:rFonts w:cs="Arial"/>
                      <w:sz w:val="16"/>
                      <w:szCs w:val="14"/>
                    </w:rPr>
                  </w:pPr>
                  <w:r w:rsidRPr="00466364">
                    <w:rPr>
                      <w:rFonts w:cs="Arial"/>
                      <w:sz w:val="16"/>
                      <w:szCs w:val="14"/>
                    </w:rPr>
                    <w:t xml:space="preserve">Levantamiento de piezas. </w:t>
                  </w:r>
                </w:p>
                <w:p w14:paraId="03B50674" w14:textId="77777777" w:rsidR="00810DC7" w:rsidRPr="00466364" w:rsidRDefault="00810DC7" w:rsidP="003768CE">
                  <w:pPr>
                    <w:numPr>
                      <w:ilvl w:val="0"/>
                      <w:numId w:val="123"/>
                    </w:numPr>
                    <w:rPr>
                      <w:rFonts w:cs="Arial"/>
                      <w:sz w:val="16"/>
                      <w:szCs w:val="14"/>
                    </w:rPr>
                  </w:pPr>
                  <w:r w:rsidRPr="00466364">
                    <w:rPr>
                      <w:rFonts w:cs="Arial"/>
                      <w:sz w:val="16"/>
                      <w:szCs w:val="14"/>
                    </w:rPr>
                    <w:t xml:space="preserve">Almacenamiento en fábrica. </w:t>
                  </w:r>
                </w:p>
              </w:tc>
            </w:tr>
            <w:tr w:rsidR="00466364" w:rsidRPr="00466364" w14:paraId="1F941DA8" w14:textId="77777777" w:rsidTr="00466364">
              <w:trPr>
                <w:trHeight w:val="32"/>
              </w:trPr>
              <w:tc>
                <w:tcPr>
                  <w:tcW w:w="7308" w:type="dxa"/>
                  <w:vAlign w:val="center"/>
                </w:tcPr>
                <w:p w14:paraId="773DF95B" w14:textId="77777777" w:rsidR="00810DC7" w:rsidRPr="00466364" w:rsidRDefault="00810DC7" w:rsidP="00D1038D">
                  <w:pPr>
                    <w:rPr>
                      <w:rFonts w:cs="Arial"/>
                      <w:sz w:val="16"/>
                      <w:szCs w:val="14"/>
                    </w:rPr>
                  </w:pPr>
                  <w:r w:rsidRPr="00466364">
                    <w:rPr>
                      <w:rFonts w:cs="Arial"/>
                      <w:sz w:val="16"/>
                      <w:szCs w:val="14"/>
                    </w:rPr>
                    <w:t xml:space="preserve">G) Transporte a obra y montaje </w:t>
                  </w:r>
                </w:p>
              </w:tc>
            </w:tr>
            <w:tr w:rsidR="00466364" w:rsidRPr="00466364" w14:paraId="18903A86" w14:textId="77777777" w:rsidTr="00466364">
              <w:trPr>
                <w:trHeight w:val="32"/>
              </w:trPr>
              <w:tc>
                <w:tcPr>
                  <w:tcW w:w="7308" w:type="dxa"/>
                  <w:vAlign w:val="center"/>
                </w:tcPr>
                <w:p w14:paraId="10428AC7" w14:textId="77777777" w:rsidR="00810DC7" w:rsidRPr="00466364" w:rsidRDefault="00810DC7" w:rsidP="003768CE">
                  <w:pPr>
                    <w:numPr>
                      <w:ilvl w:val="0"/>
                      <w:numId w:val="124"/>
                    </w:numPr>
                    <w:rPr>
                      <w:rFonts w:cs="Arial"/>
                      <w:sz w:val="16"/>
                      <w:szCs w:val="14"/>
                    </w:rPr>
                  </w:pPr>
                  <w:r w:rsidRPr="00466364">
                    <w:rPr>
                      <w:rFonts w:cs="Arial"/>
                      <w:sz w:val="16"/>
                      <w:szCs w:val="14"/>
                    </w:rPr>
                    <w:t xml:space="preserve">Elementos de suspensión y cuelgue. </w:t>
                  </w:r>
                </w:p>
                <w:p w14:paraId="63D2B87A" w14:textId="77777777" w:rsidR="00810DC7" w:rsidRPr="00466364" w:rsidRDefault="00810DC7" w:rsidP="003768CE">
                  <w:pPr>
                    <w:numPr>
                      <w:ilvl w:val="0"/>
                      <w:numId w:val="124"/>
                    </w:numPr>
                    <w:rPr>
                      <w:rFonts w:cs="Arial"/>
                      <w:sz w:val="16"/>
                      <w:szCs w:val="14"/>
                    </w:rPr>
                  </w:pPr>
                  <w:r w:rsidRPr="00466364">
                    <w:rPr>
                      <w:rFonts w:cs="Arial"/>
                      <w:sz w:val="16"/>
                      <w:szCs w:val="14"/>
                    </w:rPr>
                    <w:t xml:space="preserve">Situación durante el transporte. </w:t>
                  </w:r>
                </w:p>
                <w:p w14:paraId="25FC0567" w14:textId="77777777" w:rsidR="00810DC7" w:rsidRPr="00466364" w:rsidRDefault="00810DC7" w:rsidP="003768CE">
                  <w:pPr>
                    <w:numPr>
                      <w:ilvl w:val="0"/>
                      <w:numId w:val="124"/>
                    </w:numPr>
                    <w:rPr>
                      <w:rFonts w:cs="Arial"/>
                      <w:sz w:val="16"/>
                      <w:szCs w:val="14"/>
                    </w:rPr>
                  </w:pPr>
                  <w:r w:rsidRPr="00466364">
                    <w:rPr>
                      <w:rFonts w:cs="Arial"/>
                      <w:sz w:val="16"/>
                      <w:szCs w:val="14"/>
                    </w:rPr>
                    <w:t xml:space="preserve">Operaciones de carga y descarga. </w:t>
                  </w:r>
                </w:p>
                <w:p w14:paraId="5067F52B" w14:textId="77777777" w:rsidR="00810DC7" w:rsidRPr="00466364" w:rsidRDefault="00810DC7" w:rsidP="003768CE">
                  <w:pPr>
                    <w:numPr>
                      <w:ilvl w:val="0"/>
                      <w:numId w:val="124"/>
                    </w:numPr>
                    <w:rPr>
                      <w:rFonts w:cs="Arial"/>
                      <w:sz w:val="16"/>
                      <w:szCs w:val="14"/>
                    </w:rPr>
                  </w:pPr>
                  <w:r w:rsidRPr="00466364">
                    <w:rPr>
                      <w:rFonts w:cs="Arial"/>
                      <w:sz w:val="16"/>
                      <w:szCs w:val="14"/>
                    </w:rPr>
                    <w:t xml:space="preserve">Métodos de montaje. </w:t>
                  </w:r>
                </w:p>
                <w:p w14:paraId="3F3547AA" w14:textId="77777777" w:rsidR="00810DC7" w:rsidRPr="00466364" w:rsidRDefault="00810DC7" w:rsidP="003768CE">
                  <w:pPr>
                    <w:numPr>
                      <w:ilvl w:val="0"/>
                      <w:numId w:val="124"/>
                    </w:numPr>
                    <w:rPr>
                      <w:rFonts w:cs="Arial"/>
                      <w:sz w:val="16"/>
                      <w:szCs w:val="14"/>
                    </w:rPr>
                  </w:pPr>
                  <w:r w:rsidRPr="00466364">
                    <w:rPr>
                      <w:rFonts w:cs="Arial"/>
                      <w:sz w:val="16"/>
                      <w:szCs w:val="14"/>
                    </w:rPr>
                    <w:t xml:space="preserve">Almacenamiento en obra. </w:t>
                  </w:r>
                </w:p>
                <w:p w14:paraId="7A0B24D0" w14:textId="77777777" w:rsidR="00810DC7" w:rsidRPr="00466364" w:rsidRDefault="00810DC7" w:rsidP="003768CE">
                  <w:pPr>
                    <w:numPr>
                      <w:ilvl w:val="0"/>
                      <w:numId w:val="124"/>
                    </w:numPr>
                    <w:rPr>
                      <w:rFonts w:cs="Arial"/>
                      <w:sz w:val="16"/>
                      <w:szCs w:val="14"/>
                    </w:rPr>
                  </w:pPr>
                  <w:r w:rsidRPr="00466364">
                    <w:rPr>
                      <w:rFonts w:cs="Arial"/>
                      <w:sz w:val="16"/>
                      <w:szCs w:val="14"/>
                    </w:rPr>
                    <w:t xml:space="preserve">Comprobación del montaje. </w:t>
                  </w:r>
                </w:p>
              </w:tc>
            </w:tr>
          </w:tbl>
          <w:p w14:paraId="7021DD00" w14:textId="77777777" w:rsidR="00810DC7" w:rsidRPr="00D46956" w:rsidRDefault="00810DC7" w:rsidP="00D1038D">
            <w:pPr>
              <w:rPr>
                <w:rFonts w:cs="Arial"/>
                <w:color w:val="FF0000"/>
                <w:sz w:val="16"/>
                <w:szCs w:val="16"/>
              </w:rPr>
            </w:pPr>
          </w:p>
        </w:tc>
      </w:tr>
      <w:tr w:rsidR="00D46956" w:rsidRPr="00D46956" w14:paraId="37463A7B" w14:textId="77777777" w:rsidTr="00392050">
        <w:trPr>
          <w:trHeight w:val="34"/>
        </w:trPr>
        <w:tc>
          <w:tcPr>
            <w:tcW w:w="1597" w:type="dxa"/>
            <w:tcBorders>
              <w:top w:val="nil"/>
              <w:left w:val="single" w:sz="4" w:space="0" w:color="auto"/>
              <w:bottom w:val="nil"/>
              <w:right w:val="single" w:sz="4" w:space="0" w:color="auto"/>
            </w:tcBorders>
          </w:tcPr>
          <w:p w14:paraId="48C41620"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2591A617"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5F9D7960" w14:textId="77777777" w:rsidR="00810DC7" w:rsidRPr="00392050" w:rsidRDefault="00810DC7" w:rsidP="00D1038D">
            <w:pPr>
              <w:rPr>
                <w:rFonts w:cs="Arial"/>
                <w:sz w:val="16"/>
                <w:szCs w:val="16"/>
              </w:rPr>
            </w:pPr>
            <w:r w:rsidRPr="00392050">
              <w:rPr>
                <w:rFonts w:cs="Arial"/>
                <w:sz w:val="16"/>
                <w:szCs w:val="16"/>
              </w:rPr>
              <w:t>Los resultados de todas las inspecciones, así como las medidas correctoras adoptadas, se recogerán en los correspondientes partes o informes. Estos documentos quedarán recogidos en la Documentación Final de la Obra, que deberá entregar la Dirección de Obra a la Propiedad, tal y como se especifica en 4.9. En las obras de hormigón pretensado, sólo podrán emplearse los niveles de control de ejecución normal e intenso.</w:t>
            </w:r>
          </w:p>
        </w:tc>
      </w:tr>
      <w:tr w:rsidR="00D46956" w:rsidRPr="00D46956" w14:paraId="04B3C293" w14:textId="77777777" w:rsidTr="00392050">
        <w:trPr>
          <w:trHeight w:val="34"/>
        </w:trPr>
        <w:tc>
          <w:tcPr>
            <w:tcW w:w="1597" w:type="dxa"/>
            <w:tcBorders>
              <w:top w:val="nil"/>
              <w:left w:val="single" w:sz="4" w:space="0" w:color="auto"/>
              <w:bottom w:val="single" w:sz="4" w:space="0" w:color="auto"/>
              <w:right w:val="single" w:sz="4" w:space="0" w:color="auto"/>
            </w:tcBorders>
          </w:tcPr>
          <w:p w14:paraId="1C3E5C06" w14:textId="77777777" w:rsidR="00810DC7" w:rsidRPr="00D46956" w:rsidRDefault="00810DC7" w:rsidP="00D1038D">
            <w:pPr>
              <w:rPr>
                <w:rFonts w:cs="Arial"/>
                <w:b/>
                <w:bCs/>
                <w:iCs/>
                <w:color w:val="FF0000"/>
                <w:sz w:val="16"/>
                <w:szCs w:val="16"/>
              </w:rPr>
            </w:pPr>
          </w:p>
        </w:tc>
        <w:tc>
          <w:tcPr>
            <w:tcW w:w="160" w:type="dxa"/>
            <w:tcBorders>
              <w:top w:val="nil"/>
              <w:left w:val="single" w:sz="4" w:space="0" w:color="auto"/>
              <w:bottom w:val="nil"/>
              <w:right w:val="single" w:sz="4" w:space="0" w:color="auto"/>
            </w:tcBorders>
          </w:tcPr>
          <w:p w14:paraId="1F5D15C4"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5118D3E6" w14:textId="77777777" w:rsidR="00810DC7" w:rsidRPr="00392050" w:rsidRDefault="00810DC7" w:rsidP="00342C1B">
            <w:pPr>
              <w:pStyle w:val="Ttulo3"/>
              <w:spacing w:before="20" w:after="0"/>
              <w:rPr>
                <w:rFonts w:cs="Arial"/>
                <w:b/>
                <w:sz w:val="16"/>
                <w:szCs w:val="16"/>
              </w:rPr>
            </w:pPr>
            <w:r w:rsidRPr="00392050">
              <w:rPr>
                <w:rFonts w:cs="Arial"/>
                <w:b/>
                <w:sz w:val="16"/>
                <w:szCs w:val="16"/>
              </w:rPr>
              <w:t>Comentarios</w:t>
            </w:r>
          </w:p>
          <w:p w14:paraId="4085F446" w14:textId="77777777" w:rsidR="00810DC7" w:rsidRPr="00392050" w:rsidRDefault="00810DC7" w:rsidP="00D1038D">
            <w:pPr>
              <w:rPr>
                <w:rFonts w:cs="Arial"/>
                <w:sz w:val="16"/>
                <w:szCs w:val="16"/>
              </w:rPr>
            </w:pPr>
            <w:r w:rsidRPr="00392050">
              <w:rPr>
                <w:rFonts w:cs="Arial"/>
                <w:sz w:val="16"/>
                <w:szCs w:val="16"/>
              </w:rPr>
              <w:t>Un hormigón que, a la salida de hormigonera, cumpla todas las especificaciones de calidad, puede ver disminuidas las mismas si su transporte, colocación o curado no son correctos. Lo mismo puede decirse respecto al corte, doblado y colocación, tanto de las armaduras activas como de las pasivas y a la precisión con que se introduzcan en éstas las tensiones iniciales previstas en el proyecto. Ya se ha indicado que cualquier irregularidad en el trazado de las armaduras activas respecto a su correcta posición, modifica la distribución de tensiones en la sección transversal de la pieza y puede engendrar solicitaciones no previstas en los cálculos, susceptibles de dañar o fisurar el hormigón. Especial importancia adquiere, por los conocidos riesgos de corrosión, el mantenimiento de los recubrimientos mínimos exigidos y el que la inyección de los conductos en que van alojados los tendones se realice en la forma adecuada. Además, aún realizadas las operaciones anteriores con todo cuidado, es preciso comprobar las luces y dimensiones de los elementos construidos, para poder garantizar que la calidad de la obra terminada es la exigida en el proyecto.</w:t>
            </w:r>
          </w:p>
          <w:p w14:paraId="6DF8F379" w14:textId="77777777" w:rsidR="00810DC7" w:rsidRPr="00392050" w:rsidRDefault="00810DC7" w:rsidP="00D1038D">
            <w:pPr>
              <w:rPr>
                <w:rFonts w:cs="Arial"/>
                <w:sz w:val="16"/>
                <w:szCs w:val="16"/>
              </w:rPr>
            </w:pPr>
            <w:r w:rsidRPr="00392050">
              <w:rPr>
                <w:rFonts w:cs="Arial"/>
                <w:sz w:val="16"/>
                <w:szCs w:val="16"/>
              </w:rPr>
              <w:t>Básicamente el control de la ejecución está confiado a la inspección visual de las personas que lo ejercen, por lo que su buen sentido, conocimientos técnicos y experiencia práctica, son fundamentales para lograr el nivel de calidad previsto. No obstante lo anterior, es preciso sistematizar tales operaciones de control para conseguir una eficacia elevada en el mismo, pues no siempre los defectos que pueden presentarse se detectarán, como no se haya considerado previamente la posibilidad de su presencia. Como se indica de forma general en el Artículo 80º de esta Instrucción, también en la ejecución de la obra son de aplicación los controles interno y externo.</w:t>
            </w:r>
          </w:p>
          <w:p w14:paraId="02A16531" w14:textId="77777777" w:rsidR="00810DC7" w:rsidRPr="00392050" w:rsidRDefault="00810DC7" w:rsidP="00D1038D">
            <w:pPr>
              <w:rPr>
                <w:rFonts w:cs="Arial"/>
                <w:sz w:val="16"/>
                <w:szCs w:val="16"/>
              </w:rPr>
            </w:pPr>
            <w:r w:rsidRPr="00392050">
              <w:rPr>
                <w:rFonts w:cs="Arial"/>
                <w:sz w:val="16"/>
                <w:szCs w:val="16"/>
              </w:rPr>
              <w:t>El control especificado en los artículos siguientes hace referencia al control de recepción (Control externo).</w:t>
            </w:r>
          </w:p>
        </w:tc>
      </w:tr>
      <w:tr w:rsidR="00D46956" w:rsidRPr="00D46956" w14:paraId="79A51BA4" w14:textId="77777777" w:rsidTr="00392050">
        <w:trPr>
          <w:trHeight w:val="34"/>
        </w:trPr>
        <w:tc>
          <w:tcPr>
            <w:tcW w:w="1597" w:type="dxa"/>
            <w:tcBorders>
              <w:top w:val="single" w:sz="4" w:space="0" w:color="auto"/>
              <w:left w:val="nil"/>
              <w:bottom w:val="single" w:sz="4" w:space="0" w:color="auto"/>
              <w:right w:val="nil"/>
            </w:tcBorders>
          </w:tcPr>
          <w:p w14:paraId="7F3C369A" w14:textId="77777777" w:rsidR="00810DC7" w:rsidRPr="00D46956" w:rsidRDefault="00810DC7" w:rsidP="00D1038D">
            <w:pPr>
              <w:rPr>
                <w:rFonts w:cs="Arial"/>
                <w:b/>
                <w:bCs/>
                <w:iCs/>
                <w:color w:val="FF0000"/>
                <w:sz w:val="16"/>
                <w:szCs w:val="16"/>
              </w:rPr>
            </w:pPr>
          </w:p>
        </w:tc>
        <w:tc>
          <w:tcPr>
            <w:tcW w:w="160" w:type="dxa"/>
            <w:tcBorders>
              <w:top w:val="nil"/>
              <w:left w:val="nil"/>
              <w:bottom w:val="nil"/>
              <w:right w:val="nil"/>
            </w:tcBorders>
          </w:tcPr>
          <w:p w14:paraId="4407A16E" w14:textId="77777777" w:rsidR="00810DC7" w:rsidRPr="00D46956" w:rsidRDefault="00810DC7" w:rsidP="00D1038D">
            <w:pPr>
              <w:rPr>
                <w:rFonts w:cs="Arial"/>
                <w:color w:val="FF0000"/>
                <w:sz w:val="16"/>
              </w:rPr>
            </w:pPr>
          </w:p>
        </w:tc>
        <w:tc>
          <w:tcPr>
            <w:tcW w:w="7401" w:type="dxa"/>
            <w:tcBorders>
              <w:top w:val="single" w:sz="4" w:space="0" w:color="auto"/>
              <w:left w:val="nil"/>
              <w:bottom w:val="single" w:sz="4" w:space="0" w:color="auto"/>
              <w:right w:val="nil"/>
            </w:tcBorders>
            <w:vAlign w:val="center"/>
          </w:tcPr>
          <w:p w14:paraId="73C8CE74" w14:textId="77777777" w:rsidR="00810DC7" w:rsidRPr="00392050" w:rsidRDefault="00810DC7" w:rsidP="00D1038D">
            <w:pPr>
              <w:rPr>
                <w:rFonts w:cs="Arial"/>
                <w:sz w:val="16"/>
                <w:szCs w:val="16"/>
              </w:rPr>
            </w:pPr>
          </w:p>
        </w:tc>
      </w:tr>
      <w:tr w:rsidR="00D46956" w:rsidRPr="00D46956" w14:paraId="130D44ED" w14:textId="77777777" w:rsidTr="00392050">
        <w:trPr>
          <w:trHeight w:val="34"/>
        </w:trPr>
        <w:tc>
          <w:tcPr>
            <w:tcW w:w="1597" w:type="dxa"/>
            <w:tcBorders>
              <w:top w:val="single" w:sz="4" w:space="0" w:color="auto"/>
              <w:left w:val="single" w:sz="4" w:space="0" w:color="auto"/>
              <w:bottom w:val="single" w:sz="4" w:space="0" w:color="auto"/>
              <w:right w:val="single" w:sz="4" w:space="0" w:color="auto"/>
            </w:tcBorders>
          </w:tcPr>
          <w:p w14:paraId="4E226B2C" w14:textId="77777777" w:rsidR="00810DC7" w:rsidRPr="00932850" w:rsidRDefault="00810DC7" w:rsidP="00932850">
            <w:pPr>
              <w:spacing w:before="40"/>
              <w:rPr>
                <w:rFonts w:cs="Arial"/>
                <w:b/>
                <w:bCs/>
                <w:sz w:val="16"/>
                <w:szCs w:val="16"/>
              </w:rPr>
            </w:pPr>
            <w:r w:rsidRPr="00932850">
              <w:rPr>
                <w:rFonts w:cs="Arial"/>
                <w:b/>
                <w:bCs/>
                <w:sz w:val="16"/>
                <w:szCs w:val="16"/>
              </w:rPr>
              <w:t>95.2. Control a nivel intenso</w:t>
            </w:r>
          </w:p>
        </w:tc>
        <w:tc>
          <w:tcPr>
            <w:tcW w:w="160" w:type="dxa"/>
            <w:tcBorders>
              <w:top w:val="nil"/>
              <w:left w:val="single" w:sz="4" w:space="0" w:color="auto"/>
              <w:bottom w:val="nil"/>
              <w:right w:val="single" w:sz="4" w:space="0" w:color="auto"/>
            </w:tcBorders>
          </w:tcPr>
          <w:p w14:paraId="197655EC"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6BCAF787" w14:textId="77777777" w:rsidR="00810DC7" w:rsidRPr="00392050" w:rsidRDefault="00810DC7" w:rsidP="00D1038D">
            <w:pPr>
              <w:rPr>
                <w:rFonts w:cs="Arial"/>
                <w:sz w:val="16"/>
                <w:szCs w:val="16"/>
              </w:rPr>
            </w:pPr>
            <w:r w:rsidRPr="00392050">
              <w:rPr>
                <w:rFonts w:cs="Arial"/>
                <w:sz w:val="16"/>
                <w:szCs w:val="16"/>
              </w:rPr>
              <w:t>Este nivel de control, además del control externo, exige que el Constructor posea un sistema de calidad propio, auditado de forma externa, y que la elaboración de la ferralla y los elementos prefabricados, en caso de existir, se realicen en instalaciones industriales fijas y con un sistema de certificación voluntario.</w:t>
            </w:r>
          </w:p>
          <w:p w14:paraId="6486EA1B" w14:textId="77777777" w:rsidR="00810DC7" w:rsidRPr="00392050" w:rsidRDefault="00810DC7" w:rsidP="00D1038D">
            <w:pPr>
              <w:rPr>
                <w:rFonts w:cs="Arial"/>
                <w:sz w:val="16"/>
                <w:szCs w:val="16"/>
              </w:rPr>
            </w:pPr>
            <w:r w:rsidRPr="00392050">
              <w:rPr>
                <w:rFonts w:cs="Arial"/>
                <w:sz w:val="16"/>
                <w:szCs w:val="16"/>
              </w:rPr>
              <w:t>Si no se dan estas condiciones, la Dirección de Obra deberá exigir al Constructor unos procedimientos específicos para la realización de las distintas actividades de control interno involucradas en la construcción de la obra.</w:t>
            </w:r>
          </w:p>
          <w:p w14:paraId="26CFF596" w14:textId="77777777" w:rsidR="00810DC7" w:rsidRPr="00392050" w:rsidRDefault="00810DC7" w:rsidP="00D1038D">
            <w:pPr>
              <w:rPr>
                <w:rFonts w:cs="Arial"/>
                <w:sz w:val="16"/>
                <w:szCs w:val="16"/>
              </w:rPr>
            </w:pPr>
            <w:r w:rsidRPr="00392050">
              <w:rPr>
                <w:rFonts w:cs="Arial"/>
                <w:sz w:val="16"/>
                <w:szCs w:val="16"/>
              </w:rPr>
              <w:t>Para este nivel de control, externo, se exige la realización de, al menos, tres inspecciones por cada lote en los que se ha dividido la obra.</w:t>
            </w:r>
          </w:p>
        </w:tc>
      </w:tr>
      <w:tr w:rsidR="00D46956" w:rsidRPr="00D46956" w14:paraId="2D19AE06" w14:textId="77777777" w:rsidTr="00392050">
        <w:trPr>
          <w:trHeight w:val="34"/>
        </w:trPr>
        <w:tc>
          <w:tcPr>
            <w:tcW w:w="1597" w:type="dxa"/>
            <w:tcBorders>
              <w:top w:val="single" w:sz="4" w:space="0" w:color="auto"/>
              <w:left w:val="nil"/>
              <w:bottom w:val="single" w:sz="4" w:space="0" w:color="auto"/>
              <w:right w:val="nil"/>
            </w:tcBorders>
          </w:tcPr>
          <w:p w14:paraId="7F19EBDF" w14:textId="77777777" w:rsidR="00810DC7" w:rsidRPr="00932850" w:rsidRDefault="00810DC7" w:rsidP="00932850">
            <w:pPr>
              <w:spacing w:before="40"/>
              <w:rPr>
                <w:rFonts w:cs="Arial"/>
                <w:b/>
                <w:bCs/>
                <w:sz w:val="16"/>
                <w:szCs w:val="16"/>
              </w:rPr>
            </w:pPr>
          </w:p>
        </w:tc>
        <w:tc>
          <w:tcPr>
            <w:tcW w:w="160" w:type="dxa"/>
            <w:tcBorders>
              <w:top w:val="nil"/>
              <w:left w:val="nil"/>
              <w:bottom w:val="nil"/>
              <w:right w:val="nil"/>
            </w:tcBorders>
          </w:tcPr>
          <w:p w14:paraId="207AB78F" w14:textId="77777777" w:rsidR="00810DC7" w:rsidRPr="00D46956" w:rsidRDefault="00810DC7" w:rsidP="00D1038D">
            <w:pPr>
              <w:rPr>
                <w:rFonts w:cs="Arial"/>
                <w:color w:val="FF0000"/>
                <w:sz w:val="16"/>
              </w:rPr>
            </w:pPr>
          </w:p>
        </w:tc>
        <w:tc>
          <w:tcPr>
            <w:tcW w:w="7401" w:type="dxa"/>
            <w:tcBorders>
              <w:top w:val="single" w:sz="4" w:space="0" w:color="auto"/>
              <w:left w:val="nil"/>
              <w:bottom w:val="single" w:sz="4" w:space="0" w:color="auto"/>
              <w:right w:val="nil"/>
            </w:tcBorders>
            <w:vAlign w:val="center"/>
          </w:tcPr>
          <w:p w14:paraId="1EE0B202" w14:textId="77777777" w:rsidR="00810DC7" w:rsidRPr="00392050" w:rsidRDefault="00810DC7" w:rsidP="00D1038D">
            <w:pPr>
              <w:rPr>
                <w:rFonts w:cs="Arial"/>
                <w:sz w:val="16"/>
                <w:szCs w:val="16"/>
              </w:rPr>
            </w:pPr>
          </w:p>
        </w:tc>
      </w:tr>
      <w:tr w:rsidR="00D46956" w:rsidRPr="00D46956" w14:paraId="584E16F8" w14:textId="77777777" w:rsidTr="00392050">
        <w:trPr>
          <w:trHeight w:val="34"/>
        </w:trPr>
        <w:tc>
          <w:tcPr>
            <w:tcW w:w="1597" w:type="dxa"/>
            <w:tcBorders>
              <w:top w:val="single" w:sz="4" w:space="0" w:color="auto"/>
              <w:left w:val="single" w:sz="4" w:space="0" w:color="auto"/>
              <w:bottom w:val="single" w:sz="4" w:space="0" w:color="auto"/>
              <w:right w:val="single" w:sz="4" w:space="0" w:color="auto"/>
            </w:tcBorders>
          </w:tcPr>
          <w:p w14:paraId="4D35F7F7" w14:textId="77777777" w:rsidR="00810DC7" w:rsidRPr="00932850" w:rsidRDefault="00810DC7" w:rsidP="00932850">
            <w:pPr>
              <w:spacing w:before="40"/>
              <w:rPr>
                <w:rFonts w:cs="Arial"/>
                <w:b/>
                <w:bCs/>
                <w:sz w:val="16"/>
                <w:szCs w:val="16"/>
              </w:rPr>
            </w:pPr>
            <w:r w:rsidRPr="00932850">
              <w:rPr>
                <w:rFonts w:cs="Arial"/>
                <w:b/>
                <w:bCs/>
                <w:sz w:val="16"/>
                <w:szCs w:val="16"/>
              </w:rPr>
              <w:t>95.3. Control a nivel normal</w:t>
            </w:r>
          </w:p>
        </w:tc>
        <w:tc>
          <w:tcPr>
            <w:tcW w:w="160" w:type="dxa"/>
            <w:tcBorders>
              <w:top w:val="nil"/>
              <w:left w:val="single" w:sz="4" w:space="0" w:color="auto"/>
              <w:bottom w:val="nil"/>
              <w:right w:val="single" w:sz="4" w:space="0" w:color="auto"/>
            </w:tcBorders>
          </w:tcPr>
          <w:p w14:paraId="2A76AC21"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25B628F5" w14:textId="77777777" w:rsidR="00810DC7" w:rsidRPr="00392050" w:rsidRDefault="00810DC7" w:rsidP="00D1038D">
            <w:pPr>
              <w:rPr>
                <w:rFonts w:cs="Arial"/>
                <w:sz w:val="16"/>
                <w:szCs w:val="16"/>
              </w:rPr>
            </w:pPr>
            <w:r w:rsidRPr="00392050">
              <w:rPr>
                <w:rFonts w:cs="Arial"/>
                <w:sz w:val="16"/>
                <w:szCs w:val="16"/>
              </w:rPr>
              <w:t>Este nivel de control externo es de aplicación general y exige la realización de, al menos, dos inspecciones por cada lote en los que se ha dividido la obra.</w:t>
            </w:r>
          </w:p>
        </w:tc>
      </w:tr>
      <w:tr w:rsidR="00D46956" w:rsidRPr="00D46956" w14:paraId="456076D1" w14:textId="77777777" w:rsidTr="00392050">
        <w:trPr>
          <w:trHeight w:val="34"/>
        </w:trPr>
        <w:tc>
          <w:tcPr>
            <w:tcW w:w="1597" w:type="dxa"/>
            <w:tcBorders>
              <w:top w:val="single" w:sz="4" w:space="0" w:color="auto"/>
              <w:left w:val="nil"/>
              <w:bottom w:val="single" w:sz="4" w:space="0" w:color="auto"/>
              <w:right w:val="nil"/>
            </w:tcBorders>
          </w:tcPr>
          <w:p w14:paraId="46D40B60" w14:textId="77777777" w:rsidR="00810DC7" w:rsidRPr="00932850" w:rsidRDefault="00810DC7" w:rsidP="00932850">
            <w:pPr>
              <w:spacing w:before="40"/>
              <w:rPr>
                <w:rFonts w:cs="Arial"/>
                <w:b/>
                <w:bCs/>
                <w:sz w:val="16"/>
                <w:szCs w:val="16"/>
              </w:rPr>
            </w:pPr>
          </w:p>
        </w:tc>
        <w:tc>
          <w:tcPr>
            <w:tcW w:w="160" w:type="dxa"/>
            <w:tcBorders>
              <w:top w:val="nil"/>
              <w:left w:val="nil"/>
              <w:bottom w:val="nil"/>
              <w:right w:val="nil"/>
            </w:tcBorders>
          </w:tcPr>
          <w:p w14:paraId="4FC52F33" w14:textId="77777777" w:rsidR="00810DC7" w:rsidRPr="00D46956" w:rsidRDefault="00810DC7" w:rsidP="00D1038D">
            <w:pPr>
              <w:rPr>
                <w:rFonts w:cs="Arial"/>
                <w:color w:val="FF0000"/>
                <w:sz w:val="16"/>
              </w:rPr>
            </w:pPr>
          </w:p>
        </w:tc>
        <w:tc>
          <w:tcPr>
            <w:tcW w:w="7401" w:type="dxa"/>
            <w:tcBorders>
              <w:top w:val="single" w:sz="4" w:space="0" w:color="auto"/>
              <w:left w:val="nil"/>
              <w:bottom w:val="single" w:sz="4" w:space="0" w:color="auto"/>
              <w:right w:val="nil"/>
            </w:tcBorders>
            <w:vAlign w:val="center"/>
          </w:tcPr>
          <w:p w14:paraId="5AB0A2C0" w14:textId="77777777" w:rsidR="00810DC7" w:rsidRPr="00392050" w:rsidRDefault="00810DC7" w:rsidP="00D1038D">
            <w:pPr>
              <w:rPr>
                <w:rFonts w:cs="Arial"/>
                <w:sz w:val="16"/>
                <w:szCs w:val="16"/>
              </w:rPr>
            </w:pPr>
          </w:p>
        </w:tc>
      </w:tr>
      <w:tr w:rsidR="00D46956" w:rsidRPr="00D46956" w14:paraId="46243353" w14:textId="77777777" w:rsidTr="00392050">
        <w:trPr>
          <w:trHeight w:val="34"/>
        </w:trPr>
        <w:tc>
          <w:tcPr>
            <w:tcW w:w="1597" w:type="dxa"/>
            <w:tcBorders>
              <w:top w:val="single" w:sz="4" w:space="0" w:color="auto"/>
              <w:left w:val="single" w:sz="4" w:space="0" w:color="auto"/>
              <w:bottom w:val="single" w:sz="4" w:space="0" w:color="auto"/>
              <w:right w:val="single" w:sz="4" w:space="0" w:color="auto"/>
            </w:tcBorders>
          </w:tcPr>
          <w:p w14:paraId="20BB0C51" w14:textId="77777777" w:rsidR="00810DC7" w:rsidRPr="00932850" w:rsidRDefault="00810DC7" w:rsidP="00932850">
            <w:pPr>
              <w:spacing w:before="40"/>
              <w:rPr>
                <w:rFonts w:cs="Arial"/>
                <w:b/>
                <w:bCs/>
                <w:sz w:val="16"/>
                <w:szCs w:val="16"/>
              </w:rPr>
            </w:pPr>
            <w:r w:rsidRPr="00932850">
              <w:rPr>
                <w:rFonts w:cs="Arial"/>
                <w:b/>
                <w:bCs/>
                <w:sz w:val="16"/>
                <w:szCs w:val="16"/>
              </w:rPr>
              <w:t>95.4. Control a nivel reducido</w:t>
            </w:r>
          </w:p>
        </w:tc>
        <w:tc>
          <w:tcPr>
            <w:tcW w:w="160" w:type="dxa"/>
            <w:tcBorders>
              <w:top w:val="nil"/>
              <w:left w:val="single" w:sz="4" w:space="0" w:color="auto"/>
              <w:bottom w:val="nil"/>
              <w:right w:val="single" w:sz="4" w:space="0" w:color="auto"/>
            </w:tcBorders>
          </w:tcPr>
          <w:p w14:paraId="42D4317A"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617AFC0C" w14:textId="77777777" w:rsidR="00810DC7" w:rsidRPr="00392050" w:rsidRDefault="00810DC7" w:rsidP="00D1038D">
            <w:pPr>
              <w:rPr>
                <w:rFonts w:cs="Arial"/>
                <w:sz w:val="16"/>
                <w:szCs w:val="16"/>
              </w:rPr>
            </w:pPr>
            <w:r w:rsidRPr="00392050">
              <w:rPr>
                <w:rFonts w:cs="Arial"/>
                <w:sz w:val="16"/>
                <w:szCs w:val="16"/>
              </w:rPr>
              <w:t>Este nivel de control externo es aplicable cuando no existe un seguimiento continuo y reiterativo de la obra y exige la realización de, al menos, una inspección por cada lote en los que se ha dividido la obra.</w:t>
            </w:r>
          </w:p>
        </w:tc>
      </w:tr>
      <w:tr w:rsidR="00D46956" w:rsidRPr="00D46956" w14:paraId="7F606DDE" w14:textId="77777777" w:rsidTr="00392050">
        <w:trPr>
          <w:trHeight w:val="34"/>
        </w:trPr>
        <w:tc>
          <w:tcPr>
            <w:tcW w:w="1597" w:type="dxa"/>
            <w:tcBorders>
              <w:top w:val="single" w:sz="4" w:space="0" w:color="auto"/>
              <w:left w:val="nil"/>
              <w:bottom w:val="single" w:sz="4" w:space="0" w:color="auto"/>
              <w:right w:val="nil"/>
            </w:tcBorders>
          </w:tcPr>
          <w:p w14:paraId="75D1BE42" w14:textId="77777777" w:rsidR="00810DC7" w:rsidRPr="00932850" w:rsidRDefault="00810DC7" w:rsidP="00932850">
            <w:pPr>
              <w:spacing w:before="40"/>
              <w:rPr>
                <w:rFonts w:cs="Arial"/>
                <w:b/>
                <w:bCs/>
                <w:sz w:val="16"/>
                <w:szCs w:val="16"/>
              </w:rPr>
            </w:pPr>
          </w:p>
        </w:tc>
        <w:tc>
          <w:tcPr>
            <w:tcW w:w="160" w:type="dxa"/>
            <w:tcBorders>
              <w:top w:val="nil"/>
              <w:left w:val="nil"/>
              <w:bottom w:val="nil"/>
              <w:right w:val="nil"/>
            </w:tcBorders>
          </w:tcPr>
          <w:p w14:paraId="0A7CD248" w14:textId="77777777" w:rsidR="00810DC7" w:rsidRPr="00D46956" w:rsidRDefault="00810DC7" w:rsidP="00D1038D">
            <w:pPr>
              <w:rPr>
                <w:rFonts w:cs="Arial"/>
                <w:color w:val="FF0000"/>
                <w:sz w:val="16"/>
              </w:rPr>
            </w:pPr>
          </w:p>
        </w:tc>
        <w:tc>
          <w:tcPr>
            <w:tcW w:w="7401" w:type="dxa"/>
            <w:tcBorders>
              <w:top w:val="single" w:sz="4" w:space="0" w:color="auto"/>
              <w:left w:val="nil"/>
              <w:bottom w:val="single" w:sz="4" w:space="0" w:color="auto"/>
              <w:right w:val="nil"/>
            </w:tcBorders>
            <w:vAlign w:val="center"/>
          </w:tcPr>
          <w:p w14:paraId="719BC1A3" w14:textId="77777777" w:rsidR="00810DC7" w:rsidRPr="00392050" w:rsidRDefault="00810DC7" w:rsidP="00D1038D">
            <w:pPr>
              <w:rPr>
                <w:rFonts w:cs="Arial"/>
                <w:sz w:val="16"/>
                <w:szCs w:val="16"/>
              </w:rPr>
            </w:pPr>
          </w:p>
        </w:tc>
      </w:tr>
      <w:tr w:rsidR="00D46956" w:rsidRPr="00D46956" w14:paraId="1834DFC4" w14:textId="77777777" w:rsidTr="00392050">
        <w:trPr>
          <w:trHeight w:val="34"/>
        </w:trPr>
        <w:tc>
          <w:tcPr>
            <w:tcW w:w="1597" w:type="dxa"/>
            <w:tcBorders>
              <w:top w:val="single" w:sz="4" w:space="0" w:color="auto"/>
              <w:left w:val="single" w:sz="4" w:space="0" w:color="auto"/>
              <w:bottom w:val="nil"/>
              <w:right w:val="single" w:sz="4" w:space="0" w:color="auto"/>
            </w:tcBorders>
          </w:tcPr>
          <w:p w14:paraId="3163CDF8" w14:textId="77777777" w:rsidR="00810DC7" w:rsidRPr="00932850" w:rsidRDefault="00810DC7" w:rsidP="00932850">
            <w:pPr>
              <w:spacing w:before="40"/>
              <w:rPr>
                <w:rFonts w:cs="Arial"/>
                <w:b/>
                <w:bCs/>
                <w:sz w:val="16"/>
                <w:szCs w:val="16"/>
              </w:rPr>
            </w:pPr>
            <w:r w:rsidRPr="00932850">
              <w:rPr>
                <w:rFonts w:cs="Arial"/>
                <w:b/>
                <w:bCs/>
                <w:sz w:val="16"/>
                <w:szCs w:val="16"/>
              </w:rPr>
              <w:t>95.5. Aplicación de los niveles de control</w:t>
            </w:r>
          </w:p>
        </w:tc>
        <w:tc>
          <w:tcPr>
            <w:tcW w:w="160" w:type="dxa"/>
            <w:tcBorders>
              <w:top w:val="nil"/>
              <w:left w:val="single" w:sz="4" w:space="0" w:color="auto"/>
              <w:bottom w:val="nil"/>
              <w:right w:val="single" w:sz="4" w:space="0" w:color="auto"/>
            </w:tcBorders>
          </w:tcPr>
          <w:p w14:paraId="5CE1615C"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4D60DE16" w14:textId="77777777" w:rsidR="00810DC7" w:rsidRPr="00392050" w:rsidRDefault="00810DC7" w:rsidP="00D1038D">
            <w:pPr>
              <w:rPr>
                <w:rFonts w:cs="Arial"/>
                <w:sz w:val="16"/>
                <w:szCs w:val="16"/>
              </w:rPr>
            </w:pPr>
            <w:r w:rsidRPr="00392050">
              <w:rPr>
                <w:rFonts w:cs="Arial"/>
                <w:sz w:val="16"/>
                <w:szCs w:val="16"/>
              </w:rPr>
              <w:t>Los coeficientes parciales de seguridad para acciones, definidos en la tabla 12.1.a, deberán corregirse en función del nivel de control de ejecución adoptado, por lo que cuando se trate de una situación persistente o transitoria con efecto desfavorable, los valores a adoptar deberán ser los que se muestran en la tabla 95.5.</w:t>
            </w:r>
          </w:p>
        </w:tc>
      </w:tr>
      <w:tr w:rsidR="00D46956" w:rsidRPr="00D46956" w14:paraId="36277B05" w14:textId="77777777" w:rsidTr="00392050">
        <w:trPr>
          <w:trHeight w:val="34"/>
        </w:trPr>
        <w:tc>
          <w:tcPr>
            <w:tcW w:w="1597" w:type="dxa"/>
            <w:tcBorders>
              <w:top w:val="nil"/>
              <w:left w:val="single" w:sz="4" w:space="0" w:color="auto"/>
              <w:bottom w:val="single" w:sz="4" w:space="0" w:color="auto"/>
              <w:right w:val="single" w:sz="4" w:space="0" w:color="auto"/>
            </w:tcBorders>
          </w:tcPr>
          <w:p w14:paraId="3F7919A7" w14:textId="77777777" w:rsidR="00810DC7" w:rsidRPr="00932850" w:rsidRDefault="00810DC7" w:rsidP="00932850">
            <w:pPr>
              <w:spacing w:before="40"/>
              <w:rPr>
                <w:rFonts w:cs="Arial"/>
                <w:b/>
                <w:bCs/>
                <w:sz w:val="16"/>
                <w:szCs w:val="16"/>
              </w:rPr>
            </w:pPr>
          </w:p>
        </w:tc>
        <w:tc>
          <w:tcPr>
            <w:tcW w:w="160" w:type="dxa"/>
            <w:tcBorders>
              <w:top w:val="nil"/>
              <w:left w:val="single" w:sz="4" w:space="0" w:color="auto"/>
              <w:bottom w:val="nil"/>
              <w:right w:val="single" w:sz="4" w:space="0" w:color="auto"/>
            </w:tcBorders>
          </w:tcPr>
          <w:p w14:paraId="23D9DF08" w14:textId="77777777" w:rsidR="00810DC7" w:rsidRPr="00D46956" w:rsidRDefault="00810DC7"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784DF4B1" w14:textId="77777777" w:rsidR="00810DC7" w:rsidRPr="00392050" w:rsidRDefault="00810DC7" w:rsidP="00D1038D">
            <w:pPr>
              <w:autoSpaceDE w:val="0"/>
              <w:autoSpaceDN w:val="0"/>
              <w:adjustRightInd w:val="0"/>
              <w:jc w:val="center"/>
              <w:rPr>
                <w:rFonts w:cs="Arial"/>
                <w:sz w:val="16"/>
                <w:szCs w:val="16"/>
              </w:rPr>
            </w:pPr>
            <w:r w:rsidRPr="00392050">
              <w:rPr>
                <w:rFonts w:cs="Arial"/>
                <w:sz w:val="16"/>
                <w:szCs w:val="16"/>
              </w:rPr>
              <w:t>TABLA 95.5</w:t>
            </w:r>
          </w:p>
          <w:p w14:paraId="61B132BE" w14:textId="77777777" w:rsidR="00810DC7" w:rsidRPr="00392050" w:rsidRDefault="00810DC7" w:rsidP="00D1038D">
            <w:pPr>
              <w:jc w:val="center"/>
              <w:rPr>
                <w:rFonts w:cs="Arial"/>
                <w:sz w:val="16"/>
                <w:szCs w:val="16"/>
              </w:rPr>
            </w:pPr>
            <w:r w:rsidRPr="00392050">
              <w:rPr>
                <w:rFonts w:cs="Arial"/>
                <w:sz w:val="16"/>
                <w:szCs w:val="16"/>
              </w:rPr>
              <w:t xml:space="preserve">Valores de los coeficientes de mayoración de acciones </w:t>
            </w:r>
            <w:r w:rsidRPr="00392050">
              <w:rPr>
                <w:rFonts w:cs="Arial"/>
                <w:sz w:val="16"/>
                <w:szCs w:val="16"/>
              </w:rPr>
              <w:sym w:font="Symbol" w:char="F067"/>
            </w:r>
            <w:r w:rsidRPr="00392050">
              <w:rPr>
                <w:rFonts w:cs="Arial"/>
                <w:i/>
                <w:iCs/>
                <w:sz w:val="16"/>
                <w:szCs w:val="16"/>
                <w:vertAlign w:val="subscript"/>
              </w:rPr>
              <w:t>f</w:t>
            </w:r>
            <w:r w:rsidRPr="00392050">
              <w:rPr>
                <w:rFonts w:cs="Arial"/>
                <w:i/>
                <w:iCs/>
                <w:sz w:val="16"/>
                <w:szCs w:val="16"/>
              </w:rPr>
              <w:t xml:space="preserve"> </w:t>
            </w:r>
            <w:r w:rsidRPr="00392050">
              <w:rPr>
                <w:rFonts w:cs="Arial"/>
                <w:sz w:val="16"/>
                <w:szCs w:val="16"/>
              </w:rPr>
              <w:t>en función del nivel de control de ejecución</w:t>
            </w:r>
          </w:p>
          <w:tbl>
            <w:tblPr>
              <w:tblW w:w="7746" w:type="dxa"/>
              <w:jc w:val="center"/>
              <w:tblLayout w:type="fixed"/>
              <w:tblLook w:val="0000" w:firstRow="0" w:lastRow="0" w:firstColumn="0" w:lastColumn="0" w:noHBand="0" w:noVBand="0"/>
            </w:tblPr>
            <w:tblGrid>
              <w:gridCol w:w="2930"/>
              <w:gridCol w:w="1576"/>
              <w:gridCol w:w="1620"/>
              <w:gridCol w:w="1620"/>
            </w:tblGrid>
            <w:tr w:rsidR="00D46956" w:rsidRPr="00392050" w14:paraId="153BB851" w14:textId="77777777" w:rsidTr="007C23CA">
              <w:trPr>
                <w:cantSplit/>
                <w:trHeight w:val="468"/>
                <w:jc w:val="center"/>
              </w:trPr>
              <w:tc>
                <w:tcPr>
                  <w:tcW w:w="2930" w:type="dxa"/>
                  <w:vMerge w:val="restart"/>
                  <w:tcBorders>
                    <w:top w:val="single" w:sz="4" w:space="0" w:color="000000"/>
                    <w:left w:val="single" w:sz="4" w:space="0" w:color="000000"/>
                    <w:bottom w:val="single" w:sz="5" w:space="0" w:color="000000"/>
                    <w:right w:val="single" w:sz="5" w:space="0" w:color="000000"/>
                  </w:tcBorders>
                  <w:vAlign w:val="center"/>
                </w:tcPr>
                <w:p w14:paraId="65F49A62" w14:textId="77777777" w:rsidR="00810DC7" w:rsidRPr="00392050" w:rsidRDefault="00810DC7" w:rsidP="00D1038D">
                  <w:pPr>
                    <w:jc w:val="center"/>
                    <w:rPr>
                      <w:rFonts w:cs="Arial"/>
                      <w:sz w:val="16"/>
                      <w:szCs w:val="16"/>
                    </w:rPr>
                  </w:pPr>
                  <w:r w:rsidRPr="00392050">
                    <w:rPr>
                      <w:rFonts w:cs="Arial"/>
                      <w:sz w:val="16"/>
                      <w:szCs w:val="16"/>
                    </w:rPr>
                    <w:t>Tipo de acción</w:t>
                  </w:r>
                </w:p>
              </w:tc>
              <w:tc>
                <w:tcPr>
                  <w:tcW w:w="4816" w:type="dxa"/>
                  <w:gridSpan w:val="3"/>
                  <w:tcBorders>
                    <w:top w:val="single" w:sz="4" w:space="0" w:color="000000"/>
                    <w:left w:val="single" w:sz="5" w:space="0" w:color="000000"/>
                    <w:bottom w:val="single" w:sz="5" w:space="0" w:color="000000"/>
                    <w:right w:val="single" w:sz="4" w:space="0" w:color="000000"/>
                  </w:tcBorders>
                  <w:vAlign w:val="center"/>
                </w:tcPr>
                <w:p w14:paraId="73D38900" w14:textId="77777777" w:rsidR="00810DC7" w:rsidRPr="00392050" w:rsidRDefault="00810DC7" w:rsidP="00D1038D">
                  <w:pPr>
                    <w:jc w:val="center"/>
                    <w:rPr>
                      <w:rFonts w:cs="Arial"/>
                      <w:sz w:val="16"/>
                      <w:szCs w:val="16"/>
                    </w:rPr>
                  </w:pPr>
                  <w:r w:rsidRPr="00392050">
                    <w:rPr>
                      <w:rFonts w:cs="Arial"/>
                      <w:sz w:val="16"/>
                      <w:szCs w:val="16"/>
                    </w:rPr>
                    <w:t>Nivel de control de ejecución</w:t>
                  </w:r>
                </w:p>
              </w:tc>
            </w:tr>
            <w:tr w:rsidR="00D46956" w:rsidRPr="00392050" w14:paraId="09C7999C" w14:textId="77777777" w:rsidTr="007C23CA">
              <w:trPr>
                <w:cantSplit/>
                <w:trHeight w:val="440"/>
                <w:jc w:val="center"/>
              </w:trPr>
              <w:tc>
                <w:tcPr>
                  <w:tcW w:w="2930" w:type="dxa"/>
                  <w:vMerge/>
                  <w:tcBorders>
                    <w:top w:val="single" w:sz="4" w:space="0" w:color="000000"/>
                    <w:left w:val="single" w:sz="4" w:space="0" w:color="000000"/>
                    <w:bottom w:val="single" w:sz="5" w:space="0" w:color="000000"/>
                    <w:right w:val="single" w:sz="5" w:space="0" w:color="000000"/>
                  </w:tcBorders>
                  <w:vAlign w:val="center"/>
                </w:tcPr>
                <w:p w14:paraId="2F1AC3E2" w14:textId="77777777" w:rsidR="00810DC7" w:rsidRPr="00392050" w:rsidRDefault="00810DC7" w:rsidP="00D1038D">
                  <w:pPr>
                    <w:rPr>
                      <w:rFonts w:cs="Arial"/>
                      <w:sz w:val="16"/>
                      <w:szCs w:val="16"/>
                    </w:rPr>
                  </w:pPr>
                </w:p>
              </w:tc>
              <w:tc>
                <w:tcPr>
                  <w:tcW w:w="1576" w:type="dxa"/>
                  <w:tcBorders>
                    <w:top w:val="single" w:sz="5" w:space="0" w:color="000000"/>
                    <w:left w:val="single" w:sz="5" w:space="0" w:color="000000"/>
                    <w:bottom w:val="single" w:sz="5" w:space="0" w:color="000000"/>
                    <w:right w:val="single" w:sz="6" w:space="0" w:color="000000"/>
                  </w:tcBorders>
                  <w:vAlign w:val="center"/>
                </w:tcPr>
                <w:p w14:paraId="30D98161" w14:textId="77777777" w:rsidR="00810DC7" w:rsidRPr="00392050" w:rsidRDefault="00810DC7" w:rsidP="00D1038D">
                  <w:pPr>
                    <w:jc w:val="center"/>
                    <w:rPr>
                      <w:rFonts w:cs="Arial"/>
                      <w:sz w:val="16"/>
                      <w:szCs w:val="16"/>
                    </w:rPr>
                  </w:pPr>
                  <w:r w:rsidRPr="00392050">
                    <w:rPr>
                      <w:rFonts w:cs="Arial"/>
                      <w:sz w:val="16"/>
                      <w:szCs w:val="16"/>
                    </w:rPr>
                    <w:t>Intenso</w:t>
                  </w:r>
                </w:p>
              </w:tc>
              <w:tc>
                <w:tcPr>
                  <w:tcW w:w="1620" w:type="dxa"/>
                  <w:tcBorders>
                    <w:top w:val="single" w:sz="5" w:space="0" w:color="000000"/>
                    <w:left w:val="single" w:sz="6" w:space="0" w:color="000000"/>
                    <w:bottom w:val="single" w:sz="5" w:space="0" w:color="000000"/>
                    <w:right w:val="single" w:sz="5" w:space="0" w:color="000000"/>
                  </w:tcBorders>
                  <w:vAlign w:val="center"/>
                </w:tcPr>
                <w:p w14:paraId="23453CA2" w14:textId="77777777" w:rsidR="00810DC7" w:rsidRPr="00392050" w:rsidRDefault="00810DC7" w:rsidP="00D1038D">
                  <w:pPr>
                    <w:jc w:val="center"/>
                    <w:rPr>
                      <w:rFonts w:cs="Arial"/>
                      <w:sz w:val="16"/>
                      <w:szCs w:val="16"/>
                    </w:rPr>
                  </w:pPr>
                  <w:r w:rsidRPr="00392050">
                    <w:rPr>
                      <w:rFonts w:cs="Arial"/>
                      <w:sz w:val="16"/>
                      <w:szCs w:val="16"/>
                    </w:rPr>
                    <w:t>Normal</w:t>
                  </w:r>
                </w:p>
              </w:tc>
              <w:tc>
                <w:tcPr>
                  <w:tcW w:w="1620" w:type="dxa"/>
                  <w:tcBorders>
                    <w:top w:val="single" w:sz="5" w:space="0" w:color="000000"/>
                    <w:left w:val="single" w:sz="5" w:space="0" w:color="000000"/>
                    <w:bottom w:val="single" w:sz="5" w:space="0" w:color="000000"/>
                    <w:right w:val="single" w:sz="4" w:space="0" w:color="000000"/>
                  </w:tcBorders>
                  <w:vAlign w:val="center"/>
                </w:tcPr>
                <w:p w14:paraId="3233D6E3" w14:textId="77777777" w:rsidR="00810DC7" w:rsidRPr="00392050" w:rsidRDefault="00810DC7" w:rsidP="00D1038D">
                  <w:pPr>
                    <w:jc w:val="center"/>
                    <w:rPr>
                      <w:rFonts w:cs="Arial"/>
                      <w:sz w:val="16"/>
                      <w:szCs w:val="16"/>
                    </w:rPr>
                  </w:pPr>
                  <w:r w:rsidRPr="00392050">
                    <w:rPr>
                      <w:rFonts w:cs="Arial"/>
                      <w:sz w:val="16"/>
                      <w:szCs w:val="16"/>
                    </w:rPr>
                    <w:t>Reducido</w:t>
                  </w:r>
                </w:p>
              </w:tc>
            </w:tr>
            <w:tr w:rsidR="00D46956" w:rsidRPr="00392050" w14:paraId="5E9388A8" w14:textId="77777777" w:rsidTr="007C23CA">
              <w:trPr>
                <w:cantSplit/>
                <w:trHeight w:val="443"/>
                <w:jc w:val="center"/>
              </w:trPr>
              <w:tc>
                <w:tcPr>
                  <w:tcW w:w="2930" w:type="dxa"/>
                  <w:tcBorders>
                    <w:top w:val="single" w:sz="5" w:space="0" w:color="000000"/>
                    <w:left w:val="single" w:sz="4" w:space="0" w:color="000000"/>
                    <w:bottom w:val="single" w:sz="6" w:space="0" w:color="000000"/>
                    <w:right w:val="single" w:sz="5" w:space="0" w:color="000000"/>
                  </w:tcBorders>
                  <w:vAlign w:val="center"/>
                </w:tcPr>
                <w:p w14:paraId="495CB2AA" w14:textId="77777777" w:rsidR="00810DC7" w:rsidRPr="00392050" w:rsidRDefault="00810DC7" w:rsidP="00D1038D">
                  <w:pPr>
                    <w:rPr>
                      <w:rFonts w:cs="Arial"/>
                      <w:sz w:val="16"/>
                      <w:szCs w:val="16"/>
                    </w:rPr>
                  </w:pPr>
                  <w:r w:rsidRPr="00392050">
                    <w:rPr>
                      <w:rFonts w:cs="Arial"/>
                      <w:sz w:val="16"/>
                      <w:szCs w:val="16"/>
                    </w:rPr>
                    <w:t xml:space="preserve">Permanente </w:t>
                  </w:r>
                </w:p>
              </w:tc>
              <w:tc>
                <w:tcPr>
                  <w:tcW w:w="1576" w:type="dxa"/>
                  <w:tcBorders>
                    <w:top w:val="single" w:sz="5" w:space="0" w:color="000000"/>
                    <w:left w:val="single" w:sz="5" w:space="0" w:color="000000"/>
                    <w:bottom w:val="single" w:sz="6" w:space="0" w:color="000000"/>
                    <w:right w:val="single" w:sz="6" w:space="0" w:color="000000"/>
                  </w:tcBorders>
                  <w:vAlign w:val="center"/>
                </w:tcPr>
                <w:p w14:paraId="043EF80E"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G</w:t>
                  </w:r>
                  <w:r w:rsidRPr="00392050">
                    <w:rPr>
                      <w:rFonts w:cs="Arial"/>
                      <w:sz w:val="16"/>
                      <w:szCs w:val="16"/>
                    </w:rPr>
                    <w:t xml:space="preserve"> = 1,35</w:t>
                  </w:r>
                </w:p>
              </w:tc>
              <w:tc>
                <w:tcPr>
                  <w:tcW w:w="1620" w:type="dxa"/>
                  <w:tcBorders>
                    <w:top w:val="single" w:sz="5" w:space="0" w:color="000000"/>
                    <w:left w:val="single" w:sz="6" w:space="0" w:color="000000"/>
                    <w:bottom w:val="single" w:sz="6" w:space="0" w:color="000000"/>
                    <w:right w:val="single" w:sz="5" w:space="0" w:color="000000"/>
                  </w:tcBorders>
                  <w:vAlign w:val="center"/>
                </w:tcPr>
                <w:p w14:paraId="7EBEF1D2"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G</w:t>
                  </w:r>
                  <w:r w:rsidRPr="00392050">
                    <w:rPr>
                      <w:rFonts w:cs="Arial"/>
                      <w:sz w:val="16"/>
                      <w:szCs w:val="16"/>
                    </w:rPr>
                    <w:t xml:space="preserve"> = 1,50</w:t>
                  </w:r>
                </w:p>
              </w:tc>
              <w:tc>
                <w:tcPr>
                  <w:tcW w:w="1620" w:type="dxa"/>
                  <w:tcBorders>
                    <w:top w:val="single" w:sz="5" w:space="0" w:color="000000"/>
                    <w:left w:val="single" w:sz="5" w:space="0" w:color="000000"/>
                    <w:bottom w:val="single" w:sz="6" w:space="0" w:color="000000"/>
                    <w:right w:val="single" w:sz="4" w:space="0" w:color="000000"/>
                  </w:tcBorders>
                  <w:vAlign w:val="center"/>
                </w:tcPr>
                <w:p w14:paraId="7E500317"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 xml:space="preserve">G </w:t>
                  </w:r>
                  <w:r w:rsidRPr="00392050">
                    <w:rPr>
                      <w:rFonts w:cs="Arial"/>
                      <w:sz w:val="16"/>
                      <w:szCs w:val="16"/>
                    </w:rPr>
                    <w:t>= 1,60</w:t>
                  </w:r>
                </w:p>
              </w:tc>
            </w:tr>
            <w:tr w:rsidR="00D46956" w:rsidRPr="00392050" w14:paraId="34FF06E2" w14:textId="77777777" w:rsidTr="007C23CA">
              <w:trPr>
                <w:cantSplit/>
                <w:trHeight w:val="440"/>
                <w:jc w:val="center"/>
              </w:trPr>
              <w:tc>
                <w:tcPr>
                  <w:tcW w:w="2930" w:type="dxa"/>
                  <w:tcBorders>
                    <w:top w:val="single" w:sz="6" w:space="0" w:color="000000"/>
                    <w:left w:val="single" w:sz="4" w:space="0" w:color="000000"/>
                    <w:bottom w:val="single" w:sz="5" w:space="0" w:color="000000"/>
                    <w:right w:val="single" w:sz="5" w:space="0" w:color="000000"/>
                  </w:tcBorders>
                  <w:vAlign w:val="center"/>
                </w:tcPr>
                <w:p w14:paraId="5CEE863F" w14:textId="77777777" w:rsidR="00810DC7" w:rsidRPr="00392050" w:rsidRDefault="00810DC7" w:rsidP="00D1038D">
                  <w:pPr>
                    <w:rPr>
                      <w:rFonts w:cs="Arial"/>
                      <w:sz w:val="16"/>
                      <w:szCs w:val="16"/>
                    </w:rPr>
                  </w:pPr>
                  <w:r w:rsidRPr="00392050">
                    <w:rPr>
                      <w:rFonts w:cs="Arial"/>
                      <w:sz w:val="16"/>
                      <w:szCs w:val="16"/>
                    </w:rPr>
                    <w:t xml:space="preserve">Pretensado </w:t>
                  </w:r>
                </w:p>
              </w:tc>
              <w:tc>
                <w:tcPr>
                  <w:tcW w:w="1576" w:type="dxa"/>
                  <w:tcBorders>
                    <w:top w:val="single" w:sz="6" w:space="0" w:color="000000"/>
                    <w:left w:val="single" w:sz="5" w:space="0" w:color="000000"/>
                    <w:bottom w:val="single" w:sz="5" w:space="0" w:color="000000"/>
                    <w:right w:val="single" w:sz="6" w:space="0" w:color="000000"/>
                  </w:tcBorders>
                  <w:vAlign w:val="center"/>
                </w:tcPr>
                <w:p w14:paraId="45A10A55"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 xml:space="preserve">P </w:t>
                  </w:r>
                  <w:r w:rsidRPr="00392050">
                    <w:rPr>
                      <w:rFonts w:cs="Arial"/>
                      <w:sz w:val="16"/>
                      <w:szCs w:val="16"/>
                    </w:rPr>
                    <w:t>= 1,00</w:t>
                  </w:r>
                </w:p>
              </w:tc>
              <w:tc>
                <w:tcPr>
                  <w:tcW w:w="1620" w:type="dxa"/>
                  <w:tcBorders>
                    <w:top w:val="single" w:sz="6" w:space="0" w:color="000000"/>
                    <w:left w:val="single" w:sz="6" w:space="0" w:color="000000"/>
                    <w:bottom w:val="single" w:sz="5" w:space="0" w:color="000000"/>
                    <w:right w:val="single" w:sz="5" w:space="0" w:color="000000"/>
                  </w:tcBorders>
                  <w:vAlign w:val="center"/>
                </w:tcPr>
                <w:p w14:paraId="4E164ADA"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P</w:t>
                  </w:r>
                  <w:r w:rsidRPr="00392050">
                    <w:rPr>
                      <w:rFonts w:cs="Arial"/>
                      <w:sz w:val="16"/>
                      <w:szCs w:val="16"/>
                    </w:rPr>
                    <w:t xml:space="preserve"> = 1,00</w:t>
                  </w:r>
                </w:p>
              </w:tc>
              <w:tc>
                <w:tcPr>
                  <w:tcW w:w="1620" w:type="dxa"/>
                  <w:tcBorders>
                    <w:top w:val="single" w:sz="6" w:space="0" w:color="000000"/>
                    <w:left w:val="single" w:sz="5" w:space="0" w:color="000000"/>
                    <w:bottom w:val="single" w:sz="5" w:space="0" w:color="000000"/>
                    <w:right w:val="single" w:sz="4" w:space="0" w:color="000000"/>
                  </w:tcBorders>
                  <w:vAlign w:val="center"/>
                </w:tcPr>
                <w:p w14:paraId="48425D38"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P</w:t>
                  </w:r>
                  <w:r w:rsidRPr="00392050">
                    <w:rPr>
                      <w:rFonts w:cs="Arial"/>
                      <w:sz w:val="16"/>
                      <w:szCs w:val="16"/>
                    </w:rPr>
                    <w:t xml:space="preserve"> = 1,00</w:t>
                  </w:r>
                </w:p>
              </w:tc>
            </w:tr>
            <w:tr w:rsidR="00D46956" w:rsidRPr="00392050" w14:paraId="661513E3" w14:textId="77777777" w:rsidTr="007C23CA">
              <w:trPr>
                <w:trHeight w:val="440"/>
                <w:jc w:val="center"/>
              </w:trPr>
              <w:tc>
                <w:tcPr>
                  <w:tcW w:w="2930" w:type="dxa"/>
                  <w:tcBorders>
                    <w:top w:val="single" w:sz="5" w:space="0" w:color="000000"/>
                    <w:left w:val="single" w:sz="4" w:space="0" w:color="000000"/>
                    <w:bottom w:val="single" w:sz="5" w:space="0" w:color="000000"/>
                    <w:right w:val="single" w:sz="5" w:space="0" w:color="000000"/>
                  </w:tcBorders>
                  <w:vAlign w:val="center"/>
                </w:tcPr>
                <w:p w14:paraId="36B7E844" w14:textId="77777777" w:rsidR="00810DC7" w:rsidRPr="00392050" w:rsidRDefault="00810DC7" w:rsidP="00D1038D">
                  <w:pPr>
                    <w:rPr>
                      <w:rFonts w:cs="Arial"/>
                      <w:sz w:val="16"/>
                      <w:szCs w:val="16"/>
                    </w:rPr>
                  </w:pPr>
                  <w:r w:rsidRPr="00392050">
                    <w:rPr>
                      <w:rFonts w:cs="Arial"/>
                      <w:sz w:val="16"/>
                      <w:szCs w:val="16"/>
                    </w:rPr>
                    <w:t xml:space="preserve">Permanente de valor no constante </w:t>
                  </w:r>
                </w:p>
              </w:tc>
              <w:tc>
                <w:tcPr>
                  <w:tcW w:w="1576" w:type="dxa"/>
                  <w:tcBorders>
                    <w:top w:val="single" w:sz="5" w:space="0" w:color="000000"/>
                    <w:left w:val="single" w:sz="5" w:space="0" w:color="000000"/>
                    <w:bottom w:val="single" w:sz="5" w:space="0" w:color="000000"/>
                    <w:right w:val="single" w:sz="6" w:space="0" w:color="000000"/>
                  </w:tcBorders>
                  <w:vAlign w:val="center"/>
                </w:tcPr>
                <w:p w14:paraId="48563C37" w14:textId="77777777" w:rsidR="00810DC7" w:rsidRPr="00392050" w:rsidRDefault="00810DC7" w:rsidP="00D1038D">
                  <w:pPr>
                    <w:jc w:val="center"/>
                    <w:rPr>
                      <w:rFonts w:cs="Arial"/>
                      <w:sz w:val="16"/>
                      <w:szCs w:val="16"/>
                      <w:lang w:val="en-GB"/>
                    </w:rPr>
                  </w:pPr>
                  <w:r w:rsidRPr="00392050">
                    <w:rPr>
                      <w:rFonts w:cs="Arial"/>
                      <w:sz w:val="16"/>
                      <w:szCs w:val="16"/>
                    </w:rPr>
                    <w:sym w:font="UniversalMath1 BT" w:char="F067"/>
                  </w:r>
                  <w:r w:rsidRPr="00392050">
                    <w:rPr>
                      <w:rFonts w:cs="Arial"/>
                      <w:sz w:val="16"/>
                      <w:szCs w:val="16"/>
                      <w:vertAlign w:val="subscript"/>
                      <w:lang w:val="en-GB"/>
                    </w:rPr>
                    <w:t>G*</w:t>
                  </w:r>
                  <w:r w:rsidRPr="00392050">
                    <w:rPr>
                      <w:rFonts w:cs="Arial"/>
                      <w:sz w:val="16"/>
                      <w:szCs w:val="16"/>
                      <w:lang w:val="en-GB"/>
                    </w:rPr>
                    <w:t xml:space="preserve"> = 1,50</w:t>
                  </w:r>
                </w:p>
              </w:tc>
              <w:tc>
                <w:tcPr>
                  <w:tcW w:w="1620" w:type="dxa"/>
                  <w:tcBorders>
                    <w:top w:val="single" w:sz="5" w:space="0" w:color="000000"/>
                    <w:left w:val="single" w:sz="6" w:space="0" w:color="000000"/>
                    <w:bottom w:val="single" w:sz="5" w:space="0" w:color="000000"/>
                    <w:right w:val="single" w:sz="5" w:space="0" w:color="000000"/>
                  </w:tcBorders>
                  <w:vAlign w:val="center"/>
                </w:tcPr>
                <w:p w14:paraId="2F50D6B5" w14:textId="77777777" w:rsidR="00810DC7" w:rsidRPr="00392050" w:rsidRDefault="00810DC7" w:rsidP="00D1038D">
                  <w:pPr>
                    <w:jc w:val="center"/>
                    <w:rPr>
                      <w:rFonts w:cs="Arial"/>
                      <w:sz w:val="16"/>
                      <w:szCs w:val="16"/>
                      <w:lang w:val="en-GB"/>
                    </w:rPr>
                  </w:pPr>
                  <w:r w:rsidRPr="00392050">
                    <w:rPr>
                      <w:rFonts w:cs="Arial"/>
                      <w:sz w:val="16"/>
                      <w:szCs w:val="16"/>
                    </w:rPr>
                    <w:sym w:font="UniversalMath1 BT" w:char="F067"/>
                  </w:r>
                  <w:r w:rsidRPr="00392050">
                    <w:rPr>
                      <w:rFonts w:cs="Arial"/>
                      <w:sz w:val="16"/>
                      <w:szCs w:val="16"/>
                      <w:vertAlign w:val="subscript"/>
                      <w:lang w:val="en-GB"/>
                    </w:rPr>
                    <w:t>G*</w:t>
                  </w:r>
                  <w:r w:rsidRPr="00392050">
                    <w:rPr>
                      <w:rFonts w:cs="Arial"/>
                      <w:sz w:val="16"/>
                      <w:szCs w:val="16"/>
                      <w:lang w:val="en-GB"/>
                    </w:rPr>
                    <w:t xml:space="preserve"> = 1,60</w:t>
                  </w:r>
                </w:p>
              </w:tc>
              <w:tc>
                <w:tcPr>
                  <w:tcW w:w="1620" w:type="dxa"/>
                  <w:tcBorders>
                    <w:top w:val="single" w:sz="5" w:space="0" w:color="000000"/>
                    <w:left w:val="single" w:sz="5" w:space="0" w:color="000000"/>
                    <w:bottom w:val="single" w:sz="5" w:space="0" w:color="000000"/>
                    <w:right w:val="single" w:sz="4" w:space="0" w:color="000000"/>
                  </w:tcBorders>
                  <w:vAlign w:val="center"/>
                </w:tcPr>
                <w:p w14:paraId="4B49B798" w14:textId="77777777" w:rsidR="00810DC7" w:rsidRPr="00392050" w:rsidRDefault="00810DC7" w:rsidP="00D1038D">
                  <w:pPr>
                    <w:jc w:val="center"/>
                    <w:rPr>
                      <w:rFonts w:cs="Arial"/>
                      <w:sz w:val="16"/>
                      <w:szCs w:val="16"/>
                      <w:lang w:val="en-GB"/>
                    </w:rPr>
                  </w:pPr>
                  <w:r w:rsidRPr="00392050">
                    <w:rPr>
                      <w:rFonts w:cs="Arial"/>
                      <w:sz w:val="16"/>
                      <w:szCs w:val="16"/>
                    </w:rPr>
                    <w:sym w:font="UniversalMath1 BT" w:char="F067"/>
                  </w:r>
                  <w:r w:rsidRPr="00392050">
                    <w:rPr>
                      <w:rFonts w:cs="Arial"/>
                      <w:sz w:val="16"/>
                      <w:szCs w:val="16"/>
                      <w:vertAlign w:val="subscript"/>
                      <w:lang w:val="en-GB"/>
                    </w:rPr>
                    <w:t>G*</w:t>
                  </w:r>
                  <w:r w:rsidRPr="00392050">
                    <w:rPr>
                      <w:rFonts w:cs="Arial"/>
                      <w:sz w:val="16"/>
                      <w:szCs w:val="16"/>
                      <w:lang w:val="en-GB"/>
                    </w:rPr>
                    <w:t xml:space="preserve"> = 1,80</w:t>
                  </w:r>
                </w:p>
              </w:tc>
            </w:tr>
            <w:tr w:rsidR="00D46956" w:rsidRPr="00392050" w14:paraId="6D297616" w14:textId="77777777" w:rsidTr="007C23CA">
              <w:trPr>
                <w:cantSplit/>
                <w:trHeight w:val="430"/>
                <w:jc w:val="center"/>
              </w:trPr>
              <w:tc>
                <w:tcPr>
                  <w:tcW w:w="2930" w:type="dxa"/>
                  <w:tcBorders>
                    <w:top w:val="single" w:sz="5" w:space="0" w:color="000000"/>
                    <w:left w:val="single" w:sz="4" w:space="0" w:color="000000"/>
                    <w:bottom w:val="single" w:sz="5" w:space="0" w:color="000000"/>
                    <w:right w:val="single" w:sz="5" w:space="0" w:color="000000"/>
                  </w:tcBorders>
                  <w:vAlign w:val="center"/>
                </w:tcPr>
                <w:p w14:paraId="51A8EB38" w14:textId="77777777" w:rsidR="00810DC7" w:rsidRPr="00392050" w:rsidRDefault="00810DC7" w:rsidP="00D1038D">
                  <w:pPr>
                    <w:rPr>
                      <w:rFonts w:cs="Arial"/>
                      <w:sz w:val="16"/>
                      <w:szCs w:val="16"/>
                    </w:rPr>
                  </w:pPr>
                  <w:r w:rsidRPr="00392050">
                    <w:rPr>
                      <w:rFonts w:cs="Arial"/>
                      <w:sz w:val="16"/>
                      <w:szCs w:val="16"/>
                    </w:rPr>
                    <w:t xml:space="preserve">Variable </w:t>
                  </w:r>
                </w:p>
              </w:tc>
              <w:tc>
                <w:tcPr>
                  <w:tcW w:w="1576" w:type="dxa"/>
                  <w:tcBorders>
                    <w:top w:val="single" w:sz="5" w:space="0" w:color="000000"/>
                    <w:left w:val="single" w:sz="5" w:space="0" w:color="000000"/>
                    <w:bottom w:val="single" w:sz="5" w:space="0" w:color="000000"/>
                    <w:right w:val="single" w:sz="6" w:space="0" w:color="000000"/>
                  </w:tcBorders>
                  <w:vAlign w:val="center"/>
                </w:tcPr>
                <w:p w14:paraId="58549191"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 xml:space="preserve">Q </w:t>
                  </w:r>
                  <w:r w:rsidRPr="00392050">
                    <w:rPr>
                      <w:rFonts w:cs="Arial"/>
                      <w:sz w:val="16"/>
                      <w:szCs w:val="16"/>
                    </w:rPr>
                    <w:t>= 1,50</w:t>
                  </w:r>
                </w:p>
              </w:tc>
              <w:tc>
                <w:tcPr>
                  <w:tcW w:w="1620" w:type="dxa"/>
                  <w:tcBorders>
                    <w:top w:val="single" w:sz="5" w:space="0" w:color="000000"/>
                    <w:left w:val="single" w:sz="6" w:space="0" w:color="000000"/>
                    <w:bottom w:val="single" w:sz="5" w:space="0" w:color="000000"/>
                    <w:right w:val="single" w:sz="5" w:space="0" w:color="000000"/>
                  </w:tcBorders>
                  <w:vAlign w:val="center"/>
                </w:tcPr>
                <w:p w14:paraId="3F6159CB"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 xml:space="preserve">Q </w:t>
                  </w:r>
                  <w:r w:rsidRPr="00392050">
                    <w:rPr>
                      <w:rFonts w:cs="Arial"/>
                      <w:sz w:val="16"/>
                      <w:szCs w:val="16"/>
                    </w:rPr>
                    <w:t>= 1,60</w:t>
                  </w:r>
                </w:p>
              </w:tc>
              <w:tc>
                <w:tcPr>
                  <w:tcW w:w="1620" w:type="dxa"/>
                  <w:tcBorders>
                    <w:top w:val="single" w:sz="5" w:space="0" w:color="000000"/>
                    <w:left w:val="single" w:sz="5" w:space="0" w:color="000000"/>
                    <w:bottom w:val="single" w:sz="5" w:space="0" w:color="000000"/>
                    <w:right w:val="single" w:sz="4" w:space="0" w:color="000000"/>
                  </w:tcBorders>
                  <w:vAlign w:val="center"/>
                </w:tcPr>
                <w:p w14:paraId="14BE8CBA" w14:textId="77777777" w:rsidR="00810DC7" w:rsidRPr="00392050" w:rsidRDefault="00810DC7" w:rsidP="00D1038D">
                  <w:pPr>
                    <w:jc w:val="center"/>
                    <w:rPr>
                      <w:rFonts w:cs="Arial"/>
                      <w:sz w:val="16"/>
                      <w:szCs w:val="16"/>
                    </w:rPr>
                  </w:pPr>
                  <w:r w:rsidRPr="00392050">
                    <w:rPr>
                      <w:rFonts w:cs="Arial"/>
                      <w:sz w:val="16"/>
                      <w:szCs w:val="16"/>
                    </w:rPr>
                    <w:sym w:font="UniversalMath1 BT" w:char="F067"/>
                  </w:r>
                  <w:r w:rsidRPr="00392050">
                    <w:rPr>
                      <w:rFonts w:cs="Arial"/>
                      <w:sz w:val="16"/>
                      <w:szCs w:val="16"/>
                      <w:vertAlign w:val="subscript"/>
                    </w:rPr>
                    <w:t xml:space="preserve">Q </w:t>
                  </w:r>
                  <w:r w:rsidRPr="00392050">
                    <w:rPr>
                      <w:rFonts w:cs="Arial"/>
                      <w:sz w:val="16"/>
                      <w:szCs w:val="16"/>
                    </w:rPr>
                    <w:t>= 1,80</w:t>
                  </w:r>
                </w:p>
              </w:tc>
            </w:tr>
          </w:tbl>
          <w:p w14:paraId="6AA424DF" w14:textId="77777777" w:rsidR="00810DC7" w:rsidRPr="00392050" w:rsidRDefault="00810DC7" w:rsidP="00D1038D">
            <w:pPr>
              <w:jc w:val="center"/>
              <w:rPr>
                <w:rFonts w:cs="Arial"/>
                <w:sz w:val="16"/>
                <w:szCs w:val="16"/>
              </w:rPr>
            </w:pPr>
          </w:p>
        </w:tc>
      </w:tr>
      <w:tr w:rsidR="00D46956" w:rsidRPr="00D46956" w14:paraId="3FCB072E" w14:textId="77777777" w:rsidTr="00392050">
        <w:trPr>
          <w:trHeight w:val="67"/>
        </w:trPr>
        <w:tc>
          <w:tcPr>
            <w:tcW w:w="1597" w:type="dxa"/>
            <w:tcBorders>
              <w:top w:val="nil"/>
              <w:left w:val="nil"/>
              <w:bottom w:val="single" w:sz="4" w:space="0" w:color="auto"/>
              <w:right w:val="nil"/>
            </w:tcBorders>
          </w:tcPr>
          <w:p w14:paraId="5AFF9D0F" w14:textId="77777777" w:rsidR="007C23CA" w:rsidRPr="00932850" w:rsidRDefault="007C23CA" w:rsidP="00932850">
            <w:pPr>
              <w:spacing w:before="40"/>
              <w:rPr>
                <w:rFonts w:cs="Arial"/>
                <w:b/>
                <w:bCs/>
                <w:sz w:val="16"/>
                <w:szCs w:val="16"/>
              </w:rPr>
            </w:pPr>
          </w:p>
        </w:tc>
        <w:tc>
          <w:tcPr>
            <w:tcW w:w="160" w:type="dxa"/>
            <w:tcBorders>
              <w:top w:val="nil"/>
              <w:left w:val="nil"/>
              <w:bottom w:val="single" w:sz="4" w:space="0" w:color="auto"/>
              <w:right w:val="nil"/>
            </w:tcBorders>
          </w:tcPr>
          <w:p w14:paraId="1B392643" w14:textId="77777777" w:rsidR="007C23CA" w:rsidRPr="00D46956" w:rsidRDefault="007C23CA" w:rsidP="00D1038D">
            <w:pPr>
              <w:rPr>
                <w:rFonts w:cs="Arial"/>
                <w:color w:val="FF0000"/>
                <w:sz w:val="16"/>
              </w:rPr>
            </w:pPr>
          </w:p>
        </w:tc>
        <w:tc>
          <w:tcPr>
            <w:tcW w:w="7401" w:type="dxa"/>
            <w:tcBorders>
              <w:top w:val="single" w:sz="4" w:space="0" w:color="auto"/>
              <w:left w:val="nil"/>
              <w:bottom w:val="single" w:sz="4" w:space="0" w:color="auto"/>
              <w:right w:val="nil"/>
            </w:tcBorders>
            <w:vAlign w:val="center"/>
          </w:tcPr>
          <w:p w14:paraId="7A7D9BB2" w14:textId="77777777" w:rsidR="007C23CA" w:rsidRPr="00392050" w:rsidRDefault="007C23CA" w:rsidP="00D1038D">
            <w:pPr>
              <w:autoSpaceDE w:val="0"/>
              <w:autoSpaceDN w:val="0"/>
              <w:adjustRightInd w:val="0"/>
              <w:jc w:val="center"/>
              <w:rPr>
                <w:rFonts w:cs="Arial"/>
                <w:sz w:val="16"/>
                <w:szCs w:val="16"/>
              </w:rPr>
            </w:pPr>
          </w:p>
        </w:tc>
      </w:tr>
      <w:tr w:rsidR="00D46956" w:rsidRPr="00D46956" w14:paraId="15C9F194" w14:textId="77777777" w:rsidTr="00392050">
        <w:trPr>
          <w:trHeight w:val="34"/>
        </w:trPr>
        <w:tc>
          <w:tcPr>
            <w:tcW w:w="1597" w:type="dxa"/>
            <w:tcBorders>
              <w:top w:val="single" w:sz="4" w:space="0" w:color="auto"/>
              <w:left w:val="single" w:sz="4" w:space="0" w:color="auto"/>
              <w:bottom w:val="single" w:sz="4" w:space="0" w:color="auto"/>
              <w:right w:val="single" w:sz="4" w:space="0" w:color="auto"/>
            </w:tcBorders>
          </w:tcPr>
          <w:p w14:paraId="30382243" w14:textId="77777777" w:rsidR="007C23CA" w:rsidRPr="00932850" w:rsidRDefault="007C23CA" w:rsidP="00932850">
            <w:pPr>
              <w:spacing w:before="40"/>
              <w:rPr>
                <w:rFonts w:cs="Arial"/>
                <w:b/>
                <w:bCs/>
                <w:sz w:val="16"/>
                <w:szCs w:val="16"/>
              </w:rPr>
            </w:pPr>
            <w:r w:rsidRPr="00932850">
              <w:rPr>
                <w:rFonts w:cs="Arial"/>
                <w:b/>
                <w:bCs/>
                <w:sz w:val="16"/>
                <w:szCs w:val="16"/>
              </w:rPr>
              <w:t>Artículo 96º. Tolerancias de ejecución</w:t>
            </w:r>
          </w:p>
        </w:tc>
        <w:tc>
          <w:tcPr>
            <w:tcW w:w="160" w:type="dxa"/>
            <w:tcBorders>
              <w:top w:val="nil"/>
              <w:left w:val="single" w:sz="4" w:space="0" w:color="auto"/>
              <w:bottom w:val="nil"/>
              <w:right w:val="single" w:sz="4" w:space="0" w:color="auto"/>
            </w:tcBorders>
          </w:tcPr>
          <w:p w14:paraId="74872C31" w14:textId="77777777" w:rsidR="007C23CA" w:rsidRPr="00D46956" w:rsidRDefault="007C23CA" w:rsidP="001E4F34">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00B75B6D" w14:textId="77777777" w:rsidR="007C23CA" w:rsidRPr="00392050" w:rsidRDefault="007C23CA" w:rsidP="001E4F34">
            <w:pPr>
              <w:rPr>
                <w:rFonts w:cs="Arial"/>
                <w:sz w:val="16"/>
                <w:szCs w:val="16"/>
              </w:rPr>
            </w:pPr>
            <w:r w:rsidRPr="00392050">
              <w:rPr>
                <w:rFonts w:cs="Arial"/>
                <w:sz w:val="16"/>
                <w:szCs w:val="16"/>
              </w:rPr>
              <w:t>El Autor del Proyecto deberá adoptar y definir un sistema de tolerancias, que se recogerá en el Pliego de Prescripciones Técnicas Particulares de las obras. En el mismo documento deberán quedar establecidas las decisiones y sistemática a seguir en caso de incumplimientos.</w:t>
            </w:r>
          </w:p>
          <w:p w14:paraId="153B0F62" w14:textId="77777777" w:rsidR="007C23CA" w:rsidRPr="00392050" w:rsidRDefault="007C23CA" w:rsidP="001E4F34">
            <w:pPr>
              <w:rPr>
                <w:rFonts w:cs="Arial"/>
                <w:sz w:val="16"/>
                <w:szCs w:val="16"/>
              </w:rPr>
            </w:pPr>
            <w:r w:rsidRPr="00392050">
              <w:rPr>
                <w:rFonts w:cs="Arial"/>
                <w:sz w:val="16"/>
                <w:szCs w:val="16"/>
              </w:rPr>
              <w:t>En el Anejo nº 10 se recoge un sistema de tolerancias de obras de hormigón, que puede servir de referencia o puede ser adoptado por el Proyectista.</w:t>
            </w:r>
          </w:p>
        </w:tc>
      </w:tr>
      <w:tr w:rsidR="00D46956" w:rsidRPr="00D46956" w14:paraId="06966883" w14:textId="77777777" w:rsidTr="00392050">
        <w:trPr>
          <w:trHeight w:val="34"/>
        </w:trPr>
        <w:tc>
          <w:tcPr>
            <w:tcW w:w="1597" w:type="dxa"/>
            <w:tcBorders>
              <w:top w:val="single" w:sz="4" w:space="0" w:color="auto"/>
              <w:left w:val="nil"/>
              <w:bottom w:val="single" w:sz="4" w:space="0" w:color="auto"/>
              <w:right w:val="nil"/>
            </w:tcBorders>
          </w:tcPr>
          <w:p w14:paraId="7F458AF9" w14:textId="77777777" w:rsidR="007C23CA" w:rsidRPr="00932850" w:rsidRDefault="007C23CA" w:rsidP="00932850">
            <w:pPr>
              <w:spacing w:before="40"/>
              <w:rPr>
                <w:rFonts w:cs="Arial"/>
                <w:b/>
                <w:bCs/>
                <w:sz w:val="16"/>
                <w:szCs w:val="16"/>
              </w:rPr>
            </w:pPr>
          </w:p>
        </w:tc>
        <w:tc>
          <w:tcPr>
            <w:tcW w:w="160" w:type="dxa"/>
            <w:tcBorders>
              <w:top w:val="nil"/>
              <w:left w:val="nil"/>
              <w:bottom w:val="nil"/>
              <w:right w:val="nil"/>
            </w:tcBorders>
          </w:tcPr>
          <w:p w14:paraId="29F1709A" w14:textId="77777777" w:rsidR="007C23CA" w:rsidRPr="00D46956" w:rsidRDefault="007C23CA" w:rsidP="001E4F34">
            <w:pPr>
              <w:rPr>
                <w:rFonts w:cs="Arial"/>
                <w:color w:val="FF0000"/>
                <w:sz w:val="16"/>
              </w:rPr>
            </w:pPr>
          </w:p>
        </w:tc>
        <w:tc>
          <w:tcPr>
            <w:tcW w:w="7401" w:type="dxa"/>
            <w:tcBorders>
              <w:top w:val="single" w:sz="4" w:space="0" w:color="auto"/>
              <w:left w:val="nil"/>
              <w:bottom w:val="single" w:sz="4" w:space="0" w:color="auto"/>
              <w:right w:val="nil"/>
            </w:tcBorders>
            <w:vAlign w:val="center"/>
          </w:tcPr>
          <w:p w14:paraId="2E7982A9" w14:textId="77777777" w:rsidR="007C23CA" w:rsidRPr="00392050" w:rsidRDefault="007C23CA" w:rsidP="001E4F34">
            <w:pPr>
              <w:rPr>
                <w:rFonts w:cs="Arial"/>
                <w:sz w:val="16"/>
                <w:szCs w:val="16"/>
              </w:rPr>
            </w:pPr>
          </w:p>
        </w:tc>
      </w:tr>
      <w:tr w:rsidR="00D46956" w:rsidRPr="00D46956" w14:paraId="2BDE6B58" w14:textId="77777777" w:rsidTr="00392050">
        <w:trPr>
          <w:trHeight w:val="293"/>
        </w:trPr>
        <w:tc>
          <w:tcPr>
            <w:tcW w:w="1597" w:type="dxa"/>
            <w:tcBorders>
              <w:top w:val="single" w:sz="4" w:space="0" w:color="auto"/>
              <w:left w:val="single" w:sz="4" w:space="0" w:color="auto"/>
              <w:bottom w:val="single" w:sz="4" w:space="0" w:color="auto"/>
              <w:right w:val="single" w:sz="4" w:space="0" w:color="auto"/>
            </w:tcBorders>
          </w:tcPr>
          <w:p w14:paraId="4CBEAA60" w14:textId="39086E3C" w:rsidR="007C23CA" w:rsidRPr="00932850" w:rsidRDefault="007C23CA" w:rsidP="00932850">
            <w:pPr>
              <w:spacing w:before="40"/>
              <w:rPr>
                <w:rFonts w:cs="Arial"/>
                <w:b/>
                <w:bCs/>
                <w:sz w:val="16"/>
                <w:szCs w:val="16"/>
              </w:rPr>
            </w:pPr>
            <w:r w:rsidRPr="00932850">
              <w:rPr>
                <w:rFonts w:cs="Arial"/>
                <w:b/>
                <w:bCs/>
                <w:sz w:val="16"/>
                <w:szCs w:val="16"/>
              </w:rPr>
              <w:t>Artículo 97º. Control del tesado de las armaduras activas</w:t>
            </w:r>
          </w:p>
        </w:tc>
        <w:tc>
          <w:tcPr>
            <w:tcW w:w="160" w:type="dxa"/>
            <w:tcBorders>
              <w:top w:val="single" w:sz="4" w:space="0" w:color="auto"/>
              <w:left w:val="single" w:sz="4" w:space="0" w:color="auto"/>
              <w:bottom w:val="nil"/>
              <w:right w:val="single" w:sz="4" w:space="0" w:color="auto"/>
            </w:tcBorders>
          </w:tcPr>
          <w:p w14:paraId="499B0874"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1379B37D" w14:textId="77777777" w:rsidR="007C23CA" w:rsidRPr="00392050" w:rsidRDefault="007C23CA" w:rsidP="001E4F34">
            <w:pPr>
              <w:rPr>
                <w:rFonts w:cs="Arial"/>
                <w:sz w:val="16"/>
                <w:szCs w:val="16"/>
              </w:rPr>
            </w:pPr>
            <w:r w:rsidRPr="00392050">
              <w:rPr>
                <w:rFonts w:cs="Arial"/>
                <w:sz w:val="16"/>
                <w:szCs w:val="16"/>
              </w:rPr>
              <w:t>Antes de iniciarse el tesado deberá comprobarse:</w:t>
            </w:r>
          </w:p>
          <w:p w14:paraId="3EE78506" w14:textId="77777777" w:rsidR="007C23CA" w:rsidRPr="00392050" w:rsidRDefault="007C23CA" w:rsidP="003768CE">
            <w:pPr>
              <w:numPr>
                <w:ilvl w:val="0"/>
                <w:numId w:val="125"/>
              </w:numPr>
              <w:rPr>
                <w:rFonts w:cs="Arial"/>
                <w:sz w:val="16"/>
                <w:szCs w:val="16"/>
              </w:rPr>
            </w:pPr>
            <w:r w:rsidRPr="00392050">
              <w:rPr>
                <w:rFonts w:cs="Arial"/>
                <w:sz w:val="16"/>
                <w:szCs w:val="16"/>
              </w:rPr>
              <w:t>En el caso de armaduras postesas, que los tendones deslizan libremente en sus conductos o vainas.</w:t>
            </w:r>
          </w:p>
          <w:p w14:paraId="52E6FD03" w14:textId="77777777" w:rsidR="007C23CA" w:rsidRPr="00392050" w:rsidRDefault="007C23CA" w:rsidP="003768CE">
            <w:pPr>
              <w:numPr>
                <w:ilvl w:val="0"/>
                <w:numId w:val="125"/>
              </w:numPr>
              <w:rPr>
                <w:rFonts w:cs="Arial"/>
                <w:sz w:val="16"/>
                <w:szCs w:val="16"/>
              </w:rPr>
            </w:pPr>
            <w:r w:rsidRPr="00392050">
              <w:rPr>
                <w:rFonts w:cs="Arial"/>
                <w:sz w:val="16"/>
                <w:szCs w:val="16"/>
              </w:rPr>
              <w:t>Que la resistencia del hormigón ha alcanzado, como mínimo, el valor indicado en el proyecto para la transferencia de la fuerza de pretensado al hormigón. Para ello se efectuarán los ensayos de control de la resistencia del hormigón indicados en el Artículo 88º y, si éstos no fueran suficientes, los de información prescritos en el Artículo 89º.</w:t>
            </w:r>
          </w:p>
          <w:p w14:paraId="02854106" w14:textId="77777777" w:rsidR="007C23CA" w:rsidRPr="00392050" w:rsidRDefault="007C23CA" w:rsidP="001E4F34">
            <w:pPr>
              <w:rPr>
                <w:rFonts w:cs="Arial"/>
                <w:sz w:val="16"/>
                <w:szCs w:val="16"/>
              </w:rPr>
            </w:pPr>
            <w:r w:rsidRPr="00392050">
              <w:rPr>
                <w:rFonts w:cs="Arial"/>
                <w:sz w:val="16"/>
                <w:szCs w:val="16"/>
              </w:rPr>
              <w:t>El control de la magnitud de la fuerza de pretensado introducida se realizará, de acuerdo con lo prescrito en el Artículo 67º, midiendo simultáneamente el esfuerzo ejercido por el gato y el correspondiente alargamiento experimentado por la armadura.</w:t>
            </w:r>
          </w:p>
          <w:p w14:paraId="4D1C29FE" w14:textId="77777777" w:rsidR="007C23CA" w:rsidRPr="00392050" w:rsidRDefault="007C23CA" w:rsidP="001E4F34">
            <w:pPr>
              <w:rPr>
                <w:rFonts w:cs="Arial"/>
                <w:sz w:val="16"/>
                <w:szCs w:val="16"/>
              </w:rPr>
            </w:pPr>
            <w:r w:rsidRPr="00392050">
              <w:rPr>
                <w:rFonts w:cs="Arial"/>
                <w:sz w:val="16"/>
                <w:szCs w:val="16"/>
              </w:rPr>
              <w:t>Para dejar constancia de este control, los valores de las lecturas registradas con los oportunos aparatos de medida utilizados se anotarán en la correspondiente tabla de tesado.</w:t>
            </w:r>
          </w:p>
          <w:p w14:paraId="5BA03357" w14:textId="4C83D290" w:rsidR="007C23CA" w:rsidRPr="00392050" w:rsidRDefault="007C23CA" w:rsidP="00D1038D">
            <w:pPr>
              <w:autoSpaceDE w:val="0"/>
              <w:autoSpaceDN w:val="0"/>
              <w:adjustRightInd w:val="0"/>
              <w:jc w:val="center"/>
              <w:rPr>
                <w:rFonts w:cs="Arial"/>
                <w:sz w:val="16"/>
                <w:szCs w:val="16"/>
              </w:rPr>
            </w:pPr>
            <w:r w:rsidRPr="00392050">
              <w:rPr>
                <w:rFonts w:cs="Arial"/>
                <w:sz w:val="16"/>
                <w:szCs w:val="16"/>
              </w:rPr>
              <w:t>En las primeras diez operaciones de tesado que se realicen en cada obra y con cada equipo o sistema de pretensado, se harán las mediciones precisas para conocer, cuando corresponda, la magnitud de los movimientos originados por la penetración de cuñas u otros fenómenos, con el objeto de poder efectuar las adecuadas correcciones en los valores de los esfuerzos o alargamientos que deben anotarse.</w:t>
            </w:r>
          </w:p>
        </w:tc>
      </w:tr>
      <w:tr w:rsidR="00D46956" w:rsidRPr="00D46956" w14:paraId="197890C5" w14:textId="77777777" w:rsidTr="00392050">
        <w:trPr>
          <w:trHeight w:val="34"/>
        </w:trPr>
        <w:tc>
          <w:tcPr>
            <w:tcW w:w="1597" w:type="dxa"/>
            <w:tcBorders>
              <w:top w:val="single" w:sz="4" w:space="0" w:color="auto"/>
              <w:left w:val="single" w:sz="4" w:space="0" w:color="auto"/>
              <w:bottom w:val="nil"/>
              <w:right w:val="single" w:sz="4" w:space="0" w:color="auto"/>
            </w:tcBorders>
          </w:tcPr>
          <w:p w14:paraId="479E59F2" w14:textId="77777777" w:rsidR="007C23CA" w:rsidRPr="00932850" w:rsidRDefault="007C23CA" w:rsidP="00932850">
            <w:pPr>
              <w:spacing w:before="40"/>
              <w:rPr>
                <w:rFonts w:cs="Arial"/>
                <w:b/>
                <w:bCs/>
                <w:sz w:val="16"/>
                <w:szCs w:val="16"/>
              </w:rPr>
            </w:pPr>
            <w:r w:rsidRPr="00932850">
              <w:rPr>
                <w:rFonts w:cs="Arial"/>
                <w:b/>
                <w:bCs/>
                <w:sz w:val="16"/>
                <w:szCs w:val="16"/>
              </w:rPr>
              <w:t>Artículo 98º. Control de ejecución de la inyección</w:t>
            </w:r>
          </w:p>
        </w:tc>
        <w:tc>
          <w:tcPr>
            <w:tcW w:w="160" w:type="dxa"/>
            <w:tcBorders>
              <w:top w:val="nil"/>
              <w:left w:val="single" w:sz="4" w:space="0" w:color="auto"/>
              <w:bottom w:val="nil"/>
              <w:right w:val="single" w:sz="4" w:space="0" w:color="auto"/>
            </w:tcBorders>
          </w:tcPr>
          <w:p w14:paraId="20ED60EC"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4DAC0690" w14:textId="77777777" w:rsidR="007C23CA" w:rsidRPr="00392050" w:rsidRDefault="007C23CA" w:rsidP="00D1038D">
            <w:pPr>
              <w:rPr>
                <w:rFonts w:cs="Arial"/>
                <w:sz w:val="16"/>
                <w:szCs w:val="16"/>
              </w:rPr>
            </w:pPr>
            <w:r w:rsidRPr="00392050">
              <w:rPr>
                <w:rFonts w:cs="Arial"/>
                <w:sz w:val="16"/>
                <w:szCs w:val="16"/>
              </w:rPr>
              <w:t>Las condiciones que habrá de cumplir la ejecución de la operación de inyección serán</w:t>
            </w:r>
          </w:p>
          <w:p w14:paraId="5B84B16E" w14:textId="77777777" w:rsidR="007C23CA" w:rsidRPr="00392050" w:rsidRDefault="007C23CA" w:rsidP="00D1038D">
            <w:pPr>
              <w:rPr>
                <w:rFonts w:cs="Arial"/>
                <w:sz w:val="16"/>
                <w:szCs w:val="16"/>
              </w:rPr>
            </w:pPr>
            <w:r w:rsidRPr="00392050">
              <w:rPr>
                <w:rFonts w:cs="Arial"/>
                <w:sz w:val="16"/>
                <w:szCs w:val="16"/>
              </w:rPr>
              <w:t>las indicadas en el Artículo 78º. Se controlará el plazo de tiempo transcurrido entre la terminación de la primera etapa de tesado y la realización de la inyección.</w:t>
            </w:r>
          </w:p>
          <w:p w14:paraId="0C97B11D" w14:textId="77777777" w:rsidR="007C23CA" w:rsidRPr="00392050" w:rsidRDefault="007C23CA" w:rsidP="00D1038D">
            <w:pPr>
              <w:rPr>
                <w:rFonts w:cs="Arial"/>
                <w:sz w:val="16"/>
                <w:szCs w:val="16"/>
              </w:rPr>
            </w:pPr>
            <w:r w:rsidRPr="00392050">
              <w:rPr>
                <w:rFonts w:cs="Arial"/>
                <w:sz w:val="16"/>
                <w:szCs w:val="16"/>
              </w:rPr>
              <w:t>Se harán, con frecuencia diaria, los siguientes controles:</w:t>
            </w:r>
          </w:p>
          <w:p w14:paraId="32726B72" w14:textId="77777777" w:rsidR="007C23CA" w:rsidRPr="00392050" w:rsidRDefault="007C23CA" w:rsidP="003768CE">
            <w:pPr>
              <w:numPr>
                <w:ilvl w:val="0"/>
                <w:numId w:val="126"/>
              </w:numPr>
              <w:rPr>
                <w:rFonts w:cs="Arial"/>
                <w:sz w:val="16"/>
                <w:szCs w:val="16"/>
              </w:rPr>
            </w:pPr>
            <w:r w:rsidRPr="00392050">
              <w:rPr>
                <w:rFonts w:cs="Arial"/>
                <w:sz w:val="16"/>
                <w:szCs w:val="16"/>
              </w:rPr>
              <w:t>Del tiempo de amasado.</w:t>
            </w:r>
          </w:p>
          <w:p w14:paraId="6A90B9F2" w14:textId="77777777" w:rsidR="007C23CA" w:rsidRPr="00392050" w:rsidRDefault="007C23CA" w:rsidP="003768CE">
            <w:pPr>
              <w:numPr>
                <w:ilvl w:val="0"/>
                <w:numId w:val="126"/>
              </w:numPr>
              <w:rPr>
                <w:rFonts w:cs="Arial"/>
                <w:sz w:val="16"/>
                <w:szCs w:val="16"/>
              </w:rPr>
            </w:pPr>
            <w:r w:rsidRPr="00392050">
              <w:rPr>
                <w:rFonts w:cs="Arial"/>
                <w:sz w:val="16"/>
                <w:szCs w:val="16"/>
              </w:rPr>
              <w:t>De la relación agua/cemento.</w:t>
            </w:r>
          </w:p>
          <w:p w14:paraId="4D3A6855" w14:textId="77777777" w:rsidR="007C23CA" w:rsidRPr="00392050" w:rsidRDefault="007C23CA" w:rsidP="003768CE">
            <w:pPr>
              <w:numPr>
                <w:ilvl w:val="0"/>
                <w:numId w:val="126"/>
              </w:numPr>
              <w:rPr>
                <w:rFonts w:cs="Arial"/>
                <w:sz w:val="16"/>
                <w:szCs w:val="16"/>
              </w:rPr>
            </w:pPr>
            <w:r w:rsidRPr="00392050">
              <w:rPr>
                <w:rFonts w:cs="Arial"/>
                <w:sz w:val="16"/>
                <w:szCs w:val="16"/>
              </w:rPr>
              <w:t>De la cantidad de aditivo utilizada.</w:t>
            </w:r>
          </w:p>
          <w:p w14:paraId="54C1628A" w14:textId="77777777" w:rsidR="007C23CA" w:rsidRPr="00392050" w:rsidRDefault="007C23CA" w:rsidP="003768CE">
            <w:pPr>
              <w:numPr>
                <w:ilvl w:val="0"/>
                <w:numId w:val="126"/>
              </w:numPr>
              <w:rPr>
                <w:rFonts w:cs="Arial"/>
                <w:sz w:val="16"/>
                <w:szCs w:val="16"/>
              </w:rPr>
            </w:pPr>
            <w:r w:rsidRPr="00392050">
              <w:rPr>
                <w:rFonts w:cs="Arial"/>
                <w:sz w:val="16"/>
                <w:szCs w:val="16"/>
              </w:rPr>
              <w:t>De la viscosidad, con el cono Marsch, en el momento de iniciar la inyección.</w:t>
            </w:r>
          </w:p>
          <w:p w14:paraId="19EE23EC" w14:textId="77777777" w:rsidR="007C23CA" w:rsidRPr="00392050" w:rsidRDefault="007C23CA" w:rsidP="003768CE">
            <w:pPr>
              <w:numPr>
                <w:ilvl w:val="0"/>
                <w:numId w:val="126"/>
              </w:numPr>
              <w:rPr>
                <w:rFonts w:cs="Arial"/>
                <w:sz w:val="16"/>
                <w:szCs w:val="16"/>
              </w:rPr>
            </w:pPr>
            <w:r w:rsidRPr="00392050">
              <w:rPr>
                <w:rFonts w:cs="Arial"/>
                <w:sz w:val="16"/>
                <w:szCs w:val="16"/>
              </w:rPr>
              <w:t>De la viscosidad a la salida de la lechada por el último tubo de purga.</w:t>
            </w:r>
          </w:p>
          <w:p w14:paraId="5FE4DBC4" w14:textId="77777777" w:rsidR="007C23CA" w:rsidRPr="00392050" w:rsidRDefault="007C23CA" w:rsidP="003768CE">
            <w:pPr>
              <w:numPr>
                <w:ilvl w:val="0"/>
                <w:numId w:val="126"/>
              </w:numPr>
              <w:rPr>
                <w:rFonts w:cs="Arial"/>
                <w:sz w:val="16"/>
                <w:szCs w:val="16"/>
              </w:rPr>
            </w:pPr>
            <w:r w:rsidRPr="00392050">
              <w:rPr>
                <w:rFonts w:cs="Arial"/>
                <w:sz w:val="16"/>
                <w:szCs w:val="16"/>
              </w:rPr>
              <w:t>De que ha salido todo el aire del interior de la vaina antes de cerrar sucesivamente los distintos tubos de purga.</w:t>
            </w:r>
          </w:p>
          <w:p w14:paraId="69CFCF88" w14:textId="77777777" w:rsidR="007C23CA" w:rsidRPr="00392050" w:rsidRDefault="007C23CA" w:rsidP="003768CE">
            <w:pPr>
              <w:numPr>
                <w:ilvl w:val="0"/>
                <w:numId w:val="126"/>
              </w:numPr>
              <w:rPr>
                <w:rFonts w:cs="Arial"/>
                <w:sz w:val="16"/>
                <w:szCs w:val="16"/>
              </w:rPr>
            </w:pPr>
            <w:r w:rsidRPr="00392050">
              <w:rPr>
                <w:rFonts w:cs="Arial"/>
                <w:sz w:val="16"/>
                <w:szCs w:val="16"/>
              </w:rPr>
              <w:t>De la presión de inyección.</w:t>
            </w:r>
          </w:p>
          <w:p w14:paraId="645992BC" w14:textId="77777777" w:rsidR="007C23CA" w:rsidRPr="00392050" w:rsidRDefault="007C23CA" w:rsidP="003768CE">
            <w:pPr>
              <w:numPr>
                <w:ilvl w:val="0"/>
                <w:numId w:val="126"/>
              </w:numPr>
              <w:rPr>
                <w:rFonts w:cs="Arial"/>
                <w:sz w:val="16"/>
                <w:szCs w:val="16"/>
              </w:rPr>
            </w:pPr>
            <w:r w:rsidRPr="00392050">
              <w:rPr>
                <w:rFonts w:cs="Arial"/>
                <w:sz w:val="16"/>
                <w:szCs w:val="16"/>
              </w:rPr>
              <w:t>De fugas.</w:t>
            </w:r>
          </w:p>
          <w:p w14:paraId="5B5F1993" w14:textId="77777777" w:rsidR="007C23CA" w:rsidRPr="00392050" w:rsidRDefault="007C23CA" w:rsidP="003768CE">
            <w:pPr>
              <w:numPr>
                <w:ilvl w:val="0"/>
                <w:numId w:val="126"/>
              </w:numPr>
              <w:rPr>
                <w:rFonts w:cs="Arial"/>
                <w:sz w:val="16"/>
                <w:szCs w:val="16"/>
              </w:rPr>
            </w:pPr>
            <w:r w:rsidRPr="00392050">
              <w:rPr>
                <w:rFonts w:cs="Arial"/>
                <w:sz w:val="16"/>
                <w:szCs w:val="16"/>
              </w:rPr>
              <w:t xml:space="preserve">Del registro de temperatura ambiente máxima y mínima los días que se realicen inyecciones y en los dos días sucesivos, especialmente en tiempo frío. </w:t>
            </w:r>
          </w:p>
          <w:p w14:paraId="6A651017" w14:textId="77777777" w:rsidR="007C23CA" w:rsidRPr="00392050" w:rsidRDefault="007C23CA" w:rsidP="00D1038D">
            <w:pPr>
              <w:rPr>
                <w:rFonts w:cs="Arial"/>
                <w:sz w:val="16"/>
                <w:szCs w:val="16"/>
              </w:rPr>
            </w:pPr>
            <w:r w:rsidRPr="00392050">
              <w:rPr>
                <w:rFonts w:cs="Arial"/>
                <w:sz w:val="16"/>
                <w:szCs w:val="16"/>
              </w:rPr>
              <w:t>Cada diez días en que se efectúen operaciones de inyección y no menos de una vez, se realizarán los siguientes ensayos:</w:t>
            </w:r>
          </w:p>
          <w:p w14:paraId="42272D94" w14:textId="77777777" w:rsidR="007C23CA" w:rsidRPr="00392050" w:rsidRDefault="007C23CA" w:rsidP="003768CE">
            <w:pPr>
              <w:numPr>
                <w:ilvl w:val="0"/>
                <w:numId w:val="126"/>
              </w:numPr>
              <w:rPr>
                <w:rFonts w:cs="Arial"/>
                <w:sz w:val="16"/>
                <w:szCs w:val="16"/>
              </w:rPr>
            </w:pPr>
            <w:r w:rsidRPr="00392050">
              <w:rPr>
                <w:rFonts w:cs="Arial"/>
                <w:sz w:val="16"/>
                <w:szCs w:val="16"/>
              </w:rPr>
              <w:t>De la resistencia de la lechada o mortero mediante la toma de 3 probetas para romper a 28 días.</w:t>
            </w:r>
          </w:p>
          <w:p w14:paraId="740C5DD4" w14:textId="77777777" w:rsidR="007C23CA" w:rsidRPr="00392050" w:rsidRDefault="007C23CA" w:rsidP="003768CE">
            <w:pPr>
              <w:numPr>
                <w:ilvl w:val="0"/>
                <w:numId w:val="126"/>
              </w:numPr>
              <w:rPr>
                <w:rFonts w:cs="Arial"/>
                <w:sz w:val="16"/>
                <w:szCs w:val="16"/>
              </w:rPr>
            </w:pPr>
            <w:r w:rsidRPr="00392050">
              <w:rPr>
                <w:rFonts w:cs="Arial"/>
                <w:sz w:val="16"/>
                <w:szCs w:val="16"/>
              </w:rPr>
              <w:t>De la exudación y reducción de volumen, de acuerdo con 36.2.</w:t>
            </w:r>
          </w:p>
        </w:tc>
      </w:tr>
      <w:tr w:rsidR="00D46956" w:rsidRPr="00D46956" w14:paraId="00AE790A" w14:textId="77777777" w:rsidTr="00392050">
        <w:trPr>
          <w:trHeight w:val="34"/>
        </w:trPr>
        <w:tc>
          <w:tcPr>
            <w:tcW w:w="1597" w:type="dxa"/>
            <w:tcBorders>
              <w:top w:val="nil"/>
              <w:left w:val="single" w:sz="4" w:space="0" w:color="auto"/>
              <w:bottom w:val="single" w:sz="4" w:space="0" w:color="auto"/>
              <w:right w:val="single" w:sz="4" w:space="0" w:color="auto"/>
            </w:tcBorders>
          </w:tcPr>
          <w:p w14:paraId="415687B2" w14:textId="77777777" w:rsidR="007C23CA" w:rsidRPr="00D46956" w:rsidRDefault="007C23CA" w:rsidP="00D1038D">
            <w:pPr>
              <w:pStyle w:val="Ttulo1"/>
              <w:jc w:val="left"/>
              <w:rPr>
                <w:rFonts w:cs="Arial"/>
                <w:color w:val="FF0000"/>
                <w:sz w:val="16"/>
                <w:szCs w:val="16"/>
              </w:rPr>
            </w:pPr>
          </w:p>
        </w:tc>
        <w:tc>
          <w:tcPr>
            <w:tcW w:w="160" w:type="dxa"/>
            <w:tcBorders>
              <w:top w:val="nil"/>
              <w:left w:val="single" w:sz="4" w:space="0" w:color="auto"/>
              <w:bottom w:val="nil"/>
              <w:right w:val="single" w:sz="4" w:space="0" w:color="auto"/>
            </w:tcBorders>
          </w:tcPr>
          <w:p w14:paraId="2FA07EFF"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3B34D37B" w14:textId="77777777" w:rsidR="007C23CA" w:rsidRPr="00392050" w:rsidRDefault="007C23CA" w:rsidP="005304F3">
            <w:pPr>
              <w:pStyle w:val="Ttulo3"/>
              <w:spacing w:before="20" w:after="0"/>
              <w:rPr>
                <w:rFonts w:cs="Arial"/>
                <w:b/>
                <w:sz w:val="16"/>
                <w:szCs w:val="16"/>
              </w:rPr>
            </w:pPr>
            <w:r w:rsidRPr="00392050">
              <w:rPr>
                <w:rFonts w:cs="Arial"/>
                <w:b/>
                <w:sz w:val="16"/>
                <w:szCs w:val="16"/>
              </w:rPr>
              <w:t>Comentarios</w:t>
            </w:r>
          </w:p>
          <w:p w14:paraId="74A1DD2A" w14:textId="77777777" w:rsidR="007C23CA" w:rsidRPr="00392050" w:rsidRDefault="007C23CA" w:rsidP="00D1038D">
            <w:pPr>
              <w:pStyle w:val="Textoindependiente2"/>
              <w:rPr>
                <w:rFonts w:ascii="Arial" w:hAnsi="Arial"/>
                <w:sz w:val="16"/>
                <w:szCs w:val="16"/>
              </w:rPr>
            </w:pPr>
            <w:r w:rsidRPr="00392050">
              <w:rPr>
                <w:rFonts w:ascii="Arial" w:hAnsi="Arial"/>
                <w:sz w:val="16"/>
                <w:szCs w:val="16"/>
              </w:rPr>
              <w:t>En los cables verticales se tendrá especial cuidado de evitar los peligros de la exudación siguiendo lo establecido en el Artículo 78º.</w:t>
            </w:r>
          </w:p>
        </w:tc>
      </w:tr>
      <w:tr w:rsidR="00D46956" w:rsidRPr="00D46956" w14:paraId="51673066" w14:textId="77777777" w:rsidTr="00392050">
        <w:trPr>
          <w:trHeight w:val="34"/>
        </w:trPr>
        <w:tc>
          <w:tcPr>
            <w:tcW w:w="1597" w:type="dxa"/>
            <w:tcBorders>
              <w:top w:val="single" w:sz="4" w:space="0" w:color="auto"/>
              <w:left w:val="nil"/>
              <w:bottom w:val="single" w:sz="4" w:space="0" w:color="auto"/>
              <w:right w:val="nil"/>
            </w:tcBorders>
          </w:tcPr>
          <w:p w14:paraId="406633F3" w14:textId="77777777" w:rsidR="007C23CA" w:rsidRPr="00D46956" w:rsidRDefault="007C23CA" w:rsidP="005304F3">
            <w:pPr>
              <w:pStyle w:val="Ttulo1"/>
              <w:spacing w:after="0"/>
              <w:jc w:val="left"/>
              <w:rPr>
                <w:rFonts w:cs="Arial"/>
                <w:color w:val="FF0000"/>
                <w:sz w:val="16"/>
                <w:szCs w:val="16"/>
              </w:rPr>
            </w:pPr>
          </w:p>
        </w:tc>
        <w:tc>
          <w:tcPr>
            <w:tcW w:w="160" w:type="dxa"/>
            <w:tcBorders>
              <w:top w:val="nil"/>
              <w:left w:val="nil"/>
              <w:bottom w:val="nil"/>
              <w:right w:val="nil"/>
            </w:tcBorders>
          </w:tcPr>
          <w:p w14:paraId="2BE3B76A" w14:textId="77777777" w:rsidR="007C23CA" w:rsidRPr="00D46956" w:rsidRDefault="007C23CA" w:rsidP="005304F3">
            <w:pPr>
              <w:rPr>
                <w:rFonts w:cs="Arial"/>
                <w:color w:val="FF0000"/>
                <w:sz w:val="16"/>
              </w:rPr>
            </w:pPr>
          </w:p>
        </w:tc>
        <w:tc>
          <w:tcPr>
            <w:tcW w:w="7401" w:type="dxa"/>
            <w:tcBorders>
              <w:top w:val="single" w:sz="4" w:space="0" w:color="auto"/>
              <w:left w:val="nil"/>
              <w:bottom w:val="single" w:sz="4" w:space="0" w:color="auto"/>
              <w:right w:val="nil"/>
            </w:tcBorders>
            <w:vAlign w:val="center"/>
          </w:tcPr>
          <w:p w14:paraId="5A001D0C" w14:textId="77777777" w:rsidR="007C23CA" w:rsidRPr="00392050" w:rsidRDefault="007C23CA" w:rsidP="005304F3">
            <w:pPr>
              <w:rPr>
                <w:rFonts w:cs="Arial"/>
                <w:sz w:val="16"/>
                <w:szCs w:val="16"/>
              </w:rPr>
            </w:pPr>
          </w:p>
        </w:tc>
      </w:tr>
      <w:tr w:rsidR="00D46956" w:rsidRPr="00D46956" w14:paraId="4B7FB21C" w14:textId="77777777" w:rsidTr="00392050">
        <w:trPr>
          <w:trHeight w:val="34"/>
        </w:trPr>
        <w:tc>
          <w:tcPr>
            <w:tcW w:w="1597" w:type="dxa"/>
            <w:tcBorders>
              <w:top w:val="single" w:sz="4" w:space="0" w:color="auto"/>
              <w:left w:val="single" w:sz="4" w:space="0" w:color="auto"/>
              <w:bottom w:val="single" w:sz="4" w:space="0" w:color="auto"/>
              <w:right w:val="single" w:sz="4" w:space="0" w:color="auto"/>
            </w:tcBorders>
          </w:tcPr>
          <w:p w14:paraId="7EB88720" w14:textId="77777777" w:rsidR="007C23CA" w:rsidRPr="00932850" w:rsidRDefault="007C23CA" w:rsidP="00932850">
            <w:pPr>
              <w:spacing w:before="40"/>
              <w:rPr>
                <w:rFonts w:cs="Arial"/>
                <w:b/>
                <w:bCs/>
                <w:sz w:val="16"/>
                <w:szCs w:val="16"/>
              </w:rPr>
            </w:pPr>
            <w:r w:rsidRPr="00932850">
              <w:rPr>
                <w:rFonts w:cs="Arial"/>
                <w:b/>
                <w:bCs/>
                <w:sz w:val="16"/>
                <w:szCs w:val="16"/>
              </w:rPr>
              <w:t>Artículo 99º. Ensayos de información complementaria de la estructura</w:t>
            </w:r>
          </w:p>
        </w:tc>
        <w:tc>
          <w:tcPr>
            <w:tcW w:w="160" w:type="dxa"/>
            <w:tcBorders>
              <w:top w:val="nil"/>
              <w:left w:val="single" w:sz="4" w:space="0" w:color="auto"/>
              <w:bottom w:val="nil"/>
              <w:right w:val="single" w:sz="4" w:space="0" w:color="auto"/>
            </w:tcBorders>
          </w:tcPr>
          <w:p w14:paraId="0824E12C"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09DF02EB" w14:textId="77777777" w:rsidR="007C23CA" w:rsidRPr="00392050" w:rsidRDefault="007C23CA" w:rsidP="00D1038D">
            <w:pPr>
              <w:rPr>
                <w:rFonts w:cs="Arial"/>
                <w:sz w:val="16"/>
                <w:szCs w:val="16"/>
              </w:rPr>
            </w:pPr>
          </w:p>
        </w:tc>
      </w:tr>
      <w:tr w:rsidR="00D46956" w:rsidRPr="00D46956" w14:paraId="13B7DAEA" w14:textId="77777777" w:rsidTr="00392050">
        <w:trPr>
          <w:trHeight w:val="34"/>
        </w:trPr>
        <w:tc>
          <w:tcPr>
            <w:tcW w:w="1597" w:type="dxa"/>
            <w:tcBorders>
              <w:top w:val="single" w:sz="4" w:space="0" w:color="auto"/>
              <w:left w:val="nil"/>
              <w:bottom w:val="single" w:sz="4" w:space="0" w:color="auto"/>
              <w:right w:val="nil"/>
            </w:tcBorders>
          </w:tcPr>
          <w:p w14:paraId="7CE0B39C" w14:textId="77777777" w:rsidR="007C23CA" w:rsidRPr="00932850" w:rsidRDefault="007C23CA" w:rsidP="00932850">
            <w:pPr>
              <w:spacing w:before="40"/>
              <w:rPr>
                <w:rFonts w:cs="Arial"/>
                <w:b/>
                <w:bCs/>
                <w:sz w:val="16"/>
                <w:szCs w:val="16"/>
              </w:rPr>
            </w:pPr>
          </w:p>
        </w:tc>
        <w:tc>
          <w:tcPr>
            <w:tcW w:w="160" w:type="dxa"/>
            <w:tcBorders>
              <w:top w:val="nil"/>
              <w:left w:val="nil"/>
              <w:bottom w:val="nil"/>
              <w:right w:val="nil"/>
            </w:tcBorders>
          </w:tcPr>
          <w:p w14:paraId="535766E6" w14:textId="77777777" w:rsidR="007C23CA" w:rsidRPr="00D46956" w:rsidRDefault="007C23CA" w:rsidP="001A6E67">
            <w:pPr>
              <w:rPr>
                <w:rFonts w:cs="Arial"/>
                <w:color w:val="FF0000"/>
                <w:sz w:val="16"/>
              </w:rPr>
            </w:pPr>
          </w:p>
        </w:tc>
        <w:tc>
          <w:tcPr>
            <w:tcW w:w="7401" w:type="dxa"/>
            <w:tcBorders>
              <w:top w:val="single" w:sz="4" w:space="0" w:color="auto"/>
              <w:left w:val="nil"/>
              <w:bottom w:val="single" w:sz="4" w:space="0" w:color="auto"/>
              <w:right w:val="nil"/>
            </w:tcBorders>
            <w:vAlign w:val="center"/>
          </w:tcPr>
          <w:p w14:paraId="5B136FE0" w14:textId="77777777" w:rsidR="007C23CA" w:rsidRPr="00392050" w:rsidRDefault="007C23CA" w:rsidP="001A6E67">
            <w:pPr>
              <w:rPr>
                <w:rFonts w:cs="Arial"/>
                <w:sz w:val="16"/>
                <w:szCs w:val="16"/>
              </w:rPr>
            </w:pPr>
          </w:p>
        </w:tc>
      </w:tr>
      <w:tr w:rsidR="00D46956" w:rsidRPr="00D46956" w14:paraId="65F5C6AB" w14:textId="77777777" w:rsidTr="00392050">
        <w:trPr>
          <w:trHeight w:val="34"/>
        </w:trPr>
        <w:tc>
          <w:tcPr>
            <w:tcW w:w="1597" w:type="dxa"/>
            <w:tcBorders>
              <w:top w:val="single" w:sz="4" w:space="0" w:color="auto"/>
              <w:left w:val="single" w:sz="4" w:space="0" w:color="auto"/>
              <w:bottom w:val="nil"/>
              <w:right w:val="single" w:sz="4" w:space="0" w:color="auto"/>
            </w:tcBorders>
          </w:tcPr>
          <w:p w14:paraId="0F560420" w14:textId="77777777" w:rsidR="007C23CA" w:rsidRPr="00932850" w:rsidRDefault="007C23CA" w:rsidP="00932850">
            <w:pPr>
              <w:spacing w:before="40"/>
              <w:rPr>
                <w:rFonts w:cs="Arial"/>
                <w:b/>
                <w:bCs/>
                <w:sz w:val="16"/>
                <w:szCs w:val="16"/>
              </w:rPr>
            </w:pPr>
            <w:r w:rsidRPr="00932850">
              <w:rPr>
                <w:rFonts w:cs="Arial"/>
                <w:b/>
                <w:bCs/>
                <w:sz w:val="16"/>
                <w:szCs w:val="16"/>
              </w:rPr>
              <w:t>99.1. Generalidades</w:t>
            </w:r>
          </w:p>
        </w:tc>
        <w:tc>
          <w:tcPr>
            <w:tcW w:w="160" w:type="dxa"/>
            <w:tcBorders>
              <w:top w:val="nil"/>
              <w:left w:val="single" w:sz="4" w:space="0" w:color="auto"/>
              <w:bottom w:val="nil"/>
              <w:right w:val="single" w:sz="4" w:space="0" w:color="auto"/>
            </w:tcBorders>
          </w:tcPr>
          <w:p w14:paraId="71E8ED2E"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0FDFE856" w14:textId="77777777" w:rsidR="007C23CA" w:rsidRPr="00392050" w:rsidRDefault="007C23CA" w:rsidP="00D1038D">
            <w:pPr>
              <w:pStyle w:val="Textoindependiente2"/>
              <w:rPr>
                <w:rFonts w:ascii="Arial" w:hAnsi="Arial"/>
                <w:sz w:val="16"/>
                <w:szCs w:val="16"/>
              </w:rPr>
            </w:pPr>
            <w:r w:rsidRPr="00392050">
              <w:rPr>
                <w:rFonts w:ascii="Arial" w:hAnsi="Arial"/>
                <w:sz w:val="16"/>
                <w:szCs w:val="16"/>
              </w:rPr>
              <w:t>De las estructuras proyectadas y construidas con arreglo a la presente Instrucción, en las que los materiales y la ejecución hayan alcanzado la calidad prevista, comprobada mediante los controles preceptivos, sólo necesitan someterse a ensayos de información y en particular a pruebas de carga, las incluidas en los supuestos que se relacionan a continuación:</w:t>
            </w:r>
          </w:p>
          <w:p w14:paraId="1BE0F101" w14:textId="77777777" w:rsidR="007C23CA" w:rsidRPr="00392050" w:rsidRDefault="007C23CA" w:rsidP="003768CE">
            <w:pPr>
              <w:numPr>
                <w:ilvl w:val="0"/>
                <w:numId w:val="127"/>
              </w:numPr>
              <w:rPr>
                <w:rFonts w:cs="Arial"/>
                <w:sz w:val="16"/>
                <w:szCs w:val="16"/>
              </w:rPr>
            </w:pPr>
            <w:r w:rsidRPr="00392050">
              <w:rPr>
                <w:rFonts w:cs="Arial"/>
                <w:sz w:val="16"/>
                <w:szCs w:val="16"/>
              </w:rPr>
              <w:t>Cuando así lo dispongan las Instrucciones, Reglamentos específicos de un tipo de estructura o el Pliego de Prescripciones Técnicas Particulares.</w:t>
            </w:r>
          </w:p>
          <w:p w14:paraId="1F8A6AF6" w14:textId="77777777" w:rsidR="007C23CA" w:rsidRPr="00392050" w:rsidRDefault="007C23CA" w:rsidP="003768CE">
            <w:pPr>
              <w:numPr>
                <w:ilvl w:val="0"/>
                <w:numId w:val="127"/>
              </w:numPr>
              <w:rPr>
                <w:rFonts w:cs="Arial"/>
                <w:sz w:val="16"/>
                <w:szCs w:val="16"/>
              </w:rPr>
            </w:pPr>
            <w:r w:rsidRPr="00392050">
              <w:rPr>
                <w:rFonts w:cs="Arial"/>
                <w:sz w:val="16"/>
                <w:szCs w:val="16"/>
              </w:rPr>
              <w:t>Cuando, debido al carácter particular de la estructura, convenga comprobar que la misma reúne ciertas condiciones específicas. En este caso, el Pliego de Prescripciones Técnicas Particulares establecerá los ensayos oportunos que deben realizarse, indicando con toda precisión la forma de llevarlos a cabo y el modo de interpretar los resultados.</w:t>
            </w:r>
          </w:p>
          <w:p w14:paraId="1C3630AB" w14:textId="77777777" w:rsidR="007C23CA" w:rsidRPr="00392050" w:rsidRDefault="007C23CA" w:rsidP="003768CE">
            <w:pPr>
              <w:numPr>
                <w:ilvl w:val="0"/>
                <w:numId w:val="127"/>
              </w:numPr>
              <w:rPr>
                <w:rFonts w:cs="Arial"/>
                <w:sz w:val="16"/>
                <w:szCs w:val="16"/>
              </w:rPr>
            </w:pPr>
            <w:r w:rsidRPr="00392050">
              <w:rPr>
                <w:rFonts w:cs="Arial"/>
                <w:sz w:val="16"/>
                <w:szCs w:val="16"/>
              </w:rPr>
              <w:t>Cuando a juicio de la Dirección de Obra existen dudas razonables sobre la seguridad, funcionalidad o durabilidad de la estructura.</w:t>
            </w:r>
          </w:p>
        </w:tc>
      </w:tr>
      <w:tr w:rsidR="00D46956" w:rsidRPr="00D46956" w14:paraId="5C29AB7E" w14:textId="77777777" w:rsidTr="00392050">
        <w:trPr>
          <w:trHeight w:val="34"/>
        </w:trPr>
        <w:tc>
          <w:tcPr>
            <w:tcW w:w="1597" w:type="dxa"/>
            <w:tcBorders>
              <w:top w:val="nil"/>
              <w:left w:val="single" w:sz="4" w:space="0" w:color="auto"/>
              <w:bottom w:val="single" w:sz="4" w:space="0" w:color="auto"/>
              <w:right w:val="single" w:sz="4" w:space="0" w:color="auto"/>
            </w:tcBorders>
          </w:tcPr>
          <w:p w14:paraId="7B0ABCF9" w14:textId="77777777" w:rsidR="007C23CA" w:rsidRPr="00D46956" w:rsidRDefault="007C23CA" w:rsidP="00D1038D">
            <w:pPr>
              <w:rPr>
                <w:rFonts w:cs="Arial"/>
                <w:b/>
                <w:color w:val="FF0000"/>
                <w:sz w:val="16"/>
                <w:szCs w:val="16"/>
              </w:rPr>
            </w:pPr>
          </w:p>
        </w:tc>
        <w:tc>
          <w:tcPr>
            <w:tcW w:w="160" w:type="dxa"/>
            <w:tcBorders>
              <w:top w:val="nil"/>
              <w:left w:val="single" w:sz="4" w:space="0" w:color="auto"/>
              <w:bottom w:val="nil"/>
              <w:right w:val="single" w:sz="4" w:space="0" w:color="auto"/>
            </w:tcBorders>
          </w:tcPr>
          <w:p w14:paraId="660090F8"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0B5C8E6C" w14:textId="77777777" w:rsidR="007C23CA" w:rsidRPr="00392050" w:rsidRDefault="007C23CA" w:rsidP="001E4F34">
            <w:pPr>
              <w:pStyle w:val="Ttulo3"/>
              <w:spacing w:after="0"/>
              <w:rPr>
                <w:rFonts w:cs="Arial"/>
                <w:b/>
                <w:sz w:val="16"/>
                <w:szCs w:val="16"/>
              </w:rPr>
            </w:pPr>
            <w:r w:rsidRPr="00392050">
              <w:rPr>
                <w:rFonts w:cs="Arial"/>
                <w:b/>
                <w:sz w:val="16"/>
                <w:szCs w:val="16"/>
              </w:rPr>
              <w:t>Comentarios</w:t>
            </w:r>
          </w:p>
          <w:p w14:paraId="3EC66551" w14:textId="78D0873E" w:rsidR="007C23CA" w:rsidRPr="00392050" w:rsidRDefault="007C23CA" w:rsidP="00D1038D">
            <w:pPr>
              <w:pStyle w:val="Textoindependiente2"/>
              <w:rPr>
                <w:rFonts w:ascii="Arial" w:hAnsi="Arial"/>
                <w:sz w:val="16"/>
                <w:szCs w:val="16"/>
              </w:rPr>
            </w:pPr>
            <w:r w:rsidRPr="00392050">
              <w:rPr>
                <w:rFonts w:ascii="Arial" w:hAnsi="Arial"/>
                <w:sz w:val="16"/>
                <w:szCs w:val="16"/>
              </w:rPr>
              <w:t>Los ensayos sobre probetas, cualquiera que sea la cualidad del hormigón que con ellos se pretende medir, son un procedimiento cómodo pero no totalmente representativo del comportamiento final del hormigón de la estructura. Por otra parte, el comportamiento del hormigón frente a ciertos agentes es una función de diversas variables, lo suficientemente compleja como para que no sea posible reproducir cuantitativamente el fenómeno en laboratorio. Por ello, resulta particularmente útil, en algunos casos, el recurrir a ensayos sobre la obra en fase de ejecución o ya terminada.</w:t>
            </w:r>
          </w:p>
        </w:tc>
      </w:tr>
      <w:tr w:rsidR="00D46956" w:rsidRPr="00D46956" w14:paraId="6F8D7AD5" w14:textId="77777777" w:rsidTr="00392050">
        <w:trPr>
          <w:trHeight w:val="34"/>
        </w:trPr>
        <w:tc>
          <w:tcPr>
            <w:tcW w:w="1597" w:type="dxa"/>
            <w:tcBorders>
              <w:top w:val="single" w:sz="4" w:space="0" w:color="auto"/>
              <w:left w:val="single" w:sz="4" w:space="0" w:color="auto"/>
              <w:bottom w:val="nil"/>
              <w:right w:val="single" w:sz="4" w:space="0" w:color="auto"/>
            </w:tcBorders>
          </w:tcPr>
          <w:p w14:paraId="402C00D8" w14:textId="77777777" w:rsidR="007C23CA" w:rsidRPr="00932850" w:rsidRDefault="007C23CA" w:rsidP="00932850">
            <w:pPr>
              <w:spacing w:before="40"/>
              <w:rPr>
                <w:rFonts w:cs="Arial"/>
                <w:b/>
                <w:bCs/>
                <w:sz w:val="16"/>
                <w:szCs w:val="16"/>
              </w:rPr>
            </w:pPr>
            <w:r w:rsidRPr="00932850">
              <w:rPr>
                <w:rFonts w:cs="Arial"/>
                <w:b/>
                <w:bCs/>
                <w:sz w:val="16"/>
                <w:szCs w:val="16"/>
              </w:rPr>
              <w:t>99.2. Pruebas de carga</w:t>
            </w:r>
          </w:p>
        </w:tc>
        <w:tc>
          <w:tcPr>
            <w:tcW w:w="160" w:type="dxa"/>
            <w:tcBorders>
              <w:top w:val="nil"/>
              <w:left w:val="single" w:sz="4" w:space="0" w:color="auto"/>
              <w:bottom w:val="nil"/>
              <w:right w:val="single" w:sz="4" w:space="0" w:color="auto"/>
            </w:tcBorders>
          </w:tcPr>
          <w:p w14:paraId="73292978"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0D28D9FB" w14:textId="77777777" w:rsidR="007C23CA" w:rsidRPr="00392050" w:rsidRDefault="007C23CA" w:rsidP="00D1038D">
            <w:pPr>
              <w:rPr>
                <w:rFonts w:cs="Arial"/>
                <w:sz w:val="16"/>
                <w:szCs w:val="16"/>
              </w:rPr>
            </w:pPr>
            <w:r w:rsidRPr="00392050">
              <w:rPr>
                <w:rFonts w:cs="Arial"/>
                <w:sz w:val="16"/>
                <w:szCs w:val="16"/>
              </w:rPr>
              <w:t>Existen muchas situaciones que pueden aconsejar la realización de pruebas de carga de estructuras. En general, las pruebas de carga pueden agruparse de acuerdo con su finalidad en:</w:t>
            </w:r>
          </w:p>
          <w:p w14:paraId="733F2F8C" w14:textId="77777777" w:rsidR="007C23CA" w:rsidRPr="00392050" w:rsidRDefault="007C23CA" w:rsidP="003768CE">
            <w:pPr>
              <w:numPr>
                <w:ilvl w:val="2"/>
                <w:numId w:val="128"/>
              </w:numPr>
              <w:rPr>
                <w:rFonts w:cs="Arial"/>
                <w:sz w:val="16"/>
                <w:szCs w:val="16"/>
              </w:rPr>
            </w:pPr>
            <w:r w:rsidRPr="00392050">
              <w:rPr>
                <w:rFonts w:cs="Arial"/>
                <w:sz w:val="16"/>
                <w:szCs w:val="16"/>
              </w:rPr>
              <w:t>Pruebas de carga reglamentarias.</w:t>
            </w:r>
          </w:p>
          <w:p w14:paraId="5A1004FE" w14:textId="77777777" w:rsidR="007C23CA" w:rsidRPr="00392050" w:rsidRDefault="007C23CA" w:rsidP="0062041F">
            <w:pPr>
              <w:tabs>
                <w:tab w:val="left" w:pos="0"/>
              </w:tabs>
              <w:ind w:left="373" w:firstLine="335"/>
              <w:rPr>
                <w:rFonts w:cs="Arial"/>
                <w:sz w:val="16"/>
                <w:szCs w:val="16"/>
              </w:rPr>
            </w:pPr>
            <w:r w:rsidRPr="00392050">
              <w:rPr>
                <w:rFonts w:cs="Arial"/>
                <w:sz w:val="16"/>
                <w:szCs w:val="16"/>
              </w:rPr>
              <w:t>Son todas aquellas fijadas por el Pliego de Prescripciones Técnicas Particulares o Instrucciones o Reglamentos, y que tratan de realizar un ensayo que constate el comportamiento de la estructura ante situaciones representativas de sus acciones de servicio. Las reglamentaciones de puentes de carretera y puentes de ferrocarril fijan, en todos los casos, la necesidad de realizar ensayos de puesta en carga previamente a la recepción de la obra. Estas pruebas tienen por objeto el comprobar la adecuada concepción y la buena ejecución de las obras frente a las cargas normales de explotación, comprobando si la obra se comporta según los supuestos de proyecto, garantizando con ello su funcionalidad.</w:t>
            </w:r>
          </w:p>
          <w:p w14:paraId="339C7D49" w14:textId="77777777" w:rsidR="007C23CA" w:rsidRPr="00392050" w:rsidRDefault="007C23CA" w:rsidP="0062041F">
            <w:pPr>
              <w:tabs>
                <w:tab w:val="left" w:pos="0"/>
              </w:tabs>
              <w:ind w:left="373" w:firstLine="335"/>
              <w:rPr>
                <w:rFonts w:cs="Arial"/>
                <w:sz w:val="16"/>
                <w:szCs w:val="16"/>
              </w:rPr>
            </w:pPr>
            <w:r w:rsidRPr="00392050">
              <w:rPr>
                <w:rFonts w:cs="Arial"/>
                <w:sz w:val="16"/>
                <w:szCs w:val="16"/>
              </w:rPr>
              <w:t>Hay que añadir, además, que en las pruebas de carga se pueden obtener valiosos datos de investigación que deben confirmar las teorías de proyecto (reparto de cargas, giros de apoyos, flechas máximas) y utilizarse en futuros proyectos.</w:t>
            </w:r>
          </w:p>
          <w:p w14:paraId="157F1A69" w14:textId="77777777" w:rsidR="007C23CA" w:rsidRPr="00392050" w:rsidRDefault="007C23CA" w:rsidP="0062041F">
            <w:pPr>
              <w:tabs>
                <w:tab w:val="left" w:pos="0"/>
              </w:tabs>
              <w:ind w:left="373" w:firstLine="335"/>
              <w:rPr>
                <w:rFonts w:cs="Arial"/>
                <w:sz w:val="16"/>
                <w:szCs w:val="16"/>
              </w:rPr>
            </w:pPr>
            <w:r w:rsidRPr="00392050">
              <w:rPr>
                <w:rFonts w:cs="Arial"/>
                <w:sz w:val="16"/>
                <w:szCs w:val="16"/>
              </w:rPr>
              <w:t>Estas pruebas no deben realizarse antes de que el hormigón haya alcanzado la resistencia de proyecto. Pueden contemplar diversos sistemas de carga, tanto estáticos como dinámicos.</w:t>
            </w:r>
          </w:p>
          <w:p w14:paraId="4824ED29" w14:textId="77777777" w:rsidR="007C23CA" w:rsidRPr="00392050" w:rsidRDefault="007C23CA" w:rsidP="0062041F">
            <w:pPr>
              <w:tabs>
                <w:tab w:val="left" w:pos="0"/>
              </w:tabs>
              <w:ind w:left="373" w:firstLine="335"/>
              <w:rPr>
                <w:rFonts w:cs="Arial"/>
                <w:sz w:val="16"/>
                <w:szCs w:val="16"/>
              </w:rPr>
            </w:pPr>
            <w:r w:rsidRPr="00392050">
              <w:rPr>
                <w:rFonts w:cs="Arial"/>
                <w:sz w:val="16"/>
                <w:szCs w:val="16"/>
              </w:rPr>
              <w:t>Las pruebas dinámicas son preceptivas en puentes de ferrocarril y en puentes de carretera y estructuras en las que se prevea un considerable efecto de vibración, de acuerdo con las Instrucciones de acciones correspondientes. En particular, este último punto afecta a los puentes con luces superiores a los 60 m o diseño inusual, utilización de nuevos materiales y pasarelas y zonas de tránsito en las que, por su esbeltez, se prevé la aparición de vibraciones que puedan llegar a ocasionar molestias a los usuarios. El proyecto y realización de este tipo de ensayos deberá estar encomendado a equipos técnicos con experiencia en este tipo de pruebas.</w:t>
            </w:r>
          </w:p>
          <w:p w14:paraId="4BAB0E84" w14:textId="77777777" w:rsidR="007C23CA" w:rsidRPr="00392050" w:rsidRDefault="007C23CA" w:rsidP="0062041F">
            <w:pPr>
              <w:tabs>
                <w:tab w:val="left" w:pos="0"/>
              </w:tabs>
              <w:ind w:left="373" w:firstLine="335"/>
              <w:rPr>
                <w:rFonts w:cs="Arial"/>
                <w:sz w:val="16"/>
                <w:szCs w:val="16"/>
              </w:rPr>
            </w:pPr>
            <w:r w:rsidRPr="00392050">
              <w:rPr>
                <w:rFonts w:cs="Arial"/>
                <w:sz w:val="16"/>
                <w:szCs w:val="16"/>
              </w:rPr>
              <w:t>La evaluación de las pruebas de carga reglamentarias requiere la previa preparación de un proyecto de Prueba de carga, que debe contemplar la diferencia de actuación de acciones (dinámica o estática) en cada caso. De forma general, y salvo justificación especial, se considerará el resultado satisfactorio cuando se cumplan las siguientes condiciones:</w:t>
            </w:r>
          </w:p>
          <w:p w14:paraId="7C58C8DF"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En el transcurso del ensayo no se producen fisuras que no se correspondan con lo previsto en el proyecto y que puedan comprometer la durabilidad y seguridad de la estructura.</w:t>
            </w:r>
          </w:p>
          <w:p w14:paraId="751F1AEE"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Las flechas medidas no exceden los valores establecidos en proyecto como máximos compatibles con la correcta utilización de la estructura.</w:t>
            </w:r>
          </w:p>
          <w:p w14:paraId="4559097B"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Las medidas experimentales determinadas en las pruebas (giros, flechas, frecuencias de vibración) no superan las máximas calculadas en el proyecto de prueba de carga en más de un 15% en caso de hormigón armado y en 10% en caso de hormigón pretensado.</w:t>
            </w:r>
          </w:p>
          <w:p w14:paraId="03CD989E"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La flecha residual después de retirada la carga, habida cuenta del tiempo en que esta última se ha mantenido, es lo suficientemente pequeña como para estimar que la estructura presenta un comportamiento esencialmente elástico. Esta condición deberá satisfacerse tras un primer ciclo carga-descarga, y en caso de no cumplirse, se admite que se cumplan los criterios tras un segundo ciclo.</w:t>
            </w:r>
          </w:p>
          <w:p w14:paraId="01648C37" w14:textId="77777777" w:rsidR="007C23CA" w:rsidRPr="00392050" w:rsidRDefault="007C23CA" w:rsidP="003768CE">
            <w:pPr>
              <w:numPr>
                <w:ilvl w:val="2"/>
                <w:numId w:val="128"/>
              </w:numPr>
              <w:tabs>
                <w:tab w:val="left" w:pos="0"/>
              </w:tabs>
              <w:rPr>
                <w:rFonts w:cs="Arial"/>
                <w:sz w:val="16"/>
                <w:szCs w:val="16"/>
              </w:rPr>
            </w:pPr>
            <w:r w:rsidRPr="00392050">
              <w:rPr>
                <w:rFonts w:cs="Arial"/>
                <w:sz w:val="16"/>
                <w:szCs w:val="16"/>
              </w:rPr>
              <w:t>Pruebas de carga como información complementaria</w:t>
            </w:r>
          </w:p>
          <w:p w14:paraId="0963D0E8" w14:textId="77777777" w:rsidR="007C23CA" w:rsidRPr="00392050" w:rsidRDefault="007C23CA" w:rsidP="0062041F">
            <w:pPr>
              <w:tabs>
                <w:tab w:val="left" w:pos="0"/>
              </w:tabs>
              <w:ind w:left="708"/>
              <w:rPr>
                <w:rFonts w:cs="Arial"/>
                <w:sz w:val="16"/>
                <w:szCs w:val="16"/>
              </w:rPr>
            </w:pPr>
            <w:r w:rsidRPr="00392050">
              <w:rPr>
                <w:rFonts w:cs="Arial"/>
                <w:sz w:val="16"/>
                <w:szCs w:val="16"/>
              </w:rPr>
              <w:t xml:space="preserve">En ocasiones es conveniente realizar pruebas de carga como ensayos para obtener </w:t>
            </w:r>
            <w:r w:rsidRPr="00392050">
              <w:rPr>
                <w:rFonts w:cs="Arial"/>
                <w:sz w:val="16"/>
                <w:szCs w:val="16"/>
              </w:rPr>
              <w:lastRenderedPageBreak/>
              <w:t>información complementaria, en el caso de haberse producido cambios o problemas durante la construcción. Salvo que lo que se cuestione sea la seguridad de la estructura, en este tipo de ensayos no deben sobrepasarse las acciones de servicio, siguiendo unos criterios en cuanto a la realización, análisis e interpretación semejantes a los descritos en el caso anterior.</w:t>
            </w:r>
          </w:p>
          <w:p w14:paraId="55520D3A" w14:textId="77777777" w:rsidR="007C23CA" w:rsidRPr="00392050" w:rsidRDefault="007C23CA" w:rsidP="0062041F">
            <w:pPr>
              <w:tabs>
                <w:tab w:val="left" w:pos="0"/>
              </w:tabs>
              <w:ind w:left="720" w:hanging="360"/>
              <w:rPr>
                <w:rFonts w:cs="Arial"/>
                <w:sz w:val="16"/>
                <w:szCs w:val="16"/>
              </w:rPr>
            </w:pPr>
            <w:r w:rsidRPr="00392050">
              <w:rPr>
                <w:rFonts w:cs="Arial"/>
                <w:sz w:val="16"/>
                <w:szCs w:val="16"/>
              </w:rPr>
              <w:t>C) Pruebas de carga para evaluar la capacidad resistente</w:t>
            </w:r>
          </w:p>
          <w:p w14:paraId="47D25135" w14:textId="77777777" w:rsidR="007C23CA" w:rsidRPr="00392050" w:rsidRDefault="007C23CA" w:rsidP="0062041F">
            <w:pPr>
              <w:tabs>
                <w:tab w:val="left" w:pos="0"/>
              </w:tabs>
              <w:ind w:left="708"/>
              <w:rPr>
                <w:rFonts w:cs="Arial"/>
                <w:sz w:val="16"/>
                <w:szCs w:val="16"/>
              </w:rPr>
            </w:pPr>
            <w:r w:rsidRPr="00392050">
              <w:rPr>
                <w:rFonts w:cs="Arial"/>
                <w:sz w:val="16"/>
                <w:szCs w:val="16"/>
              </w:rPr>
              <w:t>En algunos casos las pruebas de carga pueden utilizarse como medio para evaluar la seguridad de estructuras. En estos casos la carga a materializar deberá ser una fracción de la carga de cálculo superior a la carga de servicio. Estas pruebas requieren siempre la redacción de un Plan de Ensayos que evalúe la viabilidad de la prueba, la realización de la misma por una organización con experiencia en este tipo de trabajos, y ser dirigida por un técnico competente.</w:t>
            </w:r>
          </w:p>
          <w:p w14:paraId="6A824C65" w14:textId="77777777" w:rsidR="007C23CA" w:rsidRPr="00392050" w:rsidRDefault="007C23CA" w:rsidP="0062041F">
            <w:pPr>
              <w:tabs>
                <w:tab w:val="left" w:pos="0"/>
              </w:tabs>
              <w:ind w:firstLine="708"/>
              <w:rPr>
                <w:rFonts w:cs="Arial"/>
                <w:sz w:val="16"/>
                <w:szCs w:val="16"/>
              </w:rPr>
            </w:pPr>
            <w:r w:rsidRPr="00392050">
              <w:rPr>
                <w:rFonts w:cs="Arial"/>
                <w:sz w:val="16"/>
                <w:szCs w:val="16"/>
              </w:rPr>
              <w:t>El Plan de Prueba recogerá, entre otros, los siguientes aspectos:</w:t>
            </w:r>
          </w:p>
          <w:p w14:paraId="23B9BF58"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Viabilidad y finalidad de la prueba.</w:t>
            </w:r>
          </w:p>
          <w:p w14:paraId="27EE6817"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Magnitudes que deben medirse y localización de los puntos de medida.</w:t>
            </w:r>
          </w:p>
          <w:p w14:paraId="001BFB06"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Procedimientos de medida.</w:t>
            </w:r>
          </w:p>
          <w:p w14:paraId="4C79BF4A" w14:textId="77777777" w:rsidR="007C23CA" w:rsidRPr="00392050" w:rsidRDefault="007C23CA" w:rsidP="003768CE">
            <w:pPr>
              <w:numPr>
                <w:ilvl w:val="0"/>
                <w:numId w:val="128"/>
              </w:numPr>
              <w:tabs>
                <w:tab w:val="left" w:pos="0"/>
              </w:tabs>
              <w:rPr>
                <w:rFonts w:cs="Arial"/>
                <w:sz w:val="16"/>
                <w:szCs w:val="16"/>
              </w:rPr>
            </w:pPr>
            <w:r w:rsidRPr="00392050">
              <w:rPr>
                <w:rFonts w:cs="Arial"/>
                <w:sz w:val="16"/>
                <w:szCs w:val="16"/>
              </w:rPr>
              <w:t>Escalones de carga y descarga.</w:t>
            </w:r>
          </w:p>
          <w:p w14:paraId="0438BA32" w14:textId="77777777" w:rsidR="008C12C2" w:rsidRPr="00392050" w:rsidRDefault="007C23CA" w:rsidP="003768CE">
            <w:pPr>
              <w:numPr>
                <w:ilvl w:val="0"/>
                <w:numId w:val="128"/>
              </w:numPr>
              <w:tabs>
                <w:tab w:val="left" w:pos="0"/>
              </w:tabs>
              <w:rPr>
                <w:rFonts w:cs="Arial"/>
                <w:sz w:val="16"/>
                <w:szCs w:val="16"/>
              </w:rPr>
            </w:pPr>
            <w:r w:rsidRPr="00392050">
              <w:rPr>
                <w:rFonts w:cs="Arial"/>
                <w:sz w:val="16"/>
                <w:szCs w:val="16"/>
              </w:rPr>
              <w:t xml:space="preserve">Medidas de seguridad. </w:t>
            </w:r>
          </w:p>
          <w:p w14:paraId="0F4BD4BA" w14:textId="77777777" w:rsidR="008C12C2" w:rsidRPr="00392050" w:rsidRDefault="008C12C2" w:rsidP="008C12C2">
            <w:pPr>
              <w:rPr>
                <w:rFonts w:cs="Arial"/>
                <w:sz w:val="16"/>
                <w:szCs w:val="16"/>
              </w:rPr>
            </w:pPr>
            <w:r w:rsidRPr="00392050">
              <w:rPr>
                <w:rFonts w:cs="Arial"/>
                <w:sz w:val="16"/>
                <w:szCs w:val="16"/>
              </w:rPr>
              <w:t>Este último punto es muy importante, dado que por su propia naturaleza en este tipo de pruebas se puede producir algún fallo o rotura parcial o total del elemento ensayado.</w:t>
            </w:r>
          </w:p>
          <w:p w14:paraId="6B2C9EC3" w14:textId="77777777" w:rsidR="008C12C2" w:rsidRPr="00392050" w:rsidRDefault="008C12C2" w:rsidP="008C12C2">
            <w:pPr>
              <w:rPr>
                <w:rFonts w:cs="Arial"/>
                <w:sz w:val="16"/>
                <w:szCs w:val="16"/>
              </w:rPr>
            </w:pPr>
            <w:r w:rsidRPr="00392050">
              <w:rPr>
                <w:rFonts w:cs="Arial"/>
                <w:sz w:val="16"/>
                <w:szCs w:val="16"/>
              </w:rPr>
              <w:t>Estos ensayos tienen su aplicación fundamental en elementos sometidos a flexión.</w:t>
            </w:r>
          </w:p>
          <w:p w14:paraId="29D38BB6" w14:textId="77777777" w:rsidR="008C12C2" w:rsidRPr="00392050" w:rsidRDefault="008C12C2" w:rsidP="008C12C2">
            <w:pPr>
              <w:rPr>
                <w:rFonts w:cs="Arial"/>
                <w:sz w:val="16"/>
                <w:szCs w:val="16"/>
              </w:rPr>
            </w:pPr>
            <w:r w:rsidRPr="00392050">
              <w:rPr>
                <w:rFonts w:cs="Arial"/>
                <w:sz w:val="16"/>
                <w:szCs w:val="16"/>
              </w:rPr>
              <w:t>Para su realización deberán seguirse los siguientes criterios:</w:t>
            </w:r>
          </w:p>
          <w:p w14:paraId="33A39C1C" w14:textId="77777777" w:rsidR="008C12C2" w:rsidRPr="00392050" w:rsidRDefault="008C12C2" w:rsidP="003768CE">
            <w:pPr>
              <w:numPr>
                <w:ilvl w:val="0"/>
                <w:numId w:val="128"/>
              </w:numPr>
              <w:rPr>
                <w:rFonts w:cs="Arial"/>
                <w:sz w:val="16"/>
                <w:szCs w:val="16"/>
              </w:rPr>
            </w:pPr>
            <w:r w:rsidRPr="00392050">
              <w:rPr>
                <w:rFonts w:cs="Arial"/>
                <w:sz w:val="16"/>
                <w:szCs w:val="16"/>
              </w:rPr>
              <w:t>Los elementos estructurales que sean objeto de ensayo deberán tener al menos 56 días de edad, o haberse comprobado que la resistencia real del hormigón de la estructura ha alcanzado los valores nominales previstos en proyecto.</w:t>
            </w:r>
          </w:p>
          <w:p w14:paraId="731DAFB1" w14:textId="77777777" w:rsidR="008C12C2" w:rsidRPr="00392050" w:rsidRDefault="008C12C2" w:rsidP="003768CE">
            <w:pPr>
              <w:numPr>
                <w:ilvl w:val="0"/>
                <w:numId w:val="128"/>
              </w:numPr>
              <w:rPr>
                <w:rFonts w:cs="Arial"/>
                <w:sz w:val="16"/>
                <w:szCs w:val="16"/>
              </w:rPr>
            </w:pPr>
            <w:r w:rsidRPr="00392050">
              <w:rPr>
                <w:rFonts w:cs="Arial"/>
                <w:sz w:val="16"/>
                <w:szCs w:val="16"/>
              </w:rPr>
              <w:t>Siempre que sea posible, y si el elemento a probar va a estar sometido a cargas permanentes aún no materializadas, 48 horas antes del ensayo deberían, disponerse las correspondientes cargas sustitutorias que gravitarán durante toda la prueba sobre el elemento ensayado.</w:t>
            </w:r>
          </w:p>
          <w:p w14:paraId="54EA1B60" w14:textId="77777777" w:rsidR="008C12C2" w:rsidRPr="00392050" w:rsidRDefault="008C12C2" w:rsidP="003768CE">
            <w:pPr>
              <w:numPr>
                <w:ilvl w:val="0"/>
                <w:numId w:val="128"/>
              </w:numPr>
              <w:rPr>
                <w:rFonts w:cs="Arial"/>
                <w:sz w:val="16"/>
                <w:szCs w:val="16"/>
              </w:rPr>
            </w:pPr>
            <w:r w:rsidRPr="00392050">
              <w:rPr>
                <w:rFonts w:cs="Arial"/>
                <w:sz w:val="16"/>
                <w:szCs w:val="16"/>
              </w:rPr>
              <w:t>Las lecturas iniciales deberán efectuarse inmediatamente antes de disponer la carga de ensayo.</w:t>
            </w:r>
          </w:p>
          <w:p w14:paraId="75AC56DE" w14:textId="4D0AF711" w:rsidR="008C12C2" w:rsidRPr="00392050" w:rsidRDefault="008C12C2" w:rsidP="003768CE">
            <w:pPr>
              <w:numPr>
                <w:ilvl w:val="0"/>
                <w:numId w:val="128"/>
              </w:numPr>
              <w:rPr>
                <w:rFonts w:cs="Arial"/>
                <w:sz w:val="16"/>
                <w:szCs w:val="16"/>
              </w:rPr>
            </w:pPr>
            <w:r w:rsidRPr="00392050">
              <w:rPr>
                <w:rFonts w:cs="Arial"/>
                <w:sz w:val="16"/>
                <w:szCs w:val="16"/>
              </w:rPr>
              <w:t>La zona de estructura objeto de ensayo deberá someterse a una carga total, incluyendo las cargas permanentes que ya actúen, equivalente a 0,85 (1,35 G + 1,5 Q), siendo G la carga permanente que se ha determinado actúa sobre la estructura y Q las sobrecargas previstas.</w:t>
            </w:r>
          </w:p>
        </w:tc>
      </w:tr>
      <w:tr w:rsidR="00D46956" w:rsidRPr="00D46956" w14:paraId="6B884E07" w14:textId="77777777" w:rsidTr="00392050">
        <w:trPr>
          <w:trHeight w:val="34"/>
        </w:trPr>
        <w:tc>
          <w:tcPr>
            <w:tcW w:w="1597" w:type="dxa"/>
            <w:tcBorders>
              <w:top w:val="nil"/>
              <w:left w:val="single" w:sz="4" w:space="0" w:color="auto"/>
              <w:bottom w:val="nil"/>
              <w:right w:val="single" w:sz="4" w:space="0" w:color="auto"/>
            </w:tcBorders>
          </w:tcPr>
          <w:p w14:paraId="21AE24B5" w14:textId="77777777" w:rsidR="007C23CA" w:rsidRPr="00932850" w:rsidRDefault="007C23CA" w:rsidP="00932850">
            <w:pPr>
              <w:spacing w:before="40"/>
              <w:rPr>
                <w:rFonts w:cs="Arial"/>
                <w:b/>
                <w:bCs/>
                <w:sz w:val="16"/>
                <w:szCs w:val="16"/>
              </w:rPr>
            </w:pPr>
          </w:p>
        </w:tc>
        <w:tc>
          <w:tcPr>
            <w:tcW w:w="160" w:type="dxa"/>
            <w:tcBorders>
              <w:top w:val="nil"/>
              <w:left w:val="single" w:sz="4" w:space="0" w:color="auto"/>
              <w:bottom w:val="nil"/>
              <w:right w:val="single" w:sz="4" w:space="0" w:color="auto"/>
            </w:tcBorders>
          </w:tcPr>
          <w:p w14:paraId="30C2F9D0"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2E3C7643" w14:textId="77777777" w:rsidR="007C23CA" w:rsidRPr="00392050" w:rsidRDefault="007C23CA" w:rsidP="003768CE">
            <w:pPr>
              <w:numPr>
                <w:ilvl w:val="0"/>
                <w:numId w:val="129"/>
              </w:numPr>
              <w:tabs>
                <w:tab w:val="clear" w:pos="1068"/>
                <w:tab w:val="num" w:pos="373"/>
              </w:tabs>
              <w:ind w:left="373" w:hanging="284"/>
              <w:rPr>
                <w:rFonts w:cs="Arial"/>
                <w:sz w:val="16"/>
                <w:szCs w:val="16"/>
              </w:rPr>
            </w:pPr>
            <w:r w:rsidRPr="00392050">
              <w:rPr>
                <w:rFonts w:cs="Arial"/>
                <w:sz w:val="16"/>
                <w:szCs w:val="16"/>
              </w:rPr>
              <w:t>Las cargas de ensayo se dispondrán en al menos cuatro etapas aproximadamente iguales, evitando impactos sobre la estructura y la formación de arcos de descarga en los materiales empleados para materializar la carga.</w:t>
            </w:r>
          </w:p>
          <w:p w14:paraId="6091C446" w14:textId="77777777" w:rsidR="007C23CA" w:rsidRPr="00392050" w:rsidRDefault="007C23CA" w:rsidP="003768CE">
            <w:pPr>
              <w:numPr>
                <w:ilvl w:val="0"/>
                <w:numId w:val="129"/>
              </w:numPr>
              <w:tabs>
                <w:tab w:val="clear" w:pos="1068"/>
                <w:tab w:val="num" w:pos="373"/>
              </w:tabs>
              <w:ind w:left="373" w:hanging="284"/>
              <w:rPr>
                <w:rFonts w:cs="Arial"/>
                <w:sz w:val="16"/>
                <w:szCs w:val="16"/>
              </w:rPr>
            </w:pPr>
            <w:r w:rsidRPr="00392050">
              <w:rPr>
                <w:rFonts w:cs="Arial"/>
                <w:sz w:val="16"/>
                <w:szCs w:val="16"/>
              </w:rPr>
              <w:t>24 horas después de que se haya colocado la carga total de ensayo, se realizarán las lecturas en los puntos de medida previstos. Inmediatamente después de registrar dichas lecturas se iniciará la descarga, registrándose las lecturas existentes hasta 24 horas después de haber retirado la totalidad de las cargas.</w:t>
            </w:r>
          </w:p>
          <w:p w14:paraId="5323ACC3" w14:textId="77777777" w:rsidR="007C23CA" w:rsidRPr="00392050" w:rsidRDefault="007C23CA" w:rsidP="003768CE">
            <w:pPr>
              <w:numPr>
                <w:ilvl w:val="0"/>
                <w:numId w:val="129"/>
              </w:numPr>
              <w:tabs>
                <w:tab w:val="clear" w:pos="1068"/>
                <w:tab w:val="num" w:pos="373"/>
              </w:tabs>
              <w:ind w:left="373" w:hanging="284"/>
              <w:rPr>
                <w:rFonts w:cs="Arial"/>
                <w:sz w:val="16"/>
                <w:szCs w:val="16"/>
              </w:rPr>
            </w:pPr>
            <w:r w:rsidRPr="00392050">
              <w:rPr>
                <w:rFonts w:cs="Arial"/>
                <w:sz w:val="16"/>
                <w:szCs w:val="16"/>
              </w:rPr>
              <w:t>Se realizará un registro continuo de las condiciones de temperatura y humedad existentes durante el ensayo con objeto de realizar las oportunas correcciones si fuera pertinente.</w:t>
            </w:r>
          </w:p>
          <w:p w14:paraId="1AA78DEF" w14:textId="77777777" w:rsidR="007C23CA" w:rsidRPr="00392050" w:rsidRDefault="007C23CA" w:rsidP="003768CE">
            <w:pPr>
              <w:numPr>
                <w:ilvl w:val="0"/>
                <w:numId w:val="129"/>
              </w:numPr>
              <w:tabs>
                <w:tab w:val="clear" w:pos="1068"/>
                <w:tab w:val="num" w:pos="373"/>
              </w:tabs>
              <w:ind w:left="373" w:hanging="284"/>
              <w:rPr>
                <w:rFonts w:cs="Arial"/>
                <w:sz w:val="16"/>
                <w:szCs w:val="16"/>
              </w:rPr>
            </w:pPr>
            <w:r w:rsidRPr="00392050">
              <w:rPr>
                <w:rFonts w:cs="Arial"/>
                <w:sz w:val="16"/>
                <w:szCs w:val="16"/>
              </w:rPr>
              <w:t>Durante las pruebas de carga deberán adoptarse las medidas de seguridad adecuadas para evitar un posible accidente en el transcurso de la prueba. Las medidas de seguridad no interferirán la prueba de carga ni afectarán a los resultados.</w:t>
            </w:r>
          </w:p>
          <w:p w14:paraId="28FCBC2E" w14:textId="77777777" w:rsidR="007C23CA" w:rsidRPr="00392050" w:rsidRDefault="007C23CA" w:rsidP="00D1038D">
            <w:pPr>
              <w:rPr>
                <w:rFonts w:cs="Arial"/>
                <w:sz w:val="16"/>
                <w:szCs w:val="16"/>
              </w:rPr>
            </w:pPr>
            <w:r w:rsidRPr="00392050">
              <w:rPr>
                <w:rFonts w:cs="Arial"/>
                <w:sz w:val="16"/>
                <w:szCs w:val="16"/>
              </w:rPr>
              <w:t>El resultado del ensayo podrá considerarse satisfactorio cuando se cumplan las condiciones siguientes:</w:t>
            </w:r>
          </w:p>
          <w:p w14:paraId="02CBE697" w14:textId="77777777" w:rsidR="007C23CA" w:rsidRPr="00392050" w:rsidRDefault="007C23CA" w:rsidP="003768CE">
            <w:pPr>
              <w:numPr>
                <w:ilvl w:val="0"/>
                <w:numId w:val="130"/>
              </w:numPr>
              <w:tabs>
                <w:tab w:val="clear" w:pos="1068"/>
                <w:tab w:val="num" w:pos="373"/>
              </w:tabs>
              <w:ind w:left="373" w:hanging="284"/>
              <w:rPr>
                <w:rFonts w:cs="Arial"/>
                <w:i/>
                <w:iCs/>
                <w:sz w:val="16"/>
                <w:szCs w:val="16"/>
              </w:rPr>
            </w:pPr>
            <w:r w:rsidRPr="00392050">
              <w:rPr>
                <w:rFonts w:cs="Arial"/>
                <w:sz w:val="16"/>
                <w:szCs w:val="16"/>
              </w:rPr>
              <w:t>Ninguno de los elementos de la zona de estructura ensayada presenta fisuras no previstas y que comprometan la durabilidad o seguridad de la estructura.</w:t>
            </w:r>
          </w:p>
          <w:p w14:paraId="6359D2F8" w14:textId="77777777" w:rsidR="007C23CA" w:rsidRPr="00392050" w:rsidRDefault="007C23CA" w:rsidP="003768CE">
            <w:pPr>
              <w:numPr>
                <w:ilvl w:val="0"/>
                <w:numId w:val="130"/>
              </w:numPr>
              <w:tabs>
                <w:tab w:val="clear" w:pos="1068"/>
                <w:tab w:val="num" w:pos="373"/>
              </w:tabs>
              <w:ind w:left="373" w:hanging="284"/>
              <w:rPr>
                <w:rFonts w:cs="Arial"/>
                <w:sz w:val="16"/>
                <w:szCs w:val="16"/>
              </w:rPr>
            </w:pPr>
            <w:r w:rsidRPr="00392050">
              <w:rPr>
                <w:rFonts w:cs="Arial"/>
                <w:sz w:val="16"/>
                <w:szCs w:val="16"/>
              </w:rPr>
              <w:t xml:space="preserve">La flecha máxima obtenida es inferior de </w:t>
            </w:r>
            <w:r w:rsidRPr="00392050">
              <w:rPr>
                <w:rFonts w:cs="Arial"/>
                <w:i/>
                <w:iCs/>
                <w:sz w:val="16"/>
                <w:szCs w:val="16"/>
              </w:rPr>
              <w:t>l</w:t>
            </w:r>
            <w:r w:rsidRPr="00392050">
              <w:rPr>
                <w:rFonts w:cs="Arial"/>
                <w:sz w:val="16"/>
                <w:szCs w:val="16"/>
                <w:vertAlign w:val="superscript"/>
              </w:rPr>
              <w:t>2</w:t>
            </w:r>
            <w:r w:rsidRPr="00392050">
              <w:rPr>
                <w:rFonts w:cs="Arial"/>
                <w:sz w:val="16"/>
                <w:szCs w:val="16"/>
              </w:rPr>
              <w:t xml:space="preserve"> / 20.000 </w:t>
            </w:r>
            <w:r w:rsidRPr="00392050">
              <w:rPr>
                <w:rFonts w:cs="Arial"/>
                <w:i/>
                <w:iCs/>
                <w:sz w:val="16"/>
                <w:szCs w:val="16"/>
              </w:rPr>
              <w:t>h</w:t>
            </w:r>
            <w:r w:rsidRPr="00392050">
              <w:rPr>
                <w:rFonts w:cs="Arial"/>
                <w:sz w:val="16"/>
                <w:szCs w:val="16"/>
              </w:rPr>
              <w:t xml:space="preserve">, siendo </w:t>
            </w:r>
            <w:r w:rsidRPr="00392050">
              <w:rPr>
                <w:rFonts w:cs="Arial"/>
                <w:i/>
                <w:iCs/>
                <w:sz w:val="16"/>
                <w:szCs w:val="16"/>
              </w:rPr>
              <w:t xml:space="preserve">l </w:t>
            </w:r>
            <w:r w:rsidRPr="00392050">
              <w:rPr>
                <w:rFonts w:cs="Arial"/>
                <w:sz w:val="16"/>
                <w:szCs w:val="16"/>
              </w:rPr>
              <w:t xml:space="preserve">la luz de cálculo y </w:t>
            </w:r>
            <w:r w:rsidRPr="00392050">
              <w:rPr>
                <w:rFonts w:cs="Arial"/>
                <w:i/>
                <w:iCs/>
                <w:sz w:val="16"/>
                <w:szCs w:val="16"/>
              </w:rPr>
              <w:t xml:space="preserve">h </w:t>
            </w:r>
            <w:r w:rsidRPr="00392050">
              <w:rPr>
                <w:rFonts w:cs="Arial"/>
                <w:sz w:val="16"/>
                <w:szCs w:val="16"/>
              </w:rPr>
              <w:t xml:space="preserve">el canto del elemento. En el caso de que el elemento ensayado sea un voladizo, </w:t>
            </w:r>
            <w:r w:rsidRPr="00392050">
              <w:rPr>
                <w:rFonts w:cs="Arial"/>
                <w:i/>
                <w:iCs/>
                <w:sz w:val="16"/>
                <w:szCs w:val="16"/>
              </w:rPr>
              <w:t xml:space="preserve">l </w:t>
            </w:r>
            <w:r w:rsidRPr="00392050">
              <w:rPr>
                <w:rFonts w:cs="Arial"/>
                <w:sz w:val="16"/>
                <w:szCs w:val="16"/>
              </w:rPr>
              <w:t>será dos veces la distancia entre el apoyo y el extremo.</w:t>
            </w:r>
          </w:p>
          <w:p w14:paraId="07FF6312" w14:textId="77777777" w:rsidR="007C23CA" w:rsidRPr="00392050" w:rsidRDefault="007C23CA" w:rsidP="003768CE">
            <w:pPr>
              <w:numPr>
                <w:ilvl w:val="0"/>
                <w:numId w:val="130"/>
              </w:numPr>
              <w:tabs>
                <w:tab w:val="clear" w:pos="1068"/>
                <w:tab w:val="num" w:pos="373"/>
              </w:tabs>
              <w:ind w:left="373" w:hanging="284"/>
              <w:rPr>
                <w:rFonts w:cs="Arial"/>
                <w:sz w:val="16"/>
                <w:szCs w:val="16"/>
              </w:rPr>
            </w:pPr>
            <w:r w:rsidRPr="00392050">
              <w:rPr>
                <w:rFonts w:cs="Arial"/>
                <w:sz w:val="16"/>
                <w:szCs w:val="16"/>
              </w:rPr>
              <w:t xml:space="preserve">Si la flecha máxima supera </w:t>
            </w:r>
            <w:r w:rsidRPr="00392050">
              <w:rPr>
                <w:rFonts w:cs="Arial"/>
                <w:i/>
                <w:iCs/>
                <w:sz w:val="16"/>
                <w:szCs w:val="16"/>
              </w:rPr>
              <w:t>l</w:t>
            </w:r>
            <w:r w:rsidRPr="00392050">
              <w:rPr>
                <w:rFonts w:cs="Arial"/>
                <w:sz w:val="16"/>
                <w:szCs w:val="16"/>
                <w:vertAlign w:val="superscript"/>
              </w:rPr>
              <w:t>2</w:t>
            </w:r>
            <w:r w:rsidRPr="00392050">
              <w:rPr>
                <w:rFonts w:cs="Arial"/>
                <w:sz w:val="16"/>
                <w:szCs w:val="16"/>
              </w:rPr>
              <w:t xml:space="preserve">/20.000 </w:t>
            </w:r>
            <w:r w:rsidRPr="00392050">
              <w:rPr>
                <w:rFonts w:cs="Arial"/>
                <w:i/>
                <w:iCs/>
                <w:sz w:val="16"/>
                <w:szCs w:val="16"/>
              </w:rPr>
              <w:t>h</w:t>
            </w:r>
            <w:r w:rsidRPr="00392050">
              <w:rPr>
                <w:rFonts w:cs="Arial"/>
                <w:sz w:val="16"/>
                <w:szCs w:val="16"/>
              </w:rPr>
              <w:t>, la flecha residual una vez retirada la carga, y transcurridas 24 horas, deberá ser inferior al 25% de la máxima en elementos de hormigón armado e inferior al 20% de la máxima en elementos de hormigón pretensado. Esta condición deberá satisfacerse tras el primer ciclo de carga-descarga. Si esto no se cumple, se permite realizar un segundo ciclo de carga-descarga después de transcurridas 72 horas de la finalización del primer ciclo. En tal caso, el resultado se considerará satisfactorio si la flecha residual obtenida es inferior al 20% de la flecha máxima registrada en ese ciclo de carga, para todo tipo de estructuras.</w:t>
            </w:r>
          </w:p>
        </w:tc>
      </w:tr>
      <w:tr w:rsidR="00D46956" w:rsidRPr="00D46956" w14:paraId="22AD626E" w14:textId="77777777" w:rsidTr="00392050">
        <w:trPr>
          <w:trHeight w:val="34"/>
        </w:trPr>
        <w:tc>
          <w:tcPr>
            <w:tcW w:w="1597" w:type="dxa"/>
            <w:tcBorders>
              <w:top w:val="nil"/>
              <w:left w:val="single" w:sz="4" w:space="0" w:color="auto"/>
              <w:bottom w:val="single" w:sz="4" w:space="0" w:color="auto"/>
              <w:right w:val="single" w:sz="4" w:space="0" w:color="auto"/>
            </w:tcBorders>
          </w:tcPr>
          <w:p w14:paraId="67264DFD" w14:textId="77777777" w:rsidR="007C23CA" w:rsidRPr="00932850" w:rsidRDefault="007C23CA" w:rsidP="00932850">
            <w:pPr>
              <w:spacing w:before="40"/>
              <w:rPr>
                <w:rFonts w:cs="Arial"/>
                <w:b/>
                <w:bCs/>
                <w:sz w:val="16"/>
                <w:szCs w:val="16"/>
              </w:rPr>
            </w:pPr>
          </w:p>
        </w:tc>
        <w:tc>
          <w:tcPr>
            <w:tcW w:w="160" w:type="dxa"/>
            <w:tcBorders>
              <w:top w:val="nil"/>
              <w:left w:val="single" w:sz="4" w:space="0" w:color="auto"/>
              <w:bottom w:val="nil"/>
              <w:right w:val="single" w:sz="4" w:space="0" w:color="auto"/>
            </w:tcBorders>
          </w:tcPr>
          <w:p w14:paraId="438ACF08"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3F3543DE" w14:textId="77777777" w:rsidR="007C23CA" w:rsidRPr="00392050" w:rsidRDefault="007C23CA" w:rsidP="001A6E67">
            <w:pPr>
              <w:pStyle w:val="Ttulo3"/>
              <w:spacing w:before="20" w:after="0"/>
              <w:rPr>
                <w:rFonts w:cs="Arial"/>
                <w:b/>
                <w:sz w:val="16"/>
                <w:szCs w:val="16"/>
              </w:rPr>
            </w:pPr>
            <w:r w:rsidRPr="00392050">
              <w:rPr>
                <w:rFonts w:cs="Arial"/>
                <w:b/>
                <w:sz w:val="16"/>
                <w:szCs w:val="16"/>
              </w:rPr>
              <w:t>Comentarios</w:t>
            </w:r>
          </w:p>
          <w:p w14:paraId="79796CF1" w14:textId="77777777" w:rsidR="007C23CA" w:rsidRPr="00392050" w:rsidRDefault="007C23CA" w:rsidP="00D1038D">
            <w:pPr>
              <w:rPr>
                <w:rFonts w:cs="Arial"/>
                <w:sz w:val="16"/>
                <w:szCs w:val="16"/>
              </w:rPr>
            </w:pPr>
            <w:r w:rsidRPr="00392050">
              <w:rPr>
                <w:rFonts w:cs="Arial"/>
                <w:sz w:val="16"/>
                <w:szCs w:val="16"/>
              </w:rPr>
              <w:t>Las pruebas de carga, además de los casos en las que son preceptivas, son recomendables en estructuras o en parte de las mismas que han sufrido algún deterioro o que han estado sometidas a acciones que podrían haber afectado a su capacidad resistente (fuego, heladas, etc.) y también, cuando una determinada estructura o una parte de ella va a soportar acciones no previstas en el proyecto inicial (mayores cargas de uso, cargas puntuales, etc.).</w:t>
            </w:r>
          </w:p>
          <w:p w14:paraId="42555CD3" w14:textId="77777777" w:rsidR="007C23CA" w:rsidRPr="00392050" w:rsidRDefault="007C23CA" w:rsidP="00D1038D">
            <w:pPr>
              <w:rPr>
                <w:rFonts w:cs="Arial"/>
                <w:sz w:val="16"/>
                <w:szCs w:val="16"/>
              </w:rPr>
            </w:pPr>
            <w:r w:rsidRPr="00392050">
              <w:rPr>
                <w:rFonts w:cs="Arial"/>
                <w:sz w:val="16"/>
                <w:szCs w:val="16"/>
              </w:rPr>
              <w:t>El modo de aplicación de las cargas debe ser tal que se produzcan los máximos esfuerzos en las secciones consideradas como críticas. Debe tenerse en cuenta la posibilidad de que los elementos vecinos colaboren a la resistencia del elemento que se ensaya. Por otra parte, deben adoptarse toda clase de precauciones para evitar un posible accidente en el transcurso de la prueba.</w:t>
            </w:r>
          </w:p>
          <w:p w14:paraId="5FD6ED7B" w14:textId="77777777" w:rsidR="007C23CA" w:rsidRPr="00392050" w:rsidRDefault="007C23CA" w:rsidP="00D1038D">
            <w:pPr>
              <w:rPr>
                <w:rFonts w:cs="Arial"/>
                <w:sz w:val="16"/>
                <w:szCs w:val="16"/>
              </w:rPr>
            </w:pPr>
            <w:r w:rsidRPr="00392050">
              <w:rPr>
                <w:rFonts w:cs="Arial"/>
                <w:sz w:val="16"/>
                <w:szCs w:val="16"/>
              </w:rPr>
              <w:t>En pruebas en las que no se superen las cargas de servicio y como norma general, tras un primer ciclo de carga-descarga total la flecha residual estabilizada es recomendable que sea inferior al quinto de la flecha total medida bajo carga total. Si no es así, se procederá a un segundo ciclo de carga-</w:t>
            </w:r>
            <w:r w:rsidRPr="00392050">
              <w:rPr>
                <w:rFonts w:cs="Arial"/>
                <w:sz w:val="16"/>
                <w:szCs w:val="16"/>
              </w:rPr>
              <w:lastRenderedPageBreak/>
              <w:t>descarga, al cabo del cual, la flecha residual estabilizada debe ser inferior al octavo de la flecha total medida bajo</w:t>
            </w:r>
          </w:p>
          <w:p w14:paraId="536177ED" w14:textId="77777777" w:rsidR="007C23CA" w:rsidRPr="00392050" w:rsidRDefault="007C23CA" w:rsidP="00D1038D">
            <w:pPr>
              <w:rPr>
                <w:rFonts w:cs="Arial"/>
                <w:sz w:val="16"/>
                <w:szCs w:val="16"/>
              </w:rPr>
            </w:pPr>
            <w:r w:rsidRPr="00392050">
              <w:rPr>
                <w:rFonts w:cs="Arial"/>
                <w:sz w:val="16"/>
                <w:szCs w:val="16"/>
              </w:rPr>
              <w:t>carga en este segundo ciclo.</w:t>
            </w:r>
          </w:p>
          <w:p w14:paraId="5D429CAE" w14:textId="77777777" w:rsidR="007C23CA" w:rsidRPr="00392050" w:rsidRDefault="007C23CA" w:rsidP="00D1038D">
            <w:pPr>
              <w:rPr>
                <w:rFonts w:cs="Arial"/>
                <w:sz w:val="16"/>
                <w:szCs w:val="16"/>
              </w:rPr>
            </w:pPr>
            <w:r w:rsidRPr="00392050">
              <w:rPr>
                <w:rFonts w:cs="Arial"/>
                <w:sz w:val="16"/>
                <w:szCs w:val="16"/>
              </w:rPr>
              <w:t>Pueden admitirse pequeñas variaciones en torno a los valores mencionados, según el tipo de elemento que se ensaye y según la importancia relativa de la sobrecargas respecto a la carga permanente.</w:t>
            </w:r>
          </w:p>
          <w:p w14:paraId="5F81BA64" w14:textId="77777777" w:rsidR="007C23CA" w:rsidRPr="00392050" w:rsidRDefault="007C23CA" w:rsidP="00D1038D">
            <w:pPr>
              <w:rPr>
                <w:rFonts w:cs="Arial"/>
                <w:sz w:val="16"/>
                <w:szCs w:val="16"/>
              </w:rPr>
            </w:pPr>
            <w:r w:rsidRPr="00392050">
              <w:rPr>
                <w:rFonts w:cs="Arial"/>
                <w:sz w:val="16"/>
                <w:szCs w:val="16"/>
              </w:rPr>
              <w:t>Para una mejor interpretación de los resultados, se recomienda medir los movimientos más característicos que se hayan producido durante la realización de las pruebas y registrar, al mismo tiempo, la temperatura y humedad del ambiente, las condiciones de soleamiento y cuantos detalles puedan influir en los resultados de las medidas. Se llama la atención en realizar siempre una estimación de flechas en aquellas estructuras cuyo comportamiento se considere rígido, dado que los movimientos atensionales pueden ser muy importantes y no tener sentido los criterios de flecha residual.</w:t>
            </w:r>
          </w:p>
          <w:p w14:paraId="0ED87FD9" w14:textId="77777777" w:rsidR="007C23CA" w:rsidRPr="00392050" w:rsidRDefault="007C23CA" w:rsidP="00D1038D">
            <w:pPr>
              <w:rPr>
                <w:rFonts w:cs="Arial"/>
                <w:sz w:val="16"/>
                <w:szCs w:val="16"/>
              </w:rPr>
            </w:pPr>
            <w:r w:rsidRPr="00392050">
              <w:rPr>
                <w:rFonts w:cs="Arial"/>
                <w:sz w:val="16"/>
                <w:szCs w:val="16"/>
              </w:rPr>
              <w:t>La dirección de todas las operaciones que constituyen el ensayo, la cuidadosa toma de datos y la interpretación de los resultados, deben estar a cargo de personal especializado en esta clase de trabajos.</w:t>
            </w:r>
          </w:p>
        </w:tc>
      </w:tr>
      <w:tr w:rsidR="00D46956" w:rsidRPr="00D46956" w14:paraId="1EA88F40" w14:textId="77777777" w:rsidTr="00392050">
        <w:trPr>
          <w:trHeight w:val="34"/>
        </w:trPr>
        <w:tc>
          <w:tcPr>
            <w:tcW w:w="1597" w:type="dxa"/>
            <w:tcBorders>
              <w:top w:val="single" w:sz="4" w:space="0" w:color="auto"/>
              <w:left w:val="nil"/>
              <w:bottom w:val="single" w:sz="4" w:space="0" w:color="auto"/>
              <w:right w:val="nil"/>
            </w:tcBorders>
          </w:tcPr>
          <w:p w14:paraId="70A5CB15" w14:textId="77777777" w:rsidR="007C23CA" w:rsidRPr="00932850" w:rsidRDefault="007C23CA" w:rsidP="00932850">
            <w:pPr>
              <w:spacing w:before="40"/>
              <w:rPr>
                <w:rFonts w:cs="Arial"/>
                <w:b/>
                <w:bCs/>
                <w:sz w:val="16"/>
                <w:szCs w:val="16"/>
              </w:rPr>
            </w:pPr>
          </w:p>
        </w:tc>
        <w:tc>
          <w:tcPr>
            <w:tcW w:w="160" w:type="dxa"/>
            <w:tcBorders>
              <w:top w:val="nil"/>
              <w:left w:val="nil"/>
              <w:bottom w:val="nil"/>
              <w:right w:val="nil"/>
            </w:tcBorders>
          </w:tcPr>
          <w:p w14:paraId="236CDC84" w14:textId="77777777" w:rsidR="007C23CA" w:rsidRPr="00D46956" w:rsidRDefault="007C23CA" w:rsidP="001A6E67">
            <w:pPr>
              <w:rPr>
                <w:rFonts w:cs="Arial"/>
                <w:color w:val="FF0000"/>
                <w:sz w:val="16"/>
              </w:rPr>
            </w:pPr>
          </w:p>
        </w:tc>
        <w:tc>
          <w:tcPr>
            <w:tcW w:w="7401" w:type="dxa"/>
            <w:tcBorders>
              <w:top w:val="single" w:sz="4" w:space="0" w:color="auto"/>
              <w:left w:val="nil"/>
              <w:bottom w:val="single" w:sz="4" w:space="0" w:color="auto"/>
              <w:right w:val="nil"/>
            </w:tcBorders>
            <w:vAlign w:val="center"/>
          </w:tcPr>
          <w:p w14:paraId="22547F68" w14:textId="77777777" w:rsidR="007C23CA" w:rsidRPr="00392050" w:rsidRDefault="007C23CA" w:rsidP="001A6E67">
            <w:pPr>
              <w:rPr>
                <w:rFonts w:cs="Arial"/>
                <w:sz w:val="16"/>
                <w:szCs w:val="16"/>
              </w:rPr>
            </w:pPr>
          </w:p>
        </w:tc>
      </w:tr>
      <w:tr w:rsidR="00D46956" w:rsidRPr="00D46956" w14:paraId="5C0C1FFA" w14:textId="77777777" w:rsidTr="00392050">
        <w:trPr>
          <w:trHeight w:val="428"/>
        </w:trPr>
        <w:tc>
          <w:tcPr>
            <w:tcW w:w="1597" w:type="dxa"/>
            <w:tcBorders>
              <w:top w:val="single" w:sz="4" w:space="0" w:color="auto"/>
              <w:left w:val="single" w:sz="4" w:space="0" w:color="auto"/>
              <w:bottom w:val="nil"/>
              <w:right w:val="single" w:sz="4" w:space="0" w:color="auto"/>
            </w:tcBorders>
          </w:tcPr>
          <w:p w14:paraId="438C5541" w14:textId="77777777" w:rsidR="007C23CA" w:rsidRPr="00932850" w:rsidRDefault="007C23CA" w:rsidP="00932850">
            <w:pPr>
              <w:spacing w:before="40"/>
              <w:rPr>
                <w:rFonts w:cs="Arial"/>
                <w:b/>
                <w:bCs/>
                <w:sz w:val="16"/>
                <w:szCs w:val="16"/>
              </w:rPr>
            </w:pPr>
            <w:r w:rsidRPr="00932850">
              <w:rPr>
                <w:rFonts w:cs="Arial"/>
                <w:b/>
                <w:bCs/>
                <w:sz w:val="16"/>
                <w:szCs w:val="16"/>
              </w:rPr>
              <w:t>99.3. Otros ensayos no destructivos</w:t>
            </w:r>
          </w:p>
        </w:tc>
        <w:tc>
          <w:tcPr>
            <w:tcW w:w="160" w:type="dxa"/>
            <w:tcBorders>
              <w:top w:val="nil"/>
              <w:left w:val="single" w:sz="4" w:space="0" w:color="auto"/>
              <w:bottom w:val="nil"/>
              <w:right w:val="single" w:sz="4" w:space="0" w:color="auto"/>
            </w:tcBorders>
          </w:tcPr>
          <w:p w14:paraId="79AF71A1"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5AA73794" w14:textId="77777777" w:rsidR="007C23CA" w:rsidRPr="00392050" w:rsidRDefault="007C23CA" w:rsidP="00D1038D">
            <w:pPr>
              <w:rPr>
                <w:rFonts w:cs="Arial"/>
                <w:sz w:val="16"/>
                <w:szCs w:val="16"/>
              </w:rPr>
            </w:pPr>
            <w:r w:rsidRPr="00392050">
              <w:rPr>
                <w:rFonts w:cs="Arial"/>
                <w:sz w:val="16"/>
                <w:szCs w:val="16"/>
              </w:rPr>
              <w:t>Este tipo de ensayos se empleará para estimar en la estructura otras características del hormigón diferentes de su resistencia, o de las armaduras que pueden afectar a su seguridad o durabilidad.</w:t>
            </w:r>
          </w:p>
        </w:tc>
      </w:tr>
      <w:tr w:rsidR="00D46956" w:rsidRPr="00D46956" w14:paraId="416D55CD" w14:textId="77777777" w:rsidTr="00392050">
        <w:trPr>
          <w:trHeight w:val="34"/>
        </w:trPr>
        <w:tc>
          <w:tcPr>
            <w:tcW w:w="1597" w:type="dxa"/>
            <w:tcBorders>
              <w:top w:val="nil"/>
              <w:left w:val="single" w:sz="4" w:space="0" w:color="auto"/>
              <w:bottom w:val="single" w:sz="4" w:space="0" w:color="auto"/>
              <w:right w:val="single" w:sz="4" w:space="0" w:color="auto"/>
            </w:tcBorders>
          </w:tcPr>
          <w:p w14:paraId="58339349" w14:textId="77777777" w:rsidR="007C23CA" w:rsidRPr="00D46956" w:rsidRDefault="007C23CA" w:rsidP="00D1038D">
            <w:pPr>
              <w:pStyle w:val="Ttulo1"/>
              <w:jc w:val="left"/>
              <w:rPr>
                <w:rFonts w:cs="Arial"/>
                <w:color w:val="FF0000"/>
                <w:sz w:val="16"/>
                <w:szCs w:val="16"/>
              </w:rPr>
            </w:pPr>
          </w:p>
        </w:tc>
        <w:tc>
          <w:tcPr>
            <w:tcW w:w="160" w:type="dxa"/>
            <w:tcBorders>
              <w:top w:val="nil"/>
              <w:left w:val="single" w:sz="4" w:space="0" w:color="auto"/>
              <w:bottom w:val="nil"/>
              <w:right w:val="single" w:sz="4" w:space="0" w:color="auto"/>
            </w:tcBorders>
          </w:tcPr>
          <w:p w14:paraId="4DA62CB6" w14:textId="77777777" w:rsidR="007C23CA" w:rsidRPr="00D46956" w:rsidRDefault="007C23CA" w:rsidP="00D1038D">
            <w:pPr>
              <w:rPr>
                <w:rFonts w:cs="Arial"/>
                <w:color w:val="FF0000"/>
                <w:sz w:val="16"/>
              </w:rPr>
            </w:pPr>
          </w:p>
        </w:tc>
        <w:tc>
          <w:tcPr>
            <w:tcW w:w="7401" w:type="dxa"/>
            <w:tcBorders>
              <w:top w:val="single" w:sz="4" w:space="0" w:color="auto"/>
              <w:left w:val="single" w:sz="4" w:space="0" w:color="auto"/>
              <w:bottom w:val="single" w:sz="4" w:space="0" w:color="auto"/>
            </w:tcBorders>
            <w:vAlign w:val="center"/>
          </w:tcPr>
          <w:p w14:paraId="7B0E301C" w14:textId="77777777" w:rsidR="007C23CA" w:rsidRPr="00392050" w:rsidRDefault="007C23CA" w:rsidP="00386EAA">
            <w:pPr>
              <w:pStyle w:val="Ttulo3"/>
              <w:spacing w:before="20" w:after="0"/>
              <w:rPr>
                <w:rFonts w:cs="Arial"/>
                <w:b/>
                <w:sz w:val="16"/>
                <w:szCs w:val="16"/>
              </w:rPr>
            </w:pPr>
            <w:r w:rsidRPr="00392050">
              <w:rPr>
                <w:rFonts w:cs="Arial"/>
                <w:b/>
                <w:sz w:val="16"/>
                <w:szCs w:val="16"/>
              </w:rPr>
              <w:t>Comentarios</w:t>
            </w:r>
          </w:p>
          <w:p w14:paraId="6A5894E3" w14:textId="77777777" w:rsidR="007C23CA" w:rsidRPr="00392050" w:rsidRDefault="007C23CA" w:rsidP="00D1038D">
            <w:pPr>
              <w:rPr>
                <w:rFonts w:cs="Arial"/>
                <w:sz w:val="16"/>
                <w:szCs w:val="16"/>
              </w:rPr>
            </w:pPr>
            <w:r w:rsidRPr="00392050">
              <w:rPr>
                <w:rFonts w:cs="Arial"/>
                <w:sz w:val="16"/>
                <w:szCs w:val="16"/>
              </w:rPr>
              <w:t>Existen métodos de ensayo no destructivos (gammagrafías, sondas magnéticas, ultrasonidos, etc.), que permiten determinar en la estructura la situación real de las armaduras y el espesor de sus recubrimientos que han podido ser alterados por el vertido, picado o vibrado del hormigón y la mayor o menor permeabilidad del hormigón o la formación de coqueras internas por una mala compactación.</w:t>
            </w:r>
          </w:p>
          <w:p w14:paraId="6354A5E6" w14:textId="77777777" w:rsidR="007C23CA" w:rsidRPr="00392050" w:rsidRDefault="007C23CA" w:rsidP="00D1038D">
            <w:pPr>
              <w:rPr>
                <w:rFonts w:cs="Arial"/>
                <w:sz w:val="16"/>
                <w:szCs w:val="16"/>
              </w:rPr>
            </w:pPr>
            <w:r w:rsidRPr="00392050">
              <w:rPr>
                <w:rFonts w:cs="Arial"/>
                <w:sz w:val="16"/>
                <w:szCs w:val="16"/>
              </w:rPr>
              <w:t>En general es aconsejable que la realización e interpretación de estos ensayos se recomiende a un centro especializado, dado que suelen tener limitaciones importantes y requieren una práctica muy específica.</w:t>
            </w:r>
          </w:p>
        </w:tc>
      </w:tr>
    </w:tbl>
    <w:p w14:paraId="1A816CDF" w14:textId="77777777" w:rsidR="00810DC7" w:rsidRPr="00D46956" w:rsidRDefault="00810DC7" w:rsidP="00810DC7">
      <w:pPr>
        <w:autoSpaceDE w:val="0"/>
        <w:autoSpaceDN w:val="0"/>
        <w:adjustRightInd w:val="0"/>
        <w:rPr>
          <w:rFonts w:cs="Arial"/>
          <w:color w:val="FF0000"/>
          <w:sz w:val="16"/>
          <w:szCs w:val="20"/>
        </w:rPr>
      </w:pPr>
      <w:r w:rsidRPr="00D46956">
        <w:rPr>
          <w:rFonts w:cs="Arial"/>
          <w:b/>
          <w:bCs/>
          <w:color w:val="FF0000"/>
          <w:sz w:val="16"/>
        </w:rPr>
        <w:br w:type="page"/>
      </w: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44A29417" w14:textId="77777777" w:rsidTr="00AF32D2">
        <w:trPr>
          <w:cantSplit/>
          <w:trHeight w:val="143"/>
        </w:trPr>
        <w:tc>
          <w:tcPr>
            <w:tcW w:w="9158" w:type="dxa"/>
            <w:gridSpan w:val="3"/>
            <w:tcBorders>
              <w:top w:val="single" w:sz="4" w:space="0" w:color="auto"/>
              <w:left w:val="single" w:sz="4" w:space="0" w:color="auto"/>
              <w:bottom w:val="single" w:sz="4" w:space="0" w:color="auto"/>
              <w:right w:val="single" w:sz="4" w:space="0" w:color="auto"/>
            </w:tcBorders>
            <w:shd w:val="clear" w:color="auto" w:fill="F3F3F3"/>
          </w:tcPr>
          <w:p w14:paraId="723A60DB" w14:textId="77777777" w:rsidR="00810DC7" w:rsidRPr="00746954" w:rsidRDefault="00810DC7" w:rsidP="00230ED8">
            <w:pPr>
              <w:pStyle w:val="Ttulo9"/>
              <w:numPr>
                <w:ilvl w:val="0"/>
                <w:numId w:val="0"/>
              </w:numPr>
              <w:spacing w:before="40" w:after="40"/>
              <w:ind w:left="6481" w:hanging="6481"/>
              <w:jc w:val="both"/>
              <w:rPr>
                <w:rFonts w:cs="Arial"/>
                <w:sz w:val="16"/>
              </w:rPr>
            </w:pPr>
            <w:r w:rsidRPr="00746954">
              <w:rPr>
                <w:rFonts w:cs="Arial"/>
                <w:sz w:val="16"/>
              </w:rPr>
              <w:lastRenderedPageBreak/>
              <w:t xml:space="preserve">ESTRUCTURAS DE ACERO-Según DB </w:t>
            </w:r>
            <w:r w:rsidRPr="00746954">
              <w:rPr>
                <w:rFonts w:cs="Arial"/>
                <w:sz w:val="16"/>
                <w:szCs w:val="168"/>
              </w:rPr>
              <w:t>SE A S</w:t>
            </w:r>
            <w:r w:rsidRPr="00746954">
              <w:rPr>
                <w:rFonts w:cs="Arial"/>
                <w:sz w:val="16"/>
                <w:szCs w:val="56"/>
              </w:rPr>
              <w:t>eguridad Estructural-Acero</w:t>
            </w:r>
          </w:p>
        </w:tc>
      </w:tr>
      <w:tr w:rsidR="00D46956" w:rsidRPr="00D46956" w14:paraId="31632926" w14:textId="77777777" w:rsidTr="00AF32D2">
        <w:trPr>
          <w:cantSplit/>
          <w:trHeight w:val="65"/>
        </w:trPr>
        <w:tc>
          <w:tcPr>
            <w:tcW w:w="9158" w:type="dxa"/>
            <w:gridSpan w:val="3"/>
            <w:tcBorders>
              <w:top w:val="single" w:sz="4" w:space="0" w:color="auto"/>
              <w:left w:val="nil"/>
              <w:bottom w:val="single" w:sz="4" w:space="0" w:color="auto"/>
              <w:right w:val="nil"/>
            </w:tcBorders>
          </w:tcPr>
          <w:p w14:paraId="2C180ACD" w14:textId="77777777" w:rsidR="00810DC7" w:rsidRPr="00746954" w:rsidRDefault="00810DC7" w:rsidP="00D1038D">
            <w:pPr>
              <w:rPr>
                <w:rFonts w:cs="Arial"/>
                <w:b/>
                <w:bCs/>
                <w:sz w:val="16"/>
              </w:rPr>
            </w:pPr>
          </w:p>
        </w:tc>
      </w:tr>
      <w:tr w:rsidR="00D46956" w:rsidRPr="00D46956" w14:paraId="430C0DFA" w14:textId="77777777" w:rsidTr="00AF32D2">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442E6601" w14:textId="77777777" w:rsidR="00810DC7" w:rsidRPr="00D46956" w:rsidRDefault="00810DC7" w:rsidP="00746954">
            <w:pPr>
              <w:spacing w:before="40"/>
              <w:rPr>
                <w:rFonts w:cs="Arial"/>
                <w:b/>
                <w:bCs/>
                <w:color w:val="FF0000"/>
                <w:sz w:val="16"/>
              </w:rPr>
            </w:pPr>
            <w:r w:rsidRPr="00746954">
              <w:rPr>
                <w:rFonts w:cs="Arial"/>
                <w:b/>
                <w:bCs/>
                <w:sz w:val="16"/>
              </w:rPr>
              <w:t>12 CONTROL DE CALIDAD</w:t>
            </w:r>
          </w:p>
        </w:tc>
      </w:tr>
      <w:tr w:rsidR="00D46956" w:rsidRPr="00D46956" w14:paraId="63804D0B" w14:textId="77777777" w:rsidTr="00AF32D2">
        <w:trPr>
          <w:cantSplit/>
          <w:trHeight w:val="137"/>
        </w:trPr>
        <w:tc>
          <w:tcPr>
            <w:tcW w:w="2267" w:type="dxa"/>
            <w:tcBorders>
              <w:top w:val="single" w:sz="4" w:space="0" w:color="auto"/>
              <w:left w:val="nil"/>
              <w:bottom w:val="single" w:sz="4" w:space="0" w:color="auto"/>
              <w:right w:val="nil"/>
            </w:tcBorders>
            <w:shd w:val="clear" w:color="auto" w:fill="auto"/>
          </w:tcPr>
          <w:p w14:paraId="408112F3" w14:textId="77777777" w:rsidR="00810DC7" w:rsidRPr="00D46956" w:rsidRDefault="00810DC7" w:rsidP="00D1038D">
            <w:pPr>
              <w:jc w:val="center"/>
              <w:rPr>
                <w:rFonts w:cs="Arial"/>
                <w:b/>
                <w:bCs/>
                <w:color w:val="FF0000"/>
                <w:sz w:val="16"/>
              </w:rPr>
            </w:pPr>
          </w:p>
        </w:tc>
        <w:tc>
          <w:tcPr>
            <w:tcW w:w="284" w:type="dxa"/>
            <w:tcBorders>
              <w:top w:val="single" w:sz="4" w:space="0" w:color="auto"/>
              <w:left w:val="nil"/>
              <w:bottom w:val="nil"/>
              <w:right w:val="nil"/>
            </w:tcBorders>
            <w:shd w:val="clear" w:color="auto" w:fill="auto"/>
          </w:tcPr>
          <w:p w14:paraId="32C0DA08" w14:textId="77777777" w:rsidR="00810DC7" w:rsidRPr="00D46956" w:rsidRDefault="00810DC7" w:rsidP="00D1038D">
            <w:pPr>
              <w:jc w:val="center"/>
              <w:rPr>
                <w:rFonts w:cs="Arial"/>
                <w:b/>
                <w:bCs/>
                <w:color w:val="FF0000"/>
                <w:sz w:val="16"/>
              </w:rPr>
            </w:pPr>
          </w:p>
        </w:tc>
        <w:tc>
          <w:tcPr>
            <w:tcW w:w="6607" w:type="dxa"/>
            <w:tcBorders>
              <w:top w:val="single" w:sz="4" w:space="0" w:color="auto"/>
              <w:left w:val="nil"/>
              <w:bottom w:val="single" w:sz="4" w:space="0" w:color="auto"/>
              <w:right w:val="nil"/>
            </w:tcBorders>
          </w:tcPr>
          <w:p w14:paraId="2B793202" w14:textId="77777777" w:rsidR="00810DC7" w:rsidRPr="00D46956" w:rsidRDefault="00810DC7" w:rsidP="00D1038D">
            <w:pPr>
              <w:jc w:val="center"/>
              <w:rPr>
                <w:rFonts w:cs="Arial"/>
                <w:b/>
                <w:bCs/>
                <w:color w:val="FF0000"/>
                <w:sz w:val="16"/>
              </w:rPr>
            </w:pPr>
          </w:p>
        </w:tc>
      </w:tr>
      <w:tr w:rsidR="00D46956" w:rsidRPr="00D46956" w14:paraId="3798E1BC" w14:textId="77777777" w:rsidTr="00746954">
        <w:trPr>
          <w:trHeight w:val="487"/>
        </w:trPr>
        <w:tc>
          <w:tcPr>
            <w:tcW w:w="2267" w:type="dxa"/>
            <w:tcBorders>
              <w:top w:val="single" w:sz="4" w:space="0" w:color="auto"/>
              <w:left w:val="single" w:sz="4" w:space="0" w:color="auto"/>
              <w:bottom w:val="nil"/>
              <w:right w:val="single" w:sz="4" w:space="0" w:color="auto"/>
            </w:tcBorders>
          </w:tcPr>
          <w:p w14:paraId="4C18826D" w14:textId="77777777" w:rsidR="00810DC7" w:rsidRPr="00D46956" w:rsidRDefault="00810DC7" w:rsidP="00746954">
            <w:pPr>
              <w:spacing w:before="40"/>
              <w:rPr>
                <w:rFonts w:cs="Arial"/>
                <w:color w:val="FF0000"/>
                <w:sz w:val="16"/>
              </w:rPr>
            </w:pPr>
            <w:r w:rsidRPr="00746954">
              <w:rPr>
                <w:rFonts w:cs="Arial"/>
                <w:b/>
                <w:bCs/>
                <w:sz w:val="16"/>
              </w:rPr>
              <w:t>12.1 Generalidades</w:t>
            </w:r>
          </w:p>
        </w:tc>
        <w:tc>
          <w:tcPr>
            <w:tcW w:w="284" w:type="dxa"/>
            <w:tcBorders>
              <w:top w:val="nil"/>
              <w:left w:val="single" w:sz="4" w:space="0" w:color="auto"/>
              <w:bottom w:val="nil"/>
              <w:right w:val="single" w:sz="4" w:space="0" w:color="auto"/>
            </w:tcBorders>
          </w:tcPr>
          <w:p w14:paraId="63506ADC"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F205CE8" w14:textId="77777777" w:rsidR="00810DC7" w:rsidRPr="00746954" w:rsidRDefault="00810DC7" w:rsidP="003768CE">
            <w:pPr>
              <w:numPr>
                <w:ilvl w:val="0"/>
                <w:numId w:val="63"/>
              </w:numPr>
              <w:rPr>
                <w:rFonts w:cs="Arial"/>
                <w:sz w:val="16"/>
              </w:rPr>
            </w:pPr>
            <w:r w:rsidRPr="00746954">
              <w:rPr>
                <w:rFonts w:cs="Arial"/>
                <w:sz w:val="16"/>
                <w:szCs w:val="20"/>
              </w:rPr>
              <w:t>El contenido de este apartado se refiere al control y ejecución de obra para su aceptación, con independencia del realizado por el constructor.</w:t>
            </w:r>
          </w:p>
        </w:tc>
      </w:tr>
      <w:tr w:rsidR="00D46956" w:rsidRPr="00D46956" w14:paraId="5E1856EF" w14:textId="77777777" w:rsidTr="00746954">
        <w:trPr>
          <w:trHeight w:val="487"/>
        </w:trPr>
        <w:tc>
          <w:tcPr>
            <w:tcW w:w="2267" w:type="dxa"/>
            <w:tcBorders>
              <w:top w:val="nil"/>
              <w:left w:val="single" w:sz="4" w:space="0" w:color="auto"/>
              <w:bottom w:val="single" w:sz="4" w:space="0" w:color="auto"/>
              <w:right w:val="single" w:sz="4" w:space="0" w:color="auto"/>
            </w:tcBorders>
          </w:tcPr>
          <w:p w14:paraId="7F18BEA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3566F25"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5F2C910" w14:textId="77777777" w:rsidR="00810DC7" w:rsidRPr="00746954" w:rsidRDefault="00810DC7" w:rsidP="003768CE">
            <w:pPr>
              <w:numPr>
                <w:ilvl w:val="0"/>
                <w:numId w:val="63"/>
              </w:numPr>
              <w:rPr>
                <w:rFonts w:cs="Arial"/>
                <w:sz w:val="16"/>
              </w:rPr>
            </w:pPr>
            <w:r w:rsidRPr="00746954">
              <w:rPr>
                <w:rFonts w:cs="Arial"/>
                <w:sz w:val="16"/>
                <w:szCs w:val="20"/>
              </w:rPr>
              <w:t>Cada una de las actividades de control de calidad que, con carácter de mínimos se especifican en este DB, así como los resultados que de ella se deriven, han de quedar registradas documentalmente en la documentación final de obra.</w:t>
            </w:r>
          </w:p>
        </w:tc>
      </w:tr>
      <w:tr w:rsidR="00D46956" w:rsidRPr="00D46956" w14:paraId="1770D213" w14:textId="77777777" w:rsidTr="00746954">
        <w:trPr>
          <w:trHeight w:val="34"/>
        </w:trPr>
        <w:tc>
          <w:tcPr>
            <w:tcW w:w="2267" w:type="dxa"/>
            <w:tcBorders>
              <w:top w:val="single" w:sz="4" w:space="0" w:color="auto"/>
              <w:left w:val="nil"/>
              <w:bottom w:val="single" w:sz="4" w:space="0" w:color="auto"/>
              <w:right w:val="nil"/>
            </w:tcBorders>
          </w:tcPr>
          <w:p w14:paraId="66CBECC8"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3847AC51"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30AA7C57" w14:textId="77777777" w:rsidR="00810DC7" w:rsidRPr="00746954" w:rsidRDefault="00810DC7" w:rsidP="00D1038D">
            <w:pPr>
              <w:rPr>
                <w:rFonts w:cs="Arial"/>
                <w:sz w:val="16"/>
                <w:szCs w:val="20"/>
              </w:rPr>
            </w:pPr>
          </w:p>
        </w:tc>
      </w:tr>
      <w:tr w:rsidR="00D46956" w:rsidRPr="00D46956" w14:paraId="64D4E01F" w14:textId="77777777" w:rsidTr="00746954">
        <w:trPr>
          <w:trHeight w:val="34"/>
        </w:trPr>
        <w:tc>
          <w:tcPr>
            <w:tcW w:w="2267" w:type="dxa"/>
            <w:tcBorders>
              <w:top w:val="single" w:sz="4" w:space="0" w:color="auto"/>
              <w:left w:val="single" w:sz="4" w:space="0" w:color="auto"/>
              <w:bottom w:val="single" w:sz="4" w:space="0" w:color="auto"/>
              <w:right w:val="single" w:sz="4" w:space="0" w:color="auto"/>
            </w:tcBorders>
          </w:tcPr>
          <w:p w14:paraId="5E37ECC8" w14:textId="77777777" w:rsidR="00810DC7" w:rsidRPr="00746954" w:rsidRDefault="00810DC7" w:rsidP="00746954">
            <w:pPr>
              <w:spacing w:before="40"/>
              <w:rPr>
                <w:rFonts w:cs="Arial"/>
                <w:b/>
                <w:bCs/>
                <w:sz w:val="16"/>
              </w:rPr>
            </w:pPr>
            <w:r w:rsidRPr="00746954">
              <w:rPr>
                <w:rFonts w:cs="Arial"/>
                <w:b/>
                <w:bCs/>
                <w:sz w:val="16"/>
              </w:rPr>
              <w:t>12.2 Control de calidad de la documentación del proyecto</w:t>
            </w:r>
          </w:p>
        </w:tc>
        <w:tc>
          <w:tcPr>
            <w:tcW w:w="284" w:type="dxa"/>
            <w:tcBorders>
              <w:top w:val="nil"/>
              <w:left w:val="single" w:sz="4" w:space="0" w:color="auto"/>
              <w:bottom w:val="nil"/>
              <w:right w:val="single" w:sz="4" w:space="0" w:color="auto"/>
            </w:tcBorders>
          </w:tcPr>
          <w:p w14:paraId="2283923E"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C8E2958" w14:textId="77777777" w:rsidR="00810DC7" w:rsidRPr="00746954" w:rsidRDefault="00810DC7" w:rsidP="003768CE">
            <w:pPr>
              <w:numPr>
                <w:ilvl w:val="0"/>
                <w:numId w:val="80"/>
              </w:numPr>
              <w:rPr>
                <w:rFonts w:cs="Arial"/>
                <w:sz w:val="16"/>
                <w:szCs w:val="20"/>
              </w:rPr>
            </w:pPr>
            <w:r w:rsidRPr="00746954">
              <w:rPr>
                <w:rFonts w:cs="Arial"/>
                <w:sz w:val="16"/>
                <w:szCs w:val="20"/>
              </w:rPr>
              <w:t>Tiene por objeto comprobar que la documentación incluida en el proyecto define en forma precisa tanto la solución estructural adoptada como su justificación y los requisitos necesarios para la construcción.</w:t>
            </w:r>
          </w:p>
        </w:tc>
      </w:tr>
      <w:tr w:rsidR="00D46956" w:rsidRPr="00D46956" w14:paraId="347BAA5F" w14:textId="77777777" w:rsidTr="00746954">
        <w:trPr>
          <w:trHeight w:val="34"/>
        </w:trPr>
        <w:tc>
          <w:tcPr>
            <w:tcW w:w="2267" w:type="dxa"/>
            <w:tcBorders>
              <w:top w:val="single" w:sz="4" w:space="0" w:color="auto"/>
              <w:left w:val="nil"/>
              <w:bottom w:val="single" w:sz="4" w:space="0" w:color="auto"/>
              <w:right w:val="nil"/>
            </w:tcBorders>
          </w:tcPr>
          <w:p w14:paraId="55A6E638" w14:textId="77777777" w:rsidR="00810DC7" w:rsidRPr="00746954" w:rsidRDefault="00810DC7" w:rsidP="00746954">
            <w:pPr>
              <w:spacing w:before="40"/>
              <w:rPr>
                <w:rFonts w:cs="Arial"/>
                <w:b/>
                <w:bCs/>
                <w:sz w:val="16"/>
              </w:rPr>
            </w:pPr>
          </w:p>
        </w:tc>
        <w:tc>
          <w:tcPr>
            <w:tcW w:w="284" w:type="dxa"/>
            <w:tcBorders>
              <w:top w:val="nil"/>
              <w:left w:val="nil"/>
              <w:bottom w:val="nil"/>
              <w:right w:val="nil"/>
            </w:tcBorders>
          </w:tcPr>
          <w:p w14:paraId="7EDACDD4"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2B1735E7" w14:textId="77777777" w:rsidR="00810DC7" w:rsidRPr="00746954" w:rsidRDefault="00810DC7" w:rsidP="00D1038D">
            <w:pPr>
              <w:rPr>
                <w:rFonts w:cs="Arial"/>
                <w:sz w:val="16"/>
                <w:szCs w:val="20"/>
              </w:rPr>
            </w:pPr>
          </w:p>
        </w:tc>
      </w:tr>
      <w:tr w:rsidR="00D46956" w:rsidRPr="00D46956" w14:paraId="714AAC3B" w14:textId="77777777" w:rsidTr="00746954">
        <w:trPr>
          <w:trHeight w:val="34"/>
        </w:trPr>
        <w:tc>
          <w:tcPr>
            <w:tcW w:w="2267" w:type="dxa"/>
            <w:tcBorders>
              <w:top w:val="single" w:sz="4" w:space="0" w:color="auto"/>
              <w:left w:val="single" w:sz="4" w:space="0" w:color="auto"/>
              <w:bottom w:val="single" w:sz="4" w:space="0" w:color="auto"/>
              <w:right w:val="single" w:sz="4" w:space="0" w:color="auto"/>
            </w:tcBorders>
          </w:tcPr>
          <w:p w14:paraId="0743D4FC" w14:textId="77777777" w:rsidR="00810DC7" w:rsidRPr="00746954" w:rsidRDefault="00810DC7" w:rsidP="00746954">
            <w:pPr>
              <w:spacing w:before="40"/>
              <w:rPr>
                <w:rFonts w:cs="Arial"/>
                <w:b/>
                <w:bCs/>
                <w:sz w:val="16"/>
              </w:rPr>
            </w:pPr>
            <w:r w:rsidRPr="00746954">
              <w:rPr>
                <w:rFonts w:cs="Arial"/>
                <w:b/>
                <w:bCs/>
                <w:sz w:val="16"/>
              </w:rPr>
              <w:t>12.3 Control de calidad de los materiales</w:t>
            </w:r>
          </w:p>
        </w:tc>
        <w:tc>
          <w:tcPr>
            <w:tcW w:w="284" w:type="dxa"/>
            <w:tcBorders>
              <w:top w:val="nil"/>
              <w:left w:val="single" w:sz="4" w:space="0" w:color="auto"/>
              <w:bottom w:val="nil"/>
              <w:right w:val="single" w:sz="4" w:space="0" w:color="auto"/>
            </w:tcBorders>
          </w:tcPr>
          <w:p w14:paraId="504E6C30"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B994075" w14:textId="77777777" w:rsidR="00810DC7" w:rsidRPr="00746954" w:rsidRDefault="00810DC7" w:rsidP="003768CE">
            <w:pPr>
              <w:numPr>
                <w:ilvl w:val="0"/>
                <w:numId w:val="64"/>
              </w:numPr>
              <w:rPr>
                <w:rFonts w:cs="Arial"/>
                <w:sz w:val="16"/>
              </w:rPr>
            </w:pPr>
            <w:r w:rsidRPr="00746954">
              <w:rPr>
                <w:rFonts w:cs="Arial"/>
                <w:sz w:val="16"/>
                <w:szCs w:val="20"/>
              </w:rPr>
              <w:t>En el caso de materiales cubiertos por un certificado expedido por el fabricante el control podrá limitarse al establecimiento de la traza que permita relacionar de forma inequívoca cada elemento de la estructura con el certificado de origen que lo avala.</w:t>
            </w:r>
          </w:p>
        </w:tc>
      </w:tr>
      <w:tr w:rsidR="00D46956" w:rsidRPr="00D46956" w14:paraId="39160758" w14:textId="77777777" w:rsidTr="00746954">
        <w:trPr>
          <w:trHeight w:val="34"/>
        </w:trPr>
        <w:tc>
          <w:tcPr>
            <w:tcW w:w="2267" w:type="dxa"/>
            <w:tcBorders>
              <w:top w:val="single" w:sz="4" w:space="0" w:color="auto"/>
              <w:left w:val="single" w:sz="4" w:space="0" w:color="auto"/>
              <w:bottom w:val="single" w:sz="4" w:space="0" w:color="auto"/>
              <w:right w:val="single" w:sz="4" w:space="0" w:color="auto"/>
            </w:tcBorders>
          </w:tcPr>
          <w:p w14:paraId="58BE4AA5" w14:textId="77777777" w:rsidR="00810DC7" w:rsidRPr="00746954" w:rsidRDefault="00810DC7" w:rsidP="00746954">
            <w:pPr>
              <w:spacing w:before="40"/>
              <w:rPr>
                <w:rFonts w:cs="Arial"/>
                <w:b/>
                <w:bCs/>
                <w:sz w:val="16"/>
              </w:rPr>
            </w:pPr>
          </w:p>
        </w:tc>
        <w:tc>
          <w:tcPr>
            <w:tcW w:w="284" w:type="dxa"/>
            <w:tcBorders>
              <w:top w:val="nil"/>
              <w:left w:val="single" w:sz="4" w:space="0" w:color="auto"/>
              <w:bottom w:val="nil"/>
              <w:right w:val="single" w:sz="4" w:space="0" w:color="auto"/>
            </w:tcBorders>
          </w:tcPr>
          <w:p w14:paraId="1742757C"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BA1CBD8" w14:textId="77777777" w:rsidR="00810DC7" w:rsidRPr="00746954" w:rsidRDefault="00810DC7" w:rsidP="003768CE">
            <w:pPr>
              <w:numPr>
                <w:ilvl w:val="0"/>
                <w:numId w:val="64"/>
              </w:numPr>
              <w:rPr>
                <w:rFonts w:cs="Arial"/>
                <w:sz w:val="16"/>
              </w:rPr>
            </w:pPr>
            <w:r w:rsidRPr="00746954">
              <w:rPr>
                <w:rFonts w:cs="Arial"/>
                <w:sz w:val="16"/>
                <w:szCs w:val="20"/>
              </w:rPr>
              <w:t>Cuando en la documentación del proyecto se especifiquen características no avaladas por el certificado de origen del material (por ejemplo, el valor máximo del límite elástico en el caso de cálculo en capacidad), se establecerá un procedimiento de control mediante ensayos realizados por un laboratorio independiente.</w:t>
            </w:r>
          </w:p>
        </w:tc>
      </w:tr>
      <w:tr w:rsidR="00D46956" w:rsidRPr="00D46956" w14:paraId="18E4585D" w14:textId="77777777" w:rsidTr="00746954">
        <w:trPr>
          <w:trHeight w:val="34"/>
        </w:trPr>
        <w:tc>
          <w:tcPr>
            <w:tcW w:w="2267" w:type="dxa"/>
            <w:tcBorders>
              <w:top w:val="single" w:sz="4" w:space="0" w:color="auto"/>
              <w:left w:val="single" w:sz="4" w:space="0" w:color="auto"/>
              <w:bottom w:val="single" w:sz="4" w:space="0" w:color="auto"/>
              <w:right w:val="single" w:sz="4" w:space="0" w:color="auto"/>
            </w:tcBorders>
          </w:tcPr>
          <w:p w14:paraId="1D2487C6" w14:textId="77777777" w:rsidR="00810DC7" w:rsidRPr="00746954" w:rsidRDefault="00810DC7" w:rsidP="00746954">
            <w:pPr>
              <w:spacing w:before="40"/>
              <w:rPr>
                <w:rFonts w:cs="Arial"/>
                <w:b/>
                <w:bCs/>
                <w:sz w:val="16"/>
              </w:rPr>
            </w:pPr>
          </w:p>
        </w:tc>
        <w:tc>
          <w:tcPr>
            <w:tcW w:w="284" w:type="dxa"/>
            <w:tcBorders>
              <w:top w:val="nil"/>
              <w:left w:val="single" w:sz="4" w:space="0" w:color="auto"/>
              <w:bottom w:val="nil"/>
              <w:right w:val="single" w:sz="4" w:space="0" w:color="auto"/>
            </w:tcBorders>
          </w:tcPr>
          <w:p w14:paraId="1D797160"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6FF3D6D" w14:textId="77777777" w:rsidR="00810DC7" w:rsidRPr="00746954" w:rsidRDefault="00810DC7" w:rsidP="003768CE">
            <w:pPr>
              <w:numPr>
                <w:ilvl w:val="0"/>
                <w:numId w:val="64"/>
              </w:numPr>
              <w:rPr>
                <w:rFonts w:cs="Arial"/>
                <w:sz w:val="16"/>
              </w:rPr>
            </w:pPr>
            <w:r w:rsidRPr="00746954">
              <w:rPr>
                <w:rFonts w:cs="Arial"/>
                <w:sz w:val="16"/>
                <w:szCs w:val="20"/>
              </w:rPr>
              <w:t>Cuando se empleen materiales que por su carácter singular no queden cubiertos por una normativa nacional específica a la que referir la certificación (arandelas deformables, tornillos sin cabeza, conectadores, etc.) se podrán utilizar normativas o recomendaciones de prestigio reconocido.</w:t>
            </w:r>
          </w:p>
        </w:tc>
      </w:tr>
      <w:tr w:rsidR="00D46956" w:rsidRPr="00D46956" w14:paraId="11B4BAC5" w14:textId="77777777" w:rsidTr="00746954">
        <w:trPr>
          <w:trHeight w:val="34"/>
        </w:trPr>
        <w:tc>
          <w:tcPr>
            <w:tcW w:w="2267" w:type="dxa"/>
            <w:tcBorders>
              <w:top w:val="single" w:sz="4" w:space="0" w:color="auto"/>
              <w:left w:val="nil"/>
              <w:bottom w:val="single" w:sz="4" w:space="0" w:color="auto"/>
              <w:right w:val="nil"/>
            </w:tcBorders>
          </w:tcPr>
          <w:p w14:paraId="0B1EB27E" w14:textId="77777777" w:rsidR="00810DC7" w:rsidRPr="00746954" w:rsidRDefault="00810DC7" w:rsidP="00746954">
            <w:pPr>
              <w:spacing w:before="40"/>
              <w:rPr>
                <w:rFonts w:cs="Arial"/>
                <w:b/>
                <w:bCs/>
                <w:sz w:val="16"/>
              </w:rPr>
            </w:pPr>
          </w:p>
        </w:tc>
        <w:tc>
          <w:tcPr>
            <w:tcW w:w="284" w:type="dxa"/>
            <w:tcBorders>
              <w:top w:val="nil"/>
              <w:left w:val="nil"/>
              <w:bottom w:val="nil"/>
              <w:right w:val="nil"/>
            </w:tcBorders>
          </w:tcPr>
          <w:p w14:paraId="33B242EC"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58BE2595" w14:textId="77777777" w:rsidR="00810DC7" w:rsidRPr="00746954" w:rsidRDefault="00810DC7" w:rsidP="00D1038D">
            <w:pPr>
              <w:rPr>
                <w:rFonts w:cs="Arial"/>
                <w:sz w:val="16"/>
                <w:szCs w:val="20"/>
              </w:rPr>
            </w:pPr>
          </w:p>
        </w:tc>
      </w:tr>
      <w:tr w:rsidR="00D46956" w:rsidRPr="00D46956" w14:paraId="76D7FD10" w14:textId="77777777" w:rsidTr="00746954">
        <w:trPr>
          <w:trHeight w:val="34"/>
        </w:trPr>
        <w:tc>
          <w:tcPr>
            <w:tcW w:w="2267" w:type="dxa"/>
            <w:tcBorders>
              <w:top w:val="single" w:sz="4" w:space="0" w:color="auto"/>
              <w:left w:val="single" w:sz="4" w:space="0" w:color="auto"/>
              <w:bottom w:val="nil"/>
              <w:right w:val="single" w:sz="4" w:space="0" w:color="auto"/>
            </w:tcBorders>
          </w:tcPr>
          <w:p w14:paraId="5D6DD1C9" w14:textId="77777777" w:rsidR="00810DC7" w:rsidRPr="00746954" w:rsidRDefault="00810DC7" w:rsidP="00746954">
            <w:pPr>
              <w:spacing w:before="40"/>
              <w:rPr>
                <w:rFonts w:cs="Arial"/>
                <w:b/>
                <w:bCs/>
                <w:sz w:val="16"/>
              </w:rPr>
            </w:pPr>
            <w:r w:rsidRPr="00746954">
              <w:rPr>
                <w:rFonts w:cs="Arial"/>
                <w:b/>
                <w:bCs/>
                <w:sz w:val="16"/>
              </w:rPr>
              <w:t>12.4 Control de calidad de la fabricación</w:t>
            </w:r>
          </w:p>
        </w:tc>
        <w:tc>
          <w:tcPr>
            <w:tcW w:w="284" w:type="dxa"/>
            <w:tcBorders>
              <w:top w:val="nil"/>
              <w:left w:val="single" w:sz="4" w:space="0" w:color="auto"/>
              <w:bottom w:val="nil"/>
              <w:right w:val="single" w:sz="4" w:space="0" w:color="auto"/>
            </w:tcBorders>
          </w:tcPr>
          <w:p w14:paraId="5915EB07"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8E651AC" w14:textId="77777777" w:rsidR="00810DC7" w:rsidRPr="00746954" w:rsidRDefault="00810DC7" w:rsidP="003768CE">
            <w:pPr>
              <w:numPr>
                <w:ilvl w:val="0"/>
                <w:numId w:val="65"/>
              </w:numPr>
              <w:rPr>
                <w:rFonts w:cs="Arial"/>
                <w:sz w:val="16"/>
              </w:rPr>
            </w:pPr>
            <w:r w:rsidRPr="00746954">
              <w:rPr>
                <w:rFonts w:cs="Arial"/>
                <w:sz w:val="16"/>
                <w:szCs w:val="20"/>
              </w:rPr>
              <w:t>La calidad de cada proceso de fabricación se define en la documentación de taller y su control tiene por objetivo comprobar su coherencia con la especificada en la documentación general del proyecto (por ejemplo, que las tolerancias geométricas de cada dimensión respetan las generales, que la preparación de cada superficie será adecuada al posterior tratamiento o al rozamiento supuesto, etc.).</w:t>
            </w:r>
          </w:p>
        </w:tc>
      </w:tr>
      <w:tr w:rsidR="00D46956" w:rsidRPr="00D46956" w14:paraId="7FE36F46" w14:textId="77777777" w:rsidTr="00746954">
        <w:trPr>
          <w:trHeight w:val="34"/>
        </w:trPr>
        <w:tc>
          <w:tcPr>
            <w:tcW w:w="2267" w:type="dxa"/>
            <w:tcBorders>
              <w:top w:val="nil"/>
              <w:left w:val="single" w:sz="4" w:space="0" w:color="auto"/>
              <w:bottom w:val="single" w:sz="4" w:space="0" w:color="auto"/>
              <w:right w:val="single" w:sz="4" w:space="0" w:color="auto"/>
            </w:tcBorders>
          </w:tcPr>
          <w:p w14:paraId="571436E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D8A87D8"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68A3A18" w14:textId="77777777" w:rsidR="00810DC7" w:rsidRPr="00746954" w:rsidRDefault="00810DC7" w:rsidP="003768CE">
            <w:pPr>
              <w:numPr>
                <w:ilvl w:val="0"/>
                <w:numId w:val="65"/>
              </w:numPr>
              <w:rPr>
                <w:rFonts w:cs="Arial"/>
                <w:sz w:val="16"/>
              </w:rPr>
            </w:pPr>
            <w:r w:rsidRPr="00746954">
              <w:rPr>
                <w:rFonts w:cs="Arial"/>
                <w:sz w:val="16"/>
                <w:szCs w:val="20"/>
              </w:rPr>
              <w:t>El control de calidad de la fabricación tiene por objetivo asegurar que ésta se ajusta a la especificada en la documentación de taller.</w:t>
            </w:r>
          </w:p>
        </w:tc>
      </w:tr>
      <w:tr w:rsidR="00D46956" w:rsidRPr="00D46956" w14:paraId="56E6F76E" w14:textId="77777777" w:rsidTr="00AF32D2">
        <w:trPr>
          <w:cantSplit/>
          <w:trHeight w:val="34"/>
        </w:trPr>
        <w:tc>
          <w:tcPr>
            <w:tcW w:w="2267" w:type="dxa"/>
            <w:tcBorders>
              <w:top w:val="single" w:sz="4" w:space="0" w:color="auto"/>
              <w:left w:val="nil"/>
              <w:bottom w:val="single" w:sz="4" w:space="0" w:color="auto"/>
              <w:right w:val="nil"/>
            </w:tcBorders>
          </w:tcPr>
          <w:p w14:paraId="5330D859"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13E8BB5B"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tcPr>
          <w:p w14:paraId="6268508C" w14:textId="77777777" w:rsidR="00810DC7" w:rsidRPr="00D46956" w:rsidRDefault="00810DC7" w:rsidP="00D1038D">
            <w:pPr>
              <w:rPr>
                <w:rFonts w:cs="Arial"/>
                <w:color w:val="FF0000"/>
                <w:sz w:val="16"/>
                <w:szCs w:val="20"/>
              </w:rPr>
            </w:pPr>
          </w:p>
        </w:tc>
      </w:tr>
      <w:tr w:rsidR="00D46956" w:rsidRPr="00D46956" w14:paraId="33C004CC" w14:textId="77777777" w:rsidTr="00B77C24">
        <w:trPr>
          <w:trHeight w:val="34"/>
        </w:trPr>
        <w:tc>
          <w:tcPr>
            <w:tcW w:w="2267" w:type="dxa"/>
            <w:tcBorders>
              <w:top w:val="single" w:sz="4" w:space="0" w:color="auto"/>
              <w:left w:val="single" w:sz="4" w:space="0" w:color="auto"/>
              <w:bottom w:val="nil"/>
              <w:right w:val="single" w:sz="4" w:space="0" w:color="auto"/>
            </w:tcBorders>
          </w:tcPr>
          <w:p w14:paraId="75AF185D" w14:textId="77777777" w:rsidR="00810DC7" w:rsidRPr="00D46956" w:rsidRDefault="00810DC7" w:rsidP="00B77C24">
            <w:pPr>
              <w:spacing w:before="40"/>
              <w:rPr>
                <w:rFonts w:cs="Arial"/>
                <w:color w:val="FF0000"/>
                <w:sz w:val="16"/>
              </w:rPr>
            </w:pPr>
            <w:r w:rsidRPr="00B77C24">
              <w:rPr>
                <w:rFonts w:cs="Arial"/>
                <w:b/>
                <w:bCs/>
                <w:sz w:val="16"/>
                <w:szCs w:val="20"/>
              </w:rPr>
              <w:t>12.4.1 Control de calidad de la documentación de taller</w:t>
            </w:r>
          </w:p>
        </w:tc>
        <w:tc>
          <w:tcPr>
            <w:tcW w:w="284" w:type="dxa"/>
            <w:tcBorders>
              <w:top w:val="nil"/>
              <w:left w:val="single" w:sz="4" w:space="0" w:color="auto"/>
              <w:bottom w:val="nil"/>
              <w:right w:val="single" w:sz="4" w:space="0" w:color="auto"/>
            </w:tcBorders>
          </w:tcPr>
          <w:p w14:paraId="5946AD15"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76ADDDE" w14:textId="77777777" w:rsidR="00810DC7" w:rsidRPr="00B77C24" w:rsidRDefault="00810DC7" w:rsidP="003768CE">
            <w:pPr>
              <w:numPr>
                <w:ilvl w:val="0"/>
                <w:numId w:val="66"/>
              </w:numPr>
              <w:rPr>
                <w:rFonts w:cs="Arial"/>
                <w:sz w:val="16"/>
                <w:szCs w:val="20"/>
              </w:rPr>
            </w:pPr>
            <w:r w:rsidRPr="00B77C24">
              <w:rPr>
                <w:rFonts w:cs="Arial"/>
                <w:sz w:val="16"/>
                <w:szCs w:val="20"/>
              </w:rPr>
              <w:t>La documentación de fabricación, elaborada por el taller, deberá ser revisada y aprobada por la dirección facultativa de la obra. Se comprobará que la documentación consta, al menos, los siguientes documentos:</w:t>
            </w:r>
          </w:p>
          <w:p w14:paraId="29CE3BF5" w14:textId="77777777" w:rsidR="00810DC7" w:rsidRPr="00B77C24" w:rsidRDefault="00810DC7" w:rsidP="00D1038D">
            <w:pPr>
              <w:rPr>
                <w:rFonts w:cs="Arial"/>
                <w:sz w:val="16"/>
                <w:szCs w:val="20"/>
              </w:rPr>
            </w:pPr>
          </w:p>
          <w:p w14:paraId="67DEE338" w14:textId="77777777" w:rsidR="00810DC7" w:rsidRPr="00B77C24" w:rsidRDefault="00810DC7" w:rsidP="003768CE">
            <w:pPr>
              <w:numPr>
                <w:ilvl w:val="0"/>
                <w:numId w:val="22"/>
              </w:numPr>
              <w:rPr>
                <w:rFonts w:cs="Arial"/>
                <w:sz w:val="16"/>
                <w:szCs w:val="16"/>
              </w:rPr>
            </w:pPr>
            <w:r w:rsidRPr="00B77C24">
              <w:rPr>
                <w:rFonts w:cs="Arial"/>
                <w:sz w:val="16"/>
                <w:szCs w:val="16"/>
              </w:rPr>
              <w:t>Una memoria de fabricación que incluya:</w:t>
            </w:r>
          </w:p>
          <w:p w14:paraId="6CBFC48A" w14:textId="77777777" w:rsidR="00810DC7" w:rsidRPr="00B77C24" w:rsidRDefault="00810DC7" w:rsidP="003768CE">
            <w:pPr>
              <w:numPr>
                <w:ilvl w:val="2"/>
                <w:numId w:val="23"/>
              </w:numPr>
              <w:rPr>
                <w:rFonts w:cs="Arial"/>
                <w:sz w:val="16"/>
                <w:szCs w:val="16"/>
              </w:rPr>
            </w:pPr>
            <w:r w:rsidRPr="00B77C24">
              <w:rPr>
                <w:rFonts w:cs="Arial"/>
                <w:sz w:val="16"/>
                <w:szCs w:val="16"/>
              </w:rPr>
              <w:t>el cálculo de las tolerancias de fabricación de cada componente, así como su coherencia con el sistema general de tolerancias, los procedimientos de corte, de doblado, el movimiento de las piezas, etc.</w:t>
            </w:r>
          </w:p>
          <w:p w14:paraId="13E3E33D" w14:textId="77777777" w:rsidR="00810DC7" w:rsidRPr="00B77C24" w:rsidRDefault="00810DC7" w:rsidP="003768CE">
            <w:pPr>
              <w:numPr>
                <w:ilvl w:val="2"/>
                <w:numId w:val="23"/>
              </w:numPr>
              <w:rPr>
                <w:rFonts w:cs="Arial"/>
                <w:sz w:val="16"/>
                <w:szCs w:val="16"/>
              </w:rPr>
            </w:pPr>
            <w:r w:rsidRPr="00B77C24">
              <w:rPr>
                <w:rFonts w:cs="Arial"/>
                <w:sz w:val="16"/>
                <w:szCs w:val="16"/>
              </w:rPr>
              <w:t>los procedimiento de soldadura que deban emplearse, preparación de bordes, precalentamientos requeridos etc.</w:t>
            </w:r>
          </w:p>
          <w:p w14:paraId="28914D70" w14:textId="77777777" w:rsidR="00810DC7" w:rsidRPr="00B77C24" w:rsidRDefault="00810DC7" w:rsidP="003768CE">
            <w:pPr>
              <w:numPr>
                <w:ilvl w:val="2"/>
                <w:numId w:val="23"/>
              </w:numPr>
              <w:rPr>
                <w:rFonts w:cs="Arial"/>
                <w:sz w:val="16"/>
                <w:szCs w:val="16"/>
              </w:rPr>
            </w:pPr>
            <w:r w:rsidRPr="00B77C24">
              <w:rPr>
                <w:rFonts w:cs="Arial"/>
                <w:sz w:val="16"/>
                <w:szCs w:val="16"/>
              </w:rPr>
              <w:t>el tratamiento de las superficies, distinguiendo entre aquellas que formarán parte de las uniones soldadas, las que constituirán las superficies de contacto en uniones atornilladas por rozamiento o las destinadas a recibir algún tratamiento de protección.</w:t>
            </w:r>
          </w:p>
          <w:p w14:paraId="695496F4" w14:textId="77777777" w:rsidR="00810DC7" w:rsidRPr="00B77C24" w:rsidRDefault="00810DC7" w:rsidP="003768CE">
            <w:pPr>
              <w:numPr>
                <w:ilvl w:val="0"/>
                <w:numId w:val="22"/>
              </w:numPr>
              <w:rPr>
                <w:rFonts w:cs="Arial"/>
                <w:sz w:val="16"/>
                <w:szCs w:val="16"/>
              </w:rPr>
            </w:pPr>
            <w:r w:rsidRPr="00B77C24">
              <w:rPr>
                <w:rFonts w:cs="Arial"/>
                <w:sz w:val="16"/>
                <w:szCs w:val="16"/>
              </w:rPr>
              <w:t>Los planos de taller para cada elemento de la estructura (viga, tramo de pilar, tramo de cordón de celosía, elemento de triangulación, placa de anclaje, etc.) o para cada componente simple si el elemento requiriese varios componentes simples, con toda la información precisa para su fabricación y, en particular:</w:t>
            </w:r>
          </w:p>
          <w:p w14:paraId="6D30039A"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El material de cada componente.</w:t>
            </w:r>
          </w:p>
          <w:p w14:paraId="6607198A"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La identificación de perfiles y otros productos.</w:t>
            </w:r>
          </w:p>
          <w:p w14:paraId="396BA0DE"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Las dimensiones y sus tolerancias.</w:t>
            </w:r>
          </w:p>
          <w:p w14:paraId="71074767"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Los procedimientos de fabricación (tratamientos térmicos, mecanizados, forma de ejecución de los agujeros y de los acuerdos, etc.) y las herramientas a emplear.</w:t>
            </w:r>
          </w:p>
          <w:p w14:paraId="3F4B23B1"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Las contraflechas.</w:t>
            </w:r>
          </w:p>
          <w:p w14:paraId="40A51F15"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En el caso de uniones atornilladas, los tipos, dimensiones forma de apriete de los tornillos (especificando los parámetros correspondientes).</w:t>
            </w:r>
          </w:p>
          <w:p w14:paraId="19A6440B" w14:textId="77777777" w:rsidR="00810DC7" w:rsidRPr="00B77C24" w:rsidRDefault="00810DC7" w:rsidP="003768CE">
            <w:pPr>
              <w:pStyle w:val="Textoindependiente2"/>
              <w:numPr>
                <w:ilvl w:val="2"/>
                <w:numId w:val="24"/>
              </w:numPr>
              <w:autoSpaceDE/>
              <w:autoSpaceDN/>
              <w:adjustRightInd/>
              <w:rPr>
                <w:rFonts w:ascii="Arial" w:hAnsi="Arial"/>
                <w:sz w:val="16"/>
                <w:szCs w:val="16"/>
              </w:rPr>
            </w:pPr>
            <w:r w:rsidRPr="00B77C24">
              <w:rPr>
                <w:rFonts w:ascii="Arial" w:hAnsi="Arial"/>
                <w:sz w:val="16"/>
                <w:szCs w:val="16"/>
              </w:rPr>
              <w:t>En el caso de uniones soldadas, las dimensiones de los cordones, el tipo de preparación, el orden de ejecución, etc.</w:t>
            </w:r>
          </w:p>
          <w:p w14:paraId="1A8D248D" w14:textId="77777777" w:rsidR="00810DC7" w:rsidRPr="00B77C24" w:rsidRDefault="00810DC7" w:rsidP="003768CE">
            <w:pPr>
              <w:numPr>
                <w:ilvl w:val="0"/>
                <w:numId w:val="22"/>
              </w:numPr>
              <w:rPr>
                <w:rFonts w:cs="Arial"/>
                <w:sz w:val="16"/>
              </w:rPr>
            </w:pPr>
            <w:r w:rsidRPr="00B77C24">
              <w:rPr>
                <w:rFonts w:cs="Arial"/>
                <w:sz w:val="16"/>
                <w:szCs w:val="16"/>
              </w:rPr>
              <w:t xml:space="preserve">Un plan de puntos de inspección donde se indiquen los procedimientos de control interno de producción desarrollados por el </w:t>
            </w:r>
            <w:r w:rsidRPr="00B77C24">
              <w:rPr>
                <w:rFonts w:cs="Arial"/>
                <w:sz w:val="16"/>
                <w:szCs w:val="16"/>
              </w:rPr>
              <w:lastRenderedPageBreak/>
              <w:t>fabricante, especificando los elementos a los que se aplica cada inspección, el tipo (visual, mediante ensayos no destructivos, etc.) y nivel, los medios de inspección, las decisiones derivadas de cada uno de los resultados posibles, etc.</w:t>
            </w:r>
          </w:p>
        </w:tc>
      </w:tr>
      <w:tr w:rsidR="00D46956" w:rsidRPr="00D46956" w14:paraId="041CC936" w14:textId="77777777" w:rsidTr="00B77C24">
        <w:trPr>
          <w:trHeight w:val="34"/>
        </w:trPr>
        <w:tc>
          <w:tcPr>
            <w:tcW w:w="2267" w:type="dxa"/>
            <w:tcBorders>
              <w:top w:val="nil"/>
              <w:left w:val="single" w:sz="4" w:space="0" w:color="auto"/>
              <w:bottom w:val="single" w:sz="4" w:space="0" w:color="auto"/>
              <w:right w:val="single" w:sz="4" w:space="0" w:color="auto"/>
            </w:tcBorders>
          </w:tcPr>
          <w:p w14:paraId="6884DC33" w14:textId="77777777" w:rsidR="00810DC7" w:rsidRPr="00B77C24" w:rsidRDefault="00810DC7" w:rsidP="00B77C24">
            <w:pPr>
              <w:spacing w:before="40"/>
              <w:rPr>
                <w:rFonts w:cs="Arial"/>
                <w:b/>
                <w:bCs/>
                <w:sz w:val="16"/>
                <w:szCs w:val="20"/>
              </w:rPr>
            </w:pPr>
          </w:p>
        </w:tc>
        <w:tc>
          <w:tcPr>
            <w:tcW w:w="284" w:type="dxa"/>
            <w:tcBorders>
              <w:top w:val="nil"/>
              <w:left w:val="single" w:sz="4" w:space="0" w:color="auto"/>
              <w:bottom w:val="nil"/>
              <w:right w:val="single" w:sz="4" w:space="0" w:color="auto"/>
            </w:tcBorders>
          </w:tcPr>
          <w:p w14:paraId="4C00856A"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B0B1B22" w14:textId="77777777" w:rsidR="00810DC7" w:rsidRPr="00B77C24" w:rsidRDefault="00810DC7" w:rsidP="003768CE">
            <w:pPr>
              <w:numPr>
                <w:ilvl w:val="0"/>
                <w:numId w:val="66"/>
              </w:numPr>
              <w:rPr>
                <w:rFonts w:cs="Arial"/>
                <w:sz w:val="16"/>
              </w:rPr>
            </w:pPr>
            <w:r w:rsidRPr="00B77C24">
              <w:rPr>
                <w:rFonts w:cs="Arial"/>
                <w:sz w:val="16"/>
                <w:szCs w:val="20"/>
              </w:rPr>
              <w:t>Asimismo, se comprobará, con especial atención, la compatibilidad entre los distintos procedimientos de fabricación y entre éstos y los materiales empleados.</w:t>
            </w:r>
          </w:p>
        </w:tc>
      </w:tr>
      <w:tr w:rsidR="00D46956" w:rsidRPr="00D46956" w14:paraId="2962C343" w14:textId="77777777" w:rsidTr="00B77C24">
        <w:trPr>
          <w:trHeight w:val="34"/>
        </w:trPr>
        <w:tc>
          <w:tcPr>
            <w:tcW w:w="2267" w:type="dxa"/>
            <w:tcBorders>
              <w:top w:val="single" w:sz="4" w:space="0" w:color="auto"/>
              <w:left w:val="nil"/>
              <w:bottom w:val="single" w:sz="4" w:space="0" w:color="auto"/>
              <w:right w:val="nil"/>
            </w:tcBorders>
          </w:tcPr>
          <w:p w14:paraId="5F5FD8A2" w14:textId="77777777" w:rsidR="00810DC7" w:rsidRPr="00B77C24" w:rsidRDefault="00810DC7" w:rsidP="00B77C24">
            <w:pPr>
              <w:spacing w:before="40"/>
              <w:rPr>
                <w:rFonts w:cs="Arial"/>
                <w:b/>
                <w:bCs/>
                <w:sz w:val="16"/>
                <w:szCs w:val="20"/>
              </w:rPr>
            </w:pPr>
          </w:p>
        </w:tc>
        <w:tc>
          <w:tcPr>
            <w:tcW w:w="284" w:type="dxa"/>
            <w:tcBorders>
              <w:top w:val="nil"/>
              <w:left w:val="nil"/>
              <w:bottom w:val="nil"/>
              <w:right w:val="nil"/>
            </w:tcBorders>
          </w:tcPr>
          <w:p w14:paraId="7B06ABA5"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49F3CF41" w14:textId="77777777" w:rsidR="00810DC7" w:rsidRPr="00B77C24" w:rsidRDefault="00810DC7" w:rsidP="00D1038D">
            <w:pPr>
              <w:rPr>
                <w:rFonts w:cs="Arial"/>
                <w:sz w:val="16"/>
                <w:szCs w:val="20"/>
              </w:rPr>
            </w:pPr>
          </w:p>
        </w:tc>
      </w:tr>
      <w:tr w:rsidR="00D46956" w:rsidRPr="00D46956" w14:paraId="159F7FFB" w14:textId="77777777" w:rsidTr="00B77C24">
        <w:trPr>
          <w:trHeight w:val="34"/>
        </w:trPr>
        <w:tc>
          <w:tcPr>
            <w:tcW w:w="2267" w:type="dxa"/>
            <w:tcBorders>
              <w:top w:val="single" w:sz="4" w:space="0" w:color="auto"/>
              <w:left w:val="single" w:sz="4" w:space="0" w:color="auto"/>
              <w:bottom w:val="nil"/>
              <w:right w:val="single" w:sz="4" w:space="0" w:color="auto"/>
            </w:tcBorders>
          </w:tcPr>
          <w:p w14:paraId="4CE9A23A" w14:textId="77777777" w:rsidR="00810DC7" w:rsidRPr="00B77C24" w:rsidRDefault="00810DC7" w:rsidP="00B77C24">
            <w:pPr>
              <w:spacing w:before="40"/>
              <w:rPr>
                <w:rFonts w:cs="Arial"/>
                <w:b/>
                <w:bCs/>
                <w:sz w:val="16"/>
                <w:szCs w:val="20"/>
              </w:rPr>
            </w:pPr>
            <w:r w:rsidRPr="00B77C24">
              <w:rPr>
                <w:rFonts w:cs="Arial"/>
                <w:b/>
                <w:bCs/>
                <w:sz w:val="16"/>
                <w:szCs w:val="20"/>
              </w:rPr>
              <w:t>12.4.2 Control de calidad de la fabricación</w:t>
            </w:r>
          </w:p>
        </w:tc>
        <w:tc>
          <w:tcPr>
            <w:tcW w:w="284" w:type="dxa"/>
            <w:tcBorders>
              <w:top w:val="nil"/>
              <w:left w:val="single" w:sz="4" w:space="0" w:color="auto"/>
              <w:bottom w:val="nil"/>
              <w:right w:val="single" w:sz="4" w:space="0" w:color="auto"/>
            </w:tcBorders>
          </w:tcPr>
          <w:p w14:paraId="3A017073"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443BC66" w14:textId="77777777" w:rsidR="00810DC7" w:rsidRPr="00B77C24" w:rsidRDefault="00810DC7" w:rsidP="003768CE">
            <w:pPr>
              <w:numPr>
                <w:ilvl w:val="0"/>
                <w:numId w:val="67"/>
              </w:numPr>
              <w:rPr>
                <w:rFonts w:cs="Arial"/>
                <w:sz w:val="16"/>
              </w:rPr>
            </w:pPr>
            <w:r w:rsidRPr="00B77C24">
              <w:rPr>
                <w:rFonts w:cs="Arial"/>
                <w:sz w:val="16"/>
                <w:szCs w:val="20"/>
              </w:rPr>
              <w:t>Establecerá los mecanismos necesarios para comprobar que los medios empleados en cada proceso son los adecuados a la calidad prescrita.</w:t>
            </w:r>
          </w:p>
        </w:tc>
      </w:tr>
      <w:tr w:rsidR="00D46956" w:rsidRPr="00D46956" w14:paraId="1B7BCACA" w14:textId="77777777" w:rsidTr="00B77C24">
        <w:trPr>
          <w:trHeight w:val="34"/>
        </w:trPr>
        <w:tc>
          <w:tcPr>
            <w:tcW w:w="2267" w:type="dxa"/>
            <w:tcBorders>
              <w:top w:val="nil"/>
              <w:left w:val="single" w:sz="4" w:space="0" w:color="auto"/>
              <w:bottom w:val="single" w:sz="4" w:space="0" w:color="auto"/>
              <w:right w:val="single" w:sz="4" w:space="0" w:color="auto"/>
            </w:tcBorders>
          </w:tcPr>
          <w:p w14:paraId="22FD7B61" w14:textId="77777777" w:rsidR="00810DC7" w:rsidRPr="00B77C24" w:rsidRDefault="00810DC7" w:rsidP="00B77C24">
            <w:pPr>
              <w:spacing w:before="40"/>
              <w:rPr>
                <w:rFonts w:cs="Arial"/>
                <w:b/>
                <w:bCs/>
                <w:sz w:val="16"/>
                <w:szCs w:val="20"/>
              </w:rPr>
            </w:pPr>
          </w:p>
        </w:tc>
        <w:tc>
          <w:tcPr>
            <w:tcW w:w="284" w:type="dxa"/>
            <w:tcBorders>
              <w:top w:val="nil"/>
              <w:left w:val="single" w:sz="4" w:space="0" w:color="auto"/>
              <w:bottom w:val="nil"/>
              <w:right w:val="single" w:sz="4" w:space="0" w:color="auto"/>
            </w:tcBorders>
          </w:tcPr>
          <w:p w14:paraId="7172FEBE"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3A3BC4D" w14:textId="77777777" w:rsidR="00810DC7" w:rsidRPr="00B77C24" w:rsidRDefault="00810DC7" w:rsidP="003768CE">
            <w:pPr>
              <w:numPr>
                <w:ilvl w:val="0"/>
                <w:numId w:val="67"/>
              </w:numPr>
              <w:rPr>
                <w:rFonts w:cs="Arial"/>
                <w:sz w:val="16"/>
              </w:rPr>
            </w:pPr>
            <w:r w:rsidRPr="00B77C24">
              <w:rPr>
                <w:rFonts w:cs="Arial"/>
                <w:sz w:val="16"/>
                <w:szCs w:val="20"/>
              </w:rPr>
              <w:t>En concreto, se comprobará que cada operación se efectúa en el orden y con las herramientas especificadas (especialmente en el caso de las labores de corte de chapas y perfiles), que el personal encargado de cada operación posee la cualificación adecuada (especialmente en el caso de los soldadores), que se mantiene el adecuado sistema de trazado que permita identificar el origen de cada incumplimiento, etc.</w:t>
            </w:r>
          </w:p>
        </w:tc>
      </w:tr>
      <w:tr w:rsidR="00D46956" w:rsidRPr="00D46956" w14:paraId="083D4439" w14:textId="77777777" w:rsidTr="00B77C24">
        <w:trPr>
          <w:trHeight w:val="34"/>
        </w:trPr>
        <w:tc>
          <w:tcPr>
            <w:tcW w:w="2267" w:type="dxa"/>
            <w:tcBorders>
              <w:top w:val="single" w:sz="4" w:space="0" w:color="auto"/>
              <w:left w:val="nil"/>
              <w:bottom w:val="single" w:sz="4" w:space="0" w:color="auto"/>
              <w:right w:val="nil"/>
            </w:tcBorders>
          </w:tcPr>
          <w:p w14:paraId="771F61AD" w14:textId="77777777" w:rsidR="00810DC7" w:rsidRPr="00B77C24" w:rsidRDefault="00810DC7" w:rsidP="00B77C24">
            <w:pPr>
              <w:spacing w:before="40"/>
              <w:rPr>
                <w:rFonts w:cs="Arial"/>
                <w:b/>
                <w:bCs/>
                <w:sz w:val="16"/>
                <w:szCs w:val="20"/>
              </w:rPr>
            </w:pPr>
          </w:p>
        </w:tc>
        <w:tc>
          <w:tcPr>
            <w:tcW w:w="284" w:type="dxa"/>
            <w:tcBorders>
              <w:top w:val="nil"/>
              <w:left w:val="nil"/>
              <w:bottom w:val="nil"/>
              <w:right w:val="nil"/>
            </w:tcBorders>
          </w:tcPr>
          <w:p w14:paraId="09F30FD4"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4CB2F3BC" w14:textId="77777777" w:rsidR="00810DC7" w:rsidRPr="00B77C24" w:rsidRDefault="00810DC7" w:rsidP="00D1038D">
            <w:pPr>
              <w:rPr>
                <w:rFonts w:cs="Arial"/>
                <w:sz w:val="16"/>
                <w:szCs w:val="20"/>
              </w:rPr>
            </w:pPr>
          </w:p>
        </w:tc>
      </w:tr>
      <w:tr w:rsidR="00D46956" w:rsidRPr="00D46956" w14:paraId="6D85405C" w14:textId="77777777" w:rsidTr="00B77C24">
        <w:trPr>
          <w:trHeight w:val="34"/>
        </w:trPr>
        <w:tc>
          <w:tcPr>
            <w:tcW w:w="2267" w:type="dxa"/>
            <w:tcBorders>
              <w:top w:val="single" w:sz="4" w:space="0" w:color="auto"/>
              <w:left w:val="single" w:sz="4" w:space="0" w:color="auto"/>
              <w:bottom w:val="nil"/>
              <w:right w:val="single" w:sz="4" w:space="0" w:color="auto"/>
            </w:tcBorders>
          </w:tcPr>
          <w:p w14:paraId="316EF8C7" w14:textId="77777777" w:rsidR="00810DC7" w:rsidRPr="00B77C24" w:rsidRDefault="00810DC7" w:rsidP="00B77C24">
            <w:pPr>
              <w:spacing w:before="40"/>
              <w:rPr>
                <w:rFonts w:cs="Arial"/>
                <w:b/>
                <w:bCs/>
                <w:sz w:val="16"/>
                <w:szCs w:val="20"/>
              </w:rPr>
            </w:pPr>
            <w:r w:rsidRPr="00B77C24">
              <w:rPr>
                <w:rFonts w:cs="Arial"/>
                <w:b/>
                <w:bCs/>
                <w:sz w:val="16"/>
                <w:szCs w:val="20"/>
              </w:rPr>
              <w:t>12.5 Control de calidad del montaje</w:t>
            </w:r>
          </w:p>
        </w:tc>
        <w:tc>
          <w:tcPr>
            <w:tcW w:w="284" w:type="dxa"/>
            <w:tcBorders>
              <w:top w:val="nil"/>
              <w:left w:val="single" w:sz="4" w:space="0" w:color="auto"/>
              <w:bottom w:val="nil"/>
              <w:right w:val="single" w:sz="4" w:space="0" w:color="auto"/>
            </w:tcBorders>
          </w:tcPr>
          <w:p w14:paraId="094ABB5E"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302CD28" w14:textId="77777777" w:rsidR="00810DC7" w:rsidRPr="00B77C24" w:rsidRDefault="00810DC7" w:rsidP="003768CE">
            <w:pPr>
              <w:numPr>
                <w:ilvl w:val="0"/>
                <w:numId w:val="68"/>
              </w:numPr>
              <w:rPr>
                <w:rFonts w:cs="Arial"/>
                <w:sz w:val="16"/>
              </w:rPr>
            </w:pPr>
            <w:r w:rsidRPr="00B77C24">
              <w:rPr>
                <w:rFonts w:cs="Arial"/>
                <w:sz w:val="16"/>
                <w:szCs w:val="20"/>
              </w:rPr>
              <w:t>La calidad de cada proceso de montaje se define en la documentación de montaje y su control tiene por objetivo comprobar su coherencia con la especificada en la documentación general del proyecto.</w:t>
            </w:r>
          </w:p>
        </w:tc>
      </w:tr>
      <w:tr w:rsidR="00D46956" w:rsidRPr="00D46956" w14:paraId="7EF06762" w14:textId="77777777" w:rsidTr="00B77C24">
        <w:trPr>
          <w:trHeight w:val="34"/>
        </w:trPr>
        <w:tc>
          <w:tcPr>
            <w:tcW w:w="2267" w:type="dxa"/>
            <w:tcBorders>
              <w:top w:val="nil"/>
              <w:left w:val="single" w:sz="4" w:space="0" w:color="auto"/>
              <w:bottom w:val="single" w:sz="4" w:space="0" w:color="auto"/>
              <w:right w:val="single" w:sz="4" w:space="0" w:color="auto"/>
            </w:tcBorders>
          </w:tcPr>
          <w:p w14:paraId="2C02F88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905AE5D"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9FECC4D" w14:textId="77777777" w:rsidR="00810DC7" w:rsidRPr="00B77C24" w:rsidRDefault="00810DC7" w:rsidP="003768CE">
            <w:pPr>
              <w:numPr>
                <w:ilvl w:val="0"/>
                <w:numId w:val="68"/>
              </w:numPr>
              <w:rPr>
                <w:rFonts w:cs="Arial"/>
                <w:sz w:val="16"/>
              </w:rPr>
            </w:pPr>
            <w:r w:rsidRPr="00B77C24">
              <w:rPr>
                <w:rFonts w:cs="Arial"/>
                <w:sz w:val="16"/>
                <w:szCs w:val="20"/>
              </w:rPr>
              <w:t>El control de calidad del montaje tiene por objetivo asegurar que ésta se ajusta a la especificada en la documentación de taller.</w:t>
            </w:r>
          </w:p>
        </w:tc>
      </w:tr>
      <w:tr w:rsidR="00D46956" w:rsidRPr="00D46956" w14:paraId="77471537" w14:textId="77777777" w:rsidTr="00B77C24">
        <w:trPr>
          <w:trHeight w:val="34"/>
        </w:trPr>
        <w:tc>
          <w:tcPr>
            <w:tcW w:w="2267" w:type="dxa"/>
            <w:tcBorders>
              <w:top w:val="single" w:sz="4" w:space="0" w:color="auto"/>
              <w:left w:val="nil"/>
              <w:bottom w:val="single" w:sz="4" w:space="0" w:color="auto"/>
              <w:right w:val="nil"/>
            </w:tcBorders>
          </w:tcPr>
          <w:p w14:paraId="67BB0A64"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0D8A9ED5"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19FC1890" w14:textId="77777777" w:rsidR="00810DC7" w:rsidRPr="00B77C24" w:rsidRDefault="00810DC7" w:rsidP="00D1038D">
            <w:pPr>
              <w:rPr>
                <w:rFonts w:cs="Arial"/>
                <w:sz w:val="16"/>
                <w:szCs w:val="20"/>
              </w:rPr>
            </w:pPr>
          </w:p>
        </w:tc>
      </w:tr>
      <w:tr w:rsidR="00D46956" w:rsidRPr="00D46956" w14:paraId="09EC0F5F" w14:textId="77777777" w:rsidTr="00B77C24">
        <w:trPr>
          <w:trHeight w:val="34"/>
        </w:trPr>
        <w:tc>
          <w:tcPr>
            <w:tcW w:w="2267" w:type="dxa"/>
            <w:tcBorders>
              <w:top w:val="single" w:sz="4" w:space="0" w:color="auto"/>
              <w:left w:val="single" w:sz="4" w:space="0" w:color="auto"/>
              <w:bottom w:val="nil"/>
              <w:right w:val="single" w:sz="4" w:space="0" w:color="auto"/>
            </w:tcBorders>
          </w:tcPr>
          <w:p w14:paraId="7D05D510" w14:textId="77777777" w:rsidR="00810DC7" w:rsidRPr="00D46956" w:rsidRDefault="00810DC7" w:rsidP="00B77C24">
            <w:pPr>
              <w:spacing w:before="40"/>
              <w:rPr>
                <w:rFonts w:cs="Arial"/>
                <w:color w:val="FF0000"/>
                <w:sz w:val="16"/>
              </w:rPr>
            </w:pPr>
            <w:r w:rsidRPr="00B77C24">
              <w:rPr>
                <w:rFonts w:cs="Arial"/>
                <w:b/>
                <w:bCs/>
                <w:sz w:val="16"/>
                <w:szCs w:val="20"/>
              </w:rPr>
              <w:t>12.5.1 Control de calidad de la documentación de montaje</w:t>
            </w:r>
          </w:p>
        </w:tc>
        <w:tc>
          <w:tcPr>
            <w:tcW w:w="284" w:type="dxa"/>
            <w:tcBorders>
              <w:top w:val="nil"/>
              <w:left w:val="single" w:sz="4" w:space="0" w:color="auto"/>
              <w:bottom w:val="nil"/>
              <w:right w:val="single" w:sz="4" w:space="0" w:color="auto"/>
            </w:tcBorders>
          </w:tcPr>
          <w:p w14:paraId="63CBD134"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D25A49D" w14:textId="77777777" w:rsidR="00810DC7" w:rsidRPr="00B77C24" w:rsidRDefault="00810DC7" w:rsidP="003768CE">
            <w:pPr>
              <w:numPr>
                <w:ilvl w:val="0"/>
                <w:numId w:val="69"/>
              </w:numPr>
              <w:rPr>
                <w:rFonts w:cs="Arial"/>
                <w:sz w:val="16"/>
                <w:szCs w:val="20"/>
              </w:rPr>
            </w:pPr>
            <w:r w:rsidRPr="00B77C24">
              <w:rPr>
                <w:rFonts w:cs="Arial"/>
                <w:sz w:val="16"/>
                <w:szCs w:val="20"/>
              </w:rPr>
              <w:t>La documentación de montaje, elaborada por el montador, deberá ser revisada y aprobada por la dirección facultativa. Se comprobará que la documentación consta, al menos, de los siguientes documentos:</w:t>
            </w:r>
          </w:p>
          <w:p w14:paraId="4828E404" w14:textId="77777777" w:rsidR="00810DC7" w:rsidRPr="00B77C24" w:rsidRDefault="00810DC7" w:rsidP="00D1038D">
            <w:pPr>
              <w:rPr>
                <w:rFonts w:cs="Arial"/>
                <w:sz w:val="16"/>
                <w:szCs w:val="20"/>
              </w:rPr>
            </w:pPr>
          </w:p>
          <w:p w14:paraId="63C04425" w14:textId="77777777" w:rsidR="00810DC7" w:rsidRPr="00B77C24" w:rsidRDefault="00810DC7" w:rsidP="003768CE">
            <w:pPr>
              <w:numPr>
                <w:ilvl w:val="0"/>
                <w:numId w:val="25"/>
              </w:numPr>
              <w:rPr>
                <w:rFonts w:cs="Arial"/>
                <w:sz w:val="16"/>
                <w:szCs w:val="20"/>
              </w:rPr>
            </w:pPr>
            <w:r w:rsidRPr="00B77C24">
              <w:rPr>
                <w:rFonts w:cs="Arial"/>
                <w:sz w:val="16"/>
                <w:szCs w:val="20"/>
              </w:rPr>
              <w:t>Una memoria de montaje que incluya:</w:t>
            </w:r>
          </w:p>
          <w:p w14:paraId="62031F59" w14:textId="77777777" w:rsidR="00810DC7" w:rsidRPr="00B77C24" w:rsidRDefault="00810DC7" w:rsidP="003768CE">
            <w:pPr>
              <w:numPr>
                <w:ilvl w:val="2"/>
                <w:numId w:val="26"/>
              </w:numPr>
              <w:rPr>
                <w:rFonts w:cs="Arial"/>
                <w:sz w:val="16"/>
                <w:szCs w:val="20"/>
              </w:rPr>
            </w:pPr>
            <w:r w:rsidRPr="00B77C24">
              <w:rPr>
                <w:rFonts w:cs="Arial"/>
                <w:sz w:val="16"/>
                <w:szCs w:val="20"/>
              </w:rPr>
              <w:t>el cálculo de las tolerancias de posición de cada componente la descripción de las ayudas al montaje (casquillos provisionales de apoyo, orejetas de izado, elementos de guiado, etc.), la definición de las uniones en obra, los medios de protección de soldaduras, los procedimientos de apriete de tornillos, etc.</w:t>
            </w:r>
          </w:p>
          <w:p w14:paraId="2CD6865B" w14:textId="77777777" w:rsidR="00810DC7" w:rsidRPr="00B77C24" w:rsidRDefault="00810DC7" w:rsidP="003768CE">
            <w:pPr>
              <w:numPr>
                <w:ilvl w:val="2"/>
                <w:numId w:val="26"/>
              </w:numPr>
              <w:rPr>
                <w:rFonts w:cs="Arial"/>
                <w:sz w:val="16"/>
                <w:szCs w:val="20"/>
              </w:rPr>
            </w:pPr>
            <w:r w:rsidRPr="00B77C24">
              <w:rPr>
                <w:rFonts w:cs="Arial"/>
                <w:sz w:val="16"/>
                <w:szCs w:val="20"/>
              </w:rPr>
              <w:t>las comprobaciones de seguridad durante el montaje.</w:t>
            </w:r>
          </w:p>
          <w:p w14:paraId="3CED0F8D" w14:textId="77777777" w:rsidR="00810DC7" w:rsidRPr="00B77C24" w:rsidRDefault="00810DC7" w:rsidP="003768CE">
            <w:pPr>
              <w:numPr>
                <w:ilvl w:val="0"/>
                <w:numId w:val="25"/>
              </w:numPr>
              <w:rPr>
                <w:rFonts w:cs="Arial"/>
                <w:sz w:val="16"/>
                <w:szCs w:val="20"/>
              </w:rPr>
            </w:pPr>
            <w:r w:rsidRPr="00B77C24">
              <w:rPr>
                <w:rFonts w:cs="Arial"/>
                <w:sz w:val="16"/>
                <w:szCs w:val="20"/>
              </w:rPr>
              <w:t>Unos planos de montaje que Indiquen de forma esquemática la posición y movimientos de las piezas durante el montaje, los medios de izado, los apuntalados provisionales y en, general, toda la información necesaria para el correcto manejo de las piezas.</w:t>
            </w:r>
          </w:p>
          <w:p w14:paraId="6D7A5A6E" w14:textId="77777777" w:rsidR="00810DC7" w:rsidRPr="00B77C24" w:rsidRDefault="00810DC7" w:rsidP="003768CE">
            <w:pPr>
              <w:numPr>
                <w:ilvl w:val="0"/>
                <w:numId w:val="25"/>
              </w:numPr>
              <w:rPr>
                <w:rFonts w:cs="Arial"/>
                <w:sz w:val="16"/>
              </w:rPr>
            </w:pPr>
            <w:r w:rsidRPr="00B77C24">
              <w:rPr>
                <w:rFonts w:cs="Arial"/>
                <w:sz w:val="16"/>
                <w:szCs w:val="20"/>
              </w:rPr>
              <w:t>Un plan de puntos de inspección que indique los procedimientos de control interno de producción desarrollados por el montador, especificando los elementos a los que se aplica cada inspección, el tipo (visual, mediante ensayos no destructivos, etc.) y nivel, los medios de inspección, las decisiones derivadas de cada uno de los resultados posibles, etc.</w:t>
            </w:r>
          </w:p>
        </w:tc>
      </w:tr>
      <w:tr w:rsidR="00D46956" w:rsidRPr="00D46956" w14:paraId="66BF2054" w14:textId="77777777" w:rsidTr="00B77C24">
        <w:trPr>
          <w:trHeight w:val="34"/>
        </w:trPr>
        <w:tc>
          <w:tcPr>
            <w:tcW w:w="2267" w:type="dxa"/>
            <w:tcBorders>
              <w:top w:val="nil"/>
              <w:left w:val="single" w:sz="4" w:space="0" w:color="auto"/>
              <w:bottom w:val="single" w:sz="4" w:space="0" w:color="auto"/>
              <w:right w:val="single" w:sz="4" w:space="0" w:color="auto"/>
            </w:tcBorders>
          </w:tcPr>
          <w:p w14:paraId="40166815"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6A3CCCA"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4F42F15" w14:textId="77777777" w:rsidR="00810DC7" w:rsidRPr="00B77C24" w:rsidRDefault="00810DC7" w:rsidP="003768CE">
            <w:pPr>
              <w:numPr>
                <w:ilvl w:val="0"/>
                <w:numId w:val="69"/>
              </w:numPr>
              <w:rPr>
                <w:rFonts w:cs="Arial"/>
                <w:sz w:val="16"/>
              </w:rPr>
            </w:pPr>
            <w:r w:rsidRPr="00B77C24">
              <w:rPr>
                <w:rFonts w:cs="Arial"/>
                <w:sz w:val="16"/>
                <w:szCs w:val="20"/>
              </w:rPr>
              <w:t>Asimismo, se comprobará que las tolerancias de posicionamiento de cada componente son coherentes con el sistema general de tolerancias (en especial en lo que al replanteo de placas base se refiere).</w:t>
            </w:r>
          </w:p>
        </w:tc>
      </w:tr>
      <w:tr w:rsidR="00D46956" w:rsidRPr="00D46956" w14:paraId="77FC4DED" w14:textId="77777777" w:rsidTr="00B77C24">
        <w:trPr>
          <w:trHeight w:val="34"/>
        </w:trPr>
        <w:tc>
          <w:tcPr>
            <w:tcW w:w="2267" w:type="dxa"/>
            <w:tcBorders>
              <w:top w:val="single" w:sz="4" w:space="0" w:color="auto"/>
              <w:left w:val="nil"/>
              <w:bottom w:val="single" w:sz="4" w:space="0" w:color="auto"/>
              <w:right w:val="nil"/>
            </w:tcBorders>
          </w:tcPr>
          <w:p w14:paraId="4D481F57" w14:textId="77777777" w:rsidR="00810DC7" w:rsidRPr="00B77C24" w:rsidRDefault="00810DC7" w:rsidP="00B77C24">
            <w:pPr>
              <w:spacing w:before="40"/>
              <w:rPr>
                <w:rFonts w:cs="Arial"/>
                <w:b/>
                <w:bCs/>
                <w:sz w:val="16"/>
                <w:szCs w:val="20"/>
              </w:rPr>
            </w:pPr>
          </w:p>
        </w:tc>
        <w:tc>
          <w:tcPr>
            <w:tcW w:w="284" w:type="dxa"/>
            <w:tcBorders>
              <w:top w:val="nil"/>
              <w:left w:val="nil"/>
              <w:bottom w:val="nil"/>
              <w:right w:val="nil"/>
            </w:tcBorders>
          </w:tcPr>
          <w:p w14:paraId="62E72ADD" w14:textId="77777777" w:rsidR="00810DC7" w:rsidRPr="00D46956" w:rsidRDefault="00810DC7" w:rsidP="00D1038D">
            <w:pPr>
              <w:rPr>
                <w:rFonts w:cs="Arial"/>
                <w:color w:val="FF0000"/>
                <w:sz w:val="16"/>
              </w:rPr>
            </w:pPr>
          </w:p>
        </w:tc>
        <w:tc>
          <w:tcPr>
            <w:tcW w:w="6607" w:type="dxa"/>
            <w:tcBorders>
              <w:top w:val="single" w:sz="4" w:space="0" w:color="auto"/>
              <w:left w:val="nil"/>
              <w:bottom w:val="single" w:sz="4" w:space="0" w:color="auto"/>
              <w:right w:val="nil"/>
            </w:tcBorders>
            <w:vAlign w:val="center"/>
          </w:tcPr>
          <w:p w14:paraId="59644D74" w14:textId="77777777" w:rsidR="00810DC7" w:rsidRPr="00B77C24" w:rsidRDefault="00810DC7" w:rsidP="00D1038D">
            <w:pPr>
              <w:rPr>
                <w:rFonts w:cs="Arial"/>
                <w:sz w:val="16"/>
                <w:szCs w:val="20"/>
              </w:rPr>
            </w:pPr>
          </w:p>
        </w:tc>
      </w:tr>
      <w:tr w:rsidR="00D46956" w:rsidRPr="00D46956" w14:paraId="40EB1C62" w14:textId="77777777" w:rsidTr="00B77C24">
        <w:trPr>
          <w:trHeight w:val="90"/>
        </w:trPr>
        <w:tc>
          <w:tcPr>
            <w:tcW w:w="2267" w:type="dxa"/>
            <w:tcBorders>
              <w:top w:val="single" w:sz="4" w:space="0" w:color="auto"/>
              <w:left w:val="single" w:sz="4" w:space="0" w:color="auto"/>
              <w:bottom w:val="nil"/>
              <w:right w:val="single" w:sz="4" w:space="0" w:color="auto"/>
            </w:tcBorders>
          </w:tcPr>
          <w:p w14:paraId="254687CB" w14:textId="77777777" w:rsidR="00810DC7" w:rsidRPr="00B77C24" w:rsidRDefault="00810DC7" w:rsidP="00B77C24">
            <w:pPr>
              <w:spacing w:before="40"/>
              <w:rPr>
                <w:rFonts w:cs="Arial"/>
                <w:b/>
                <w:bCs/>
                <w:sz w:val="16"/>
                <w:szCs w:val="20"/>
              </w:rPr>
            </w:pPr>
            <w:r w:rsidRPr="00B77C24">
              <w:rPr>
                <w:rFonts w:cs="Arial"/>
                <w:b/>
                <w:bCs/>
                <w:sz w:val="16"/>
                <w:szCs w:val="20"/>
              </w:rPr>
              <w:t>12.5.2 Control de calidad del montaje</w:t>
            </w:r>
          </w:p>
        </w:tc>
        <w:tc>
          <w:tcPr>
            <w:tcW w:w="284" w:type="dxa"/>
            <w:tcBorders>
              <w:top w:val="nil"/>
              <w:left w:val="single" w:sz="4" w:space="0" w:color="auto"/>
              <w:bottom w:val="nil"/>
              <w:right w:val="single" w:sz="4" w:space="0" w:color="auto"/>
            </w:tcBorders>
          </w:tcPr>
          <w:p w14:paraId="1DD4329E"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0A68FE4" w14:textId="77777777" w:rsidR="00810DC7" w:rsidRPr="00B77C24" w:rsidRDefault="00810DC7" w:rsidP="003768CE">
            <w:pPr>
              <w:numPr>
                <w:ilvl w:val="0"/>
                <w:numId w:val="70"/>
              </w:numPr>
              <w:rPr>
                <w:rFonts w:cs="Arial"/>
                <w:sz w:val="16"/>
              </w:rPr>
            </w:pPr>
            <w:r w:rsidRPr="00B77C24">
              <w:rPr>
                <w:rFonts w:cs="Arial"/>
                <w:sz w:val="16"/>
                <w:szCs w:val="20"/>
              </w:rPr>
              <w:t>Establecerá los mecanismos necesarios para comprobar que los medios empleados en cada proceso son los adecuados a la calidad prescrita.</w:t>
            </w:r>
          </w:p>
        </w:tc>
      </w:tr>
      <w:tr w:rsidR="00810DC7" w:rsidRPr="00D46956" w14:paraId="2FD6D964" w14:textId="77777777" w:rsidTr="00B77C24">
        <w:trPr>
          <w:trHeight w:val="34"/>
        </w:trPr>
        <w:tc>
          <w:tcPr>
            <w:tcW w:w="2267" w:type="dxa"/>
            <w:tcBorders>
              <w:top w:val="nil"/>
              <w:left w:val="single" w:sz="4" w:space="0" w:color="auto"/>
              <w:bottom w:val="single" w:sz="4" w:space="0" w:color="auto"/>
              <w:right w:val="single" w:sz="4" w:space="0" w:color="auto"/>
            </w:tcBorders>
          </w:tcPr>
          <w:p w14:paraId="16ACAD8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988CF6E" w14:textId="77777777" w:rsidR="00810DC7" w:rsidRPr="00D46956" w:rsidRDefault="00810DC7"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08A9730" w14:textId="77777777" w:rsidR="00810DC7" w:rsidRPr="00B77C24" w:rsidRDefault="00810DC7" w:rsidP="003768CE">
            <w:pPr>
              <w:numPr>
                <w:ilvl w:val="0"/>
                <w:numId w:val="70"/>
              </w:numPr>
              <w:rPr>
                <w:rFonts w:cs="Arial"/>
                <w:sz w:val="16"/>
              </w:rPr>
            </w:pPr>
            <w:r w:rsidRPr="00B77C24">
              <w:rPr>
                <w:rFonts w:cs="Arial"/>
                <w:sz w:val="16"/>
                <w:szCs w:val="20"/>
              </w:rPr>
              <w:t>En concreto, se comprobará que cada operación se efectúa en el orden y con las herramientas especificadas, que el personal encargado de cada operación posee la cualificación adecuada, que se mantiene el adecuado sistema de trazado que permita identificar el origen de cada incumplimiento, etc.</w:t>
            </w:r>
          </w:p>
        </w:tc>
      </w:tr>
    </w:tbl>
    <w:p w14:paraId="605E99B5" w14:textId="77777777" w:rsidR="00810DC7" w:rsidRPr="00D46956" w:rsidRDefault="00810DC7" w:rsidP="00810DC7">
      <w:pPr>
        <w:rPr>
          <w:rFonts w:cs="Arial"/>
          <w:color w:val="FF0000"/>
          <w:sz w:val="16"/>
        </w:rPr>
      </w:pPr>
    </w:p>
    <w:p w14:paraId="61EC366E" w14:textId="77777777" w:rsidR="00AF32D2" w:rsidRPr="00D46956" w:rsidRDefault="00AF32D2" w:rsidP="00810DC7">
      <w:pPr>
        <w:rPr>
          <w:rFonts w:cs="Arial"/>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90"/>
        <w:gridCol w:w="277"/>
        <w:gridCol w:w="6744"/>
      </w:tblGrid>
      <w:tr w:rsidR="00D46956" w:rsidRPr="00D46956" w14:paraId="1286501D" w14:textId="77777777" w:rsidTr="00916026">
        <w:trPr>
          <w:cantSplit/>
          <w:trHeight w:val="63"/>
        </w:trPr>
        <w:tc>
          <w:tcPr>
            <w:tcW w:w="9584" w:type="dxa"/>
            <w:gridSpan w:val="3"/>
            <w:tcBorders>
              <w:top w:val="single" w:sz="4" w:space="0" w:color="auto"/>
              <w:left w:val="single" w:sz="4" w:space="0" w:color="auto"/>
              <w:bottom w:val="single" w:sz="4" w:space="0" w:color="auto"/>
              <w:right w:val="single" w:sz="4" w:space="0" w:color="auto"/>
            </w:tcBorders>
            <w:shd w:val="clear" w:color="auto" w:fill="E6E6E6"/>
          </w:tcPr>
          <w:p w14:paraId="283BA06D" w14:textId="77777777" w:rsidR="00810DC7" w:rsidRPr="00D46956" w:rsidRDefault="00810DC7" w:rsidP="00B77C24">
            <w:pPr>
              <w:spacing w:before="40"/>
              <w:rPr>
                <w:rFonts w:cs="Arial"/>
                <w:b/>
                <w:color w:val="FF0000"/>
                <w:sz w:val="16"/>
                <w:szCs w:val="20"/>
                <w:highlight w:val="lightGray"/>
              </w:rPr>
            </w:pPr>
            <w:r w:rsidRPr="00B77C24">
              <w:rPr>
                <w:rFonts w:cs="Arial"/>
                <w:b/>
                <w:bCs/>
                <w:sz w:val="16"/>
              </w:rPr>
              <w:t>ANEJO D. NORMAS DE REFERENCIA</w:t>
            </w:r>
          </w:p>
        </w:tc>
      </w:tr>
      <w:tr w:rsidR="00D46956" w:rsidRPr="00D46956" w14:paraId="2B98CB75" w14:textId="77777777" w:rsidTr="00916026">
        <w:trPr>
          <w:cantSplit/>
          <w:trHeight w:val="34"/>
        </w:trPr>
        <w:tc>
          <w:tcPr>
            <w:tcW w:w="2267" w:type="dxa"/>
            <w:tcBorders>
              <w:top w:val="single" w:sz="4" w:space="0" w:color="auto"/>
              <w:left w:val="nil"/>
              <w:bottom w:val="single" w:sz="4" w:space="0" w:color="auto"/>
              <w:right w:val="nil"/>
            </w:tcBorders>
          </w:tcPr>
          <w:p w14:paraId="45BC2C32" w14:textId="77777777" w:rsidR="00810DC7" w:rsidRPr="00D46956" w:rsidRDefault="00810DC7" w:rsidP="00D1038D">
            <w:pPr>
              <w:rPr>
                <w:rFonts w:cs="Arial"/>
                <w:color w:val="FF0000"/>
                <w:sz w:val="16"/>
              </w:rPr>
            </w:pPr>
          </w:p>
        </w:tc>
        <w:tc>
          <w:tcPr>
            <w:tcW w:w="284" w:type="dxa"/>
            <w:tcBorders>
              <w:top w:val="single" w:sz="4" w:space="0" w:color="auto"/>
              <w:left w:val="nil"/>
              <w:bottom w:val="nil"/>
              <w:right w:val="nil"/>
            </w:tcBorders>
          </w:tcPr>
          <w:p w14:paraId="5EF854D3" w14:textId="77777777" w:rsidR="00810DC7" w:rsidRPr="00D46956" w:rsidRDefault="00810DC7" w:rsidP="00D1038D">
            <w:pPr>
              <w:rPr>
                <w:rFonts w:cs="Arial"/>
                <w:color w:val="FF0000"/>
                <w:sz w:val="16"/>
              </w:rPr>
            </w:pPr>
          </w:p>
        </w:tc>
        <w:tc>
          <w:tcPr>
            <w:tcW w:w="7033" w:type="dxa"/>
            <w:tcBorders>
              <w:top w:val="single" w:sz="4" w:space="0" w:color="auto"/>
              <w:left w:val="nil"/>
              <w:bottom w:val="single" w:sz="4" w:space="0" w:color="auto"/>
              <w:right w:val="nil"/>
            </w:tcBorders>
          </w:tcPr>
          <w:p w14:paraId="77DB1A9C" w14:textId="77777777" w:rsidR="00810DC7" w:rsidRPr="00D46956" w:rsidRDefault="00810DC7" w:rsidP="00D1038D">
            <w:pPr>
              <w:rPr>
                <w:rFonts w:cs="Arial"/>
                <w:color w:val="FF0000"/>
                <w:sz w:val="16"/>
                <w:szCs w:val="20"/>
              </w:rPr>
            </w:pPr>
          </w:p>
        </w:tc>
      </w:tr>
      <w:tr w:rsidR="00D46956" w:rsidRPr="00D46956" w14:paraId="70BD4E1D" w14:textId="77777777" w:rsidTr="00AB30A8">
        <w:trPr>
          <w:trHeight w:val="34"/>
        </w:trPr>
        <w:tc>
          <w:tcPr>
            <w:tcW w:w="2267" w:type="dxa"/>
            <w:tcBorders>
              <w:top w:val="single" w:sz="4" w:space="0" w:color="auto"/>
              <w:left w:val="single" w:sz="4" w:space="0" w:color="auto"/>
              <w:bottom w:val="nil"/>
              <w:right w:val="single" w:sz="4" w:space="0" w:color="auto"/>
            </w:tcBorders>
          </w:tcPr>
          <w:p w14:paraId="1FC219DA" w14:textId="77777777" w:rsidR="00810DC7" w:rsidRPr="00B77C24" w:rsidRDefault="00810DC7" w:rsidP="00B77C24">
            <w:pPr>
              <w:spacing w:before="40"/>
              <w:rPr>
                <w:rFonts w:cs="Arial"/>
                <w:b/>
                <w:bCs/>
                <w:sz w:val="16"/>
                <w:szCs w:val="20"/>
              </w:rPr>
            </w:pPr>
            <w:r w:rsidRPr="00B77C24">
              <w:rPr>
                <w:rFonts w:cs="Arial"/>
                <w:b/>
                <w:bCs/>
                <w:sz w:val="16"/>
                <w:szCs w:val="20"/>
              </w:rPr>
              <w:t>Normas UNE</w:t>
            </w:r>
          </w:p>
        </w:tc>
        <w:tc>
          <w:tcPr>
            <w:tcW w:w="284" w:type="dxa"/>
            <w:tcBorders>
              <w:top w:val="nil"/>
              <w:left w:val="single" w:sz="4" w:space="0" w:color="auto"/>
              <w:bottom w:val="nil"/>
              <w:right w:val="single" w:sz="4" w:space="0" w:color="auto"/>
            </w:tcBorders>
          </w:tcPr>
          <w:p w14:paraId="74668B92"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1D0555E7" w14:textId="77777777" w:rsidR="00810DC7" w:rsidRPr="00AB30A8" w:rsidRDefault="00810DC7" w:rsidP="00D1038D">
            <w:pPr>
              <w:rPr>
                <w:rFonts w:cs="Arial"/>
                <w:sz w:val="16"/>
                <w:szCs w:val="20"/>
              </w:rPr>
            </w:pPr>
            <w:r w:rsidRPr="00AB30A8">
              <w:rPr>
                <w:rFonts w:cs="Arial"/>
                <w:sz w:val="16"/>
                <w:szCs w:val="20"/>
              </w:rPr>
              <w:t>UNE-ENV 1993-1-1:1996 Eurocódigo 3: Proyecto de estructuras de acero. Parte 1-1: Reglas Generales. Reglas generales y reglas para edificación.</w:t>
            </w:r>
          </w:p>
        </w:tc>
      </w:tr>
      <w:tr w:rsidR="00D46956" w:rsidRPr="00D46956" w14:paraId="55A85CD5" w14:textId="77777777" w:rsidTr="00AB30A8">
        <w:trPr>
          <w:trHeight w:val="34"/>
        </w:trPr>
        <w:tc>
          <w:tcPr>
            <w:tcW w:w="2267" w:type="dxa"/>
            <w:tcBorders>
              <w:top w:val="nil"/>
              <w:left w:val="single" w:sz="4" w:space="0" w:color="auto"/>
              <w:bottom w:val="nil"/>
              <w:right w:val="single" w:sz="4" w:space="0" w:color="auto"/>
            </w:tcBorders>
          </w:tcPr>
          <w:p w14:paraId="296AAE84"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CB5BAB7"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2C90A98" w14:textId="77777777" w:rsidR="00810DC7" w:rsidRPr="00AB30A8" w:rsidRDefault="00810DC7" w:rsidP="00D1038D">
            <w:pPr>
              <w:rPr>
                <w:rFonts w:cs="Arial"/>
                <w:sz w:val="16"/>
              </w:rPr>
            </w:pPr>
            <w:r w:rsidRPr="00AB30A8">
              <w:rPr>
                <w:rFonts w:cs="Arial"/>
                <w:sz w:val="16"/>
                <w:szCs w:val="20"/>
              </w:rPr>
              <w:t>UNE-ENV 1090-1:1997 Ejecución de estructuras de acero. Parte 1: Reglas generales y reglas para edificación.</w:t>
            </w:r>
          </w:p>
        </w:tc>
      </w:tr>
      <w:tr w:rsidR="00D46956" w:rsidRPr="00D46956" w14:paraId="7B2F7DE0" w14:textId="77777777" w:rsidTr="00AB30A8">
        <w:trPr>
          <w:trHeight w:val="34"/>
        </w:trPr>
        <w:tc>
          <w:tcPr>
            <w:tcW w:w="2267" w:type="dxa"/>
            <w:tcBorders>
              <w:top w:val="nil"/>
              <w:left w:val="single" w:sz="4" w:space="0" w:color="auto"/>
              <w:bottom w:val="nil"/>
              <w:right w:val="single" w:sz="4" w:space="0" w:color="auto"/>
            </w:tcBorders>
          </w:tcPr>
          <w:p w14:paraId="36FE3BA2"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242910A"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EC308A5" w14:textId="77777777" w:rsidR="00810DC7" w:rsidRPr="00AB30A8" w:rsidRDefault="00810DC7" w:rsidP="00D1038D">
            <w:pPr>
              <w:rPr>
                <w:rFonts w:cs="Arial"/>
                <w:sz w:val="16"/>
              </w:rPr>
            </w:pPr>
            <w:r w:rsidRPr="00AB30A8">
              <w:rPr>
                <w:rFonts w:cs="Arial"/>
                <w:sz w:val="16"/>
                <w:szCs w:val="20"/>
              </w:rPr>
              <w:t>UNE-ENV 1090-2:1999 Ejecución de estructuras de acero. Parte 2: Reglas suplementarias para chapas y piezas delgadas conformadas en frío.</w:t>
            </w:r>
          </w:p>
        </w:tc>
      </w:tr>
      <w:tr w:rsidR="00D46956" w:rsidRPr="00D46956" w14:paraId="000A373F" w14:textId="77777777" w:rsidTr="00AB30A8">
        <w:trPr>
          <w:trHeight w:val="34"/>
        </w:trPr>
        <w:tc>
          <w:tcPr>
            <w:tcW w:w="2267" w:type="dxa"/>
            <w:tcBorders>
              <w:top w:val="nil"/>
              <w:left w:val="single" w:sz="4" w:space="0" w:color="auto"/>
              <w:bottom w:val="nil"/>
              <w:right w:val="single" w:sz="4" w:space="0" w:color="auto"/>
            </w:tcBorders>
          </w:tcPr>
          <w:p w14:paraId="67FCF5B4"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E6AF9FE"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19056BEE" w14:textId="77777777" w:rsidR="00810DC7" w:rsidRPr="00AB30A8" w:rsidRDefault="00810DC7" w:rsidP="00D1038D">
            <w:pPr>
              <w:rPr>
                <w:rFonts w:cs="Arial"/>
                <w:sz w:val="16"/>
              </w:rPr>
            </w:pPr>
            <w:r w:rsidRPr="00AB30A8">
              <w:rPr>
                <w:rFonts w:cs="Arial"/>
                <w:sz w:val="16"/>
                <w:szCs w:val="20"/>
              </w:rPr>
              <w:t>UNE-ENV 1090-3:1997 Ejecución de estructuras de acero. Parte 3: Reglas suplementarias para aceros de alto límite elástico.</w:t>
            </w:r>
          </w:p>
        </w:tc>
      </w:tr>
      <w:tr w:rsidR="00D46956" w:rsidRPr="00D46956" w14:paraId="677FD70D" w14:textId="77777777" w:rsidTr="00AB30A8">
        <w:trPr>
          <w:trHeight w:val="34"/>
        </w:trPr>
        <w:tc>
          <w:tcPr>
            <w:tcW w:w="2267" w:type="dxa"/>
            <w:tcBorders>
              <w:top w:val="nil"/>
              <w:left w:val="single" w:sz="4" w:space="0" w:color="auto"/>
              <w:bottom w:val="nil"/>
              <w:right w:val="single" w:sz="4" w:space="0" w:color="auto"/>
            </w:tcBorders>
          </w:tcPr>
          <w:p w14:paraId="22F61EB1"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704259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5242A83" w14:textId="77777777" w:rsidR="00810DC7" w:rsidRPr="00AB30A8" w:rsidRDefault="00810DC7" w:rsidP="00D1038D">
            <w:pPr>
              <w:rPr>
                <w:rFonts w:cs="Arial"/>
                <w:sz w:val="16"/>
              </w:rPr>
            </w:pPr>
            <w:r w:rsidRPr="00AB30A8">
              <w:rPr>
                <w:rFonts w:cs="Arial"/>
                <w:sz w:val="16"/>
                <w:szCs w:val="20"/>
              </w:rPr>
              <w:t>UNE-ENV 1090-4:1998 Ejecución de estructuras de acero. Parte 4: Reglas suplementarias para estructuras con celosía de sección hueca.</w:t>
            </w:r>
          </w:p>
        </w:tc>
      </w:tr>
      <w:tr w:rsidR="00D46956" w:rsidRPr="00D46956" w14:paraId="1474EFB4" w14:textId="77777777" w:rsidTr="00AB30A8">
        <w:trPr>
          <w:trHeight w:val="34"/>
        </w:trPr>
        <w:tc>
          <w:tcPr>
            <w:tcW w:w="2267" w:type="dxa"/>
            <w:tcBorders>
              <w:top w:val="nil"/>
              <w:left w:val="single" w:sz="4" w:space="0" w:color="auto"/>
              <w:bottom w:val="nil"/>
              <w:right w:val="single" w:sz="4" w:space="0" w:color="auto"/>
            </w:tcBorders>
          </w:tcPr>
          <w:p w14:paraId="2E6A0A68"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51DF4D9"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9470418" w14:textId="77777777" w:rsidR="00810DC7" w:rsidRPr="00AB30A8" w:rsidRDefault="00810DC7" w:rsidP="00D1038D">
            <w:pPr>
              <w:rPr>
                <w:rFonts w:cs="Arial"/>
                <w:sz w:val="16"/>
              </w:rPr>
            </w:pPr>
            <w:r w:rsidRPr="00AB30A8">
              <w:rPr>
                <w:rFonts w:cs="Arial"/>
                <w:sz w:val="16"/>
                <w:szCs w:val="20"/>
              </w:rPr>
              <w:t>UNE-EN 10025-2 Productos laminados en caliente, de acero no aleado, para construcciones metálicas de uso general. Parte 2: Condiciones técnicas de suministro de productos planos.</w:t>
            </w:r>
          </w:p>
        </w:tc>
      </w:tr>
      <w:tr w:rsidR="00D46956" w:rsidRPr="00D46956" w14:paraId="068EB577" w14:textId="77777777" w:rsidTr="00AB30A8">
        <w:trPr>
          <w:trHeight w:val="34"/>
        </w:trPr>
        <w:tc>
          <w:tcPr>
            <w:tcW w:w="2267" w:type="dxa"/>
            <w:tcBorders>
              <w:top w:val="nil"/>
              <w:left w:val="single" w:sz="4" w:space="0" w:color="auto"/>
              <w:bottom w:val="nil"/>
              <w:right w:val="single" w:sz="4" w:space="0" w:color="auto"/>
            </w:tcBorders>
          </w:tcPr>
          <w:p w14:paraId="651C7DD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1149CD1"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ED0AD21" w14:textId="77777777" w:rsidR="00810DC7" w:rsidRPr="00AB30A8" w:rsidRDefault="00810DC7" w:rsidP="00D1038D">
            <w:pPr>
              <w:rPr>
                <w:rFonts w:cs="Arial"/>
                <w:sz w:val="16"/>
              </w:rPr>
            </w:pPr>
            <w:r w:rsidRPr="00AB30A8">
              <w:rPr>
                <w:rFonts w:cs="Arial"/>
                <w:sz w:val="16"/>
                <w:szCs w:val="20"/>
              </w:rPr>
              <w:t>UNE-EN 10210-1:1994 Perfiles huecos para construcción, acabados en caliente, de acero no aleado de grano fino. Parte 1: condiciones técnicas de suministro.</w:t>
            </w:r>
          </w:p>
        </w:tc>
      </w:tr>
      <w:tr w:rsidR="00D46956" w:rsidRPr="00D46956" w14:paraId="0314EFB2" w14:textId="77777777" w:rsidTr="00AB30A8">
        <w:trPr>
          <w:trHeight w:val="34"/>
        </w:trPr>
        <w:tc>
          <w:tcPr>
            <w:tcW w:w="2267" w:type="dxa"/>
            <w:tcBorders>
              <w:top w:val="nil"/>
              <w:left w:val="single" w:sz="4" w:space="0" w:color="auto"/>
              <w:bottom w:val="nil"/>
              <w:right w:val="single" w:sz="4" w:space="0" w:color="auto"/>
            </w:tcBorders>
          </w:tcPr>
          <w:p w14:paraId="2BD44DF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AC04F0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0EA5A0C2" w14:textId="77777777" w:rsidR="00810DC7" w:rsidRPr="00AB30A8" w:rsidRDefault="00810DC7" w:rsidP="00D1038D">
            <w:pPr>
              <w:rPr>
                <w:rFonts w:cs="Arial"/>
                <w:sz w:val="16"/>
              </w:rPr>
            </w:pPr>
            <w:r w:rsidRPr="00AB30A8">
              <w:rPr>
                <w:rFonts w:cs="Arial"/>
                <w:sz w:val="16"/>
                <w:szCs w:val="20"/>
              </w:rPr>
              <w:t xml:space="preserve">UNE-EN 10219-1:1998 Perfiles huecos para construcción conformados en frío de acero no </w:t>
            </w:r>
            <w:r w:rsidRPr="00AB30A8">
              <w:rPr>
                <w:rFonts w:cs="Arial"/>
                <w:sz w:val="16"/>
                <w:szCs w:val="20"/>
              </w:rPr>
              <w:lastRenderedPageBreak/>
              <w:t>aleado y de grano fino. Parte 1: Condiciones técnicas de suministro.</w:t>
            </w:r>
          </w:p>
        </w:tc>
      </w:tr>
      <w:tr w:rsidR="00D46956" w:rsidRPr="00D46956" w14:paraId="06890D2C" w14:textId="77777777" w:rsidTr="00AB30A8">
        <w:trPr>
          <w:trHeight w:val="34"/>
        </w:trPr>
        <w:tc>
          <w:tcPr>
            <w:tcW w:w="2267" w:type="dxa"/>
            <w:tcBorders>
              <w:top w:val="nil"/>
              <w:left w:val="single" w:sz="4" w:space="0" w:color="auto"/>
              <w:bottom w:val="nil"/>
              <w:right w:val="single" w:sz="4" w:space="0" w:color="auto"/>
            </w:tcBorders>
          </w:tcPr>
          <w:p w14:paraId="553C428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3D0033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E192ABA" w14:textId="77777777" w:rsidR="00810DC7" w:rsidRPr="00AB30A8" w:rsidRDefault="00810DC7" w:rsidP="00D1038D">
            <w:pPr>
              <w:rPr>
                <w:rFonts w:cs="Arial"/>
                <w:sz w:val="16"/>
              </w:rPr>
            </w:pPr>
            <w:r w:rsidRPr="00AB30A8">
              <w:rPr>
                <w:rFonts w:cs="Arial"/>
                <w:sz w:val="16"/>
                <w:szCs w:val="20"/>
              </w:rPr>
              <w:t>UNE-EN 1993-1-10 Eurocódigo 3: Proyecto de estructuras de acero. Parte 1-10: Selección de materiales con resistencia a fractura.</w:t>
            </w:r>
          </w:p>
        </w:tc>
      </w:tr>
      <w:tr w:rsidR="00D46956" w:rsidRPr="00D46956" w14:paraId="2FD830E0" w14:textId="77777777" w:rsidTr="00AB30A8">
        <w:trPr>
          <w:trHeight w:val="34"/>
        </w:trPr>
        <w:tc>
          <w:tcPr>
            <w:tcW w:w="2267" w:type="dxa"/>
            <w:tcBorders>
              <w:top w:val="nil"/>
              <w:left w:val="single" w:sz="4" w:space="0" w:color="auto"/>
              <w:bottom w:val="nil"/>
              <w:right w:val="single" w:sz="4" w:space="0" w:color="auto"/>
            </w:tcBorders>
          </w:tcPr>
          <w:p w14:paraId="52CAFE2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0857F67"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2C756CB5" w14:textId="77777777" w:rsidR="00810DC7" w:rsidRPr="00AB30A8" w:rsidRDefault="00810DC7" w:rsidP="00D1038D">
            <w:pPr>
              <w:rPr>
                <w:rFonts w:cs="Arial"/>
                <w:sz w:val="16"/>
              </w:rPr>
            </w:pPr>
            <w:r w:rsidRPr="00AB30A8">
              <w:rPr>
                <w:rFonts w:cs="Arial"/>
                <w:sz w:val="16"/>
                <w:szCs w:val="20"/>
              </w:rPr>
              <w:t>UNE-EN ISO 14555:1999 Soldeo. Soldeo por arco de espárragos de materiales metálicos.</w:t>
            </w:r>
          </w:p>
        </w:tc>
      </w:tr>
      <w:tr w:rsidR="00D46956" w:rsidRPr="00D46956" w14:paraId="4AD3378B" w14:textId="77777777" w:rsidTr="00AB30A8">
        <w:trPr>
          <w:trHeight w:val="34"/>
        </w:trPr>
        <w:tc>
          <w:tcPr>
            <w:tcW w:w="2267" w:type="dxa"/>
            <w:tcBorders>
              <w:top w:val="nil"/>
              <w:left w:val="single" w:sz="4" w:space="0" w:color="auto"/>
              <w:bottom w:val="nil"/>
              <w:right w:val="single" w:sz="4" w:space="0" w:color="auto"/>
            </w:tcBorders>
          </w:tcPr>
          <w:p w14:paraId="13D7C20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73BCA1B"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2BC54ACC" w14:textId="77777777" w:rsidR="00810DC7" w:rsidRPr="00AB30A8" w:rsidRDefault="00810DC7" w:rsidP="00D1038D">
            <w:pPr>
              <w:rPr>
                <w:rFonts w:cs="Arial"/>
                <w:sz w:val="16"/>
              </w:rPr>
            </w:pPr>
            <w:r w:rsidRPr="00AB30A8">
              <w:rPr>
                <w:rFonts w:cs="Arial"/>
                <w:sz w:val="16"/>
                <w:szCs w:val="20"/>
              </w:rPr>
              <w:t>UNE-EN 287-1:1992 Cualificación de soldadores. Soldeo por fusión. Parte 1: aceros.</w:t>
            </w:r>
          </w:p>
        </w:tc>
      </w:tr>
      <w:tr w:rsidR="00D46956" w:rsidRPr="00D46956" w14:paraId="7D382BC0" w14:textId="77777777" w:rsidTr="00AB30A8">
        <w:trPr>
          <w:trHeight w:val="34"/>
        </w:trPr>
        <w:tc>
          <w:tcPr>
            <w:tcW w:w="2267" w:type="dxa"/>
            <w:tcBorders>
              <w:top w:val="nil"/>
              <w:left w:val="single" w:sz="4" w:space="0" w:color="auto"/>
              <w:bottom w:val="nil"/>
              <w:right w:val="single" w:sz="4" w:space="0" w:color="auto"/>
            </w:tcBorders>
          </w:tcPr>
          <w:p w14:paraId="2406BB9F"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1587A5C"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2A5AECB9" w14:textId="77777777" w:rsidR="00810DC7" w:rsidRPr="00AB30A8" w:rsidRDefault="00810DC7" w:rsidP="00D1038D">
            <w:pPr>
              <w:rPr>
                <w:rFonts w:cs="Arial"/>
                <w:sz w:val="16"/>
              </w:rPr>
            </w:pPr>
            <w:r w:rsidRPr="00AB30A8">
              <w:rPr>
                <w:rFonts w:cs="Arial"/>
                <w:sz w:val="16"/>
                <w:szCs w:val="20"/>
              </w:rPr>
              <w:t>UNE-EN ISO 8504-1:2002 Preparación de sustratos de acero previa a la aplicación de pinturas y productos relacionados. Métodos de preparación de las superficies. Parte 1: Principios generales.</w:t>
            </w:r>
          </w:p>
        </w:tc>
      </w:tr>
      <w:tr w:rsidR="00D46956" w:rsidRPr="00D46956" w14:paraId="46F7B676" w14:textId="77777777" w:rsidTr="00AB30A8">
        <w:trPr>
          <w:trHeight w:val="34"/>
        </w:trPr>
        <w:tc>
          <w:tcPr>
            <w:tcW w:w="2267" w:type="dxa"/>
            <w:tcBorders>
              <w:top w:val="nil"/>
              <w:left w:val="single" w:sz="4" w:space="0" w:color="auto"/>
              <w:bottom w:val="nil"/>
              <w:right w:val="single" w:sz="4" w:space="0" w:color="auto"/>
            </w:tcBorders>
          </w:tcPr>
          <w:p w14:paraId="6EF36DF1"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BCDA6D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B877746" w14:textId="77777777" w:rsidR="00810DC7" w:rsidRPr="00AB30A8" w:rsidRDefault="00810DC7" w:rsidP="00D1038D">
            <w:pPr>
              <w:rPr>
                <w:rFonts w:cs="Arial"/>
                <w:sz w:val="16"/>
              </w:rPr>
            </w:pPr>
            <w:r w:rsidRPr="00AB30A8">
              <w:rPr>
                <w:rFonts w:cs="Arial"/>
                <w:sz w:val="16"/>
                <w:szCs w:val="20"/>
              </w:rPr>
              <w:t>UNE-EN ISO 8504-2:2002 Preparación de sustratos de acero previa a la aplicación de pinturas y productos relacionados. Métodos de preparación de las superficies. Parte 2: Limpieza por chorreado abrasivo.</w:t>
            </w:r>
          </w:p>
        </w:tc>
      </w:tr>
      <w:tr w:rsidR="00D46956" w:rsidRPr="00D46956" w14:paraId="177B73AA" w14:textId="77777777" w:rsidTr="00AB30A8">
        <w:trPr>
          <w:trHeight w:val="34"/>
        </w:trPr>
        <w:tc>
          <w:tcPr>
            <w:tcW w:w="2267" w:type="dxa"/>
            <w:tcBorders>
              <w:top w:val="nil"/>
              <w:left w:val="single" w:sz="4" w:space="0" w:color="auto"/>
              <w:bottom w:val="nil"/>
              <w:right w:val="single" w:sz="4" w:space="0" w:color="auto"/>
            </w:tcBorders>
          </w:tcPr>
          <w:p w14:paraId="281F946D"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E8DDEFB"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03B024AB" w14:textId="77777777" w:rsidR="00810DC7" w:rsidRPr="00AB30A8" w:rsidRDefault="00810DC7" w:rsidP="00D1038D">
            <w:pPr>
              <w:rPr>
                <w:rFonts w:cs="Arial"/>
                <w:sz w:val="16"/>
              </w:rPr>
            </w:pPr>
            <w:r w:rsidRPr="00AB30A8">
              <w:rPr>
                <w:rFonts w:cs="Arial"/>
                <w:sz w:val="16"/>
                <w:szCs w:val="20"/>
              </w:rPr>
              <w:t>UNE-EN ISO 8504-3:2002 Preparación de sustratos de acero previa a la aplicación de pinturas y productos relacionados. Métodos de preparación de las superficies. Parte 3: Limpieza manual y con herramientas motorizadas.</w:t>
            </w:r>
          </w:p>
        </w:tc>
      </w:tr>
      <w:tr w:rsidR="00D46956" w:rsidRPr="00D46956" w14:paraId="358FA3C2" w14:textId="77777777" w:rsidTr="00AB30A8">
        <w:trPr>
          <w:trHeight w:val="34"/>
        </w:trPr>
        <w:tc>
          <w:tcPr>
            <w:tcW w:w="2267" w:type="dxa"/>
            <w:tcBorders>
              <w:top w:val="nil"/>
              <w:left w:val="single" w:sz="4" w:space="0" w:color="auto"/>
              <w:bottom w:val="nil"/>
              <w:right w:val="single" w:sz="4" w:space="0" w:color="auto"/>
            </w:tcBorders>
          </w:tcPr>
          <w:p w14:paraId="7610F56E"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3A47167"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69F3A62" w14:textId="77777777" w:rsidR="00810DC7" w:rsidRPr="00AB30A8" w:rsidRDefault="00810DC7" w:rsidP="00D1038D">
            <w:pPr>
              <w:rPr>
                <w:rFonts w:cs="Arial"/>
                <w:sz w:val="16"/>
              </w:rPr>
            </w:pPr>
            <w:r w:rsidRPr="00AB30A8">
              <w:rPr>
                <w:rFonts w:cs="Arial"/>
                <w:sz w:val="16"/>
                <w:szCs w:val="20"/>
              </w:rPr>
              <w:t>UNE-EN ISO 1460:1996 Recubrimientos metálicos. Recubrimientos de galvanización en caliente sobre materiales férricos. Determinación gravimétrica de la masa por unidad de área.</w:t>
            </w:r>
          </w:p>
        </w:tc>
      </w:tr>
      <w:tr w:rsidR="00D46956" w:rsidRPr="00D46956" w14:paraId="407A0EE9" w14:textId="77777777" w:rsidTr="00AB30A8">
        <w:trPr>
          <w:trHeight w:val="34"/>
        </w:trPr>
        <w:tc>
          <w:tcPr>
            <w:tcW w:w="2267" w:type="dxa"/>
            <w:tcBorders>
              <w:top w:val="nil"/>
              <w:left w:val="single" w:sz="4" w:space="0" w:color="auto"/>
              <w:bottom w:val="nil"/>
              <w:right w:val="single" w:sz="4" w:space="0" w:color="auto"/>
            </w:tcBorders>
          </w:tcPr>
          <w:p w14:paraId="628A215E"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82EEF75"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BA55350" w14:textId="77777777" w:rsidR="00810DC7" w:rsidRPr="00AB30A8" w:rsidRDefault="00810DC7" w:rsidP="00D1038D">
            <w:pPr>
              <w:rPr>
                <w:rFonts w:cs="Arial"/>
                <w:sz w:val="16"/>
              </w:rPr>
            </w:pPr>
            <w:r w:rsidRPr="00AB30A8">
              <w:rPr>
                <w:rFonts w:cs="Arial"/>
                <w:sz w:val="16"/>
                <w:szCs w:val="20"/>
              </w:rPr>
              <w:t>UNE-EN ISO 1461:1999 Recubrimientos galvanizados en caliente sobre productos acabados de hiero y acero. Especificaciones y métodos de ensayo.</w:t>
            </w:r>
          </w:p>
        </w:tc>
      </w:tr>
      <w:tr w:rsidR="00D46956" w:rsidRPr="00D46956" w14:paraId="18AC2275" w14:textId="77777777" w:rsidTr="00AB30A8">
        <w:trPr>
          <w:trHeight w:val="34"/>
        </w:trPr>
        <w:tc>
          <w:tcPr>
            <w:tcW w:w="2267" w:type="dxa"/>
            <w:tcBorders>
              <w:top w:val="nil"/>
              <w:left w:val="single" w:sz="4" w:space="0" w:color="auto"/>
              <w:bottom w:val="nil"/>
              <w:right w:val="single" w:sz="4" w:space="0" w:color="auto"/>
            </w:tcBorders>
          </w:tcPr>
          <w:p w14:paraId="259ADB62"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0DF172B"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49889AEC" w14:textId="77777777" w:rsidR="00810DC7" w:rsidRPr="00AB30A8" w:rsidRDefault="00810DC7" w:rsidP="00D1038D">
            <w:pPr>
              <w:rPr>
                <w:rFonts w:cs="Arial"/>
                <w:sz w:val="16"/>
              </w:rPr>
            </w:pPr>
            <w:r w:rsidRPr="00AB30A8">
              <w:rPr>
                <w:rFonts w:cs="Arial"/>
                <w:sz w:val="16"/>
                <w:szCs w:val="20"/>
              </w:rPr>
              <w:t>UNE-EN ISO 7976-1:1989 Tolerancias para el edificio -- métodos de medida de edificios y de productos del edificio -- parte 1: Métodos e instrumentos.</w:t>
            </w:r>
          </w:p>
        </w:tc>
      </w:tr>
      <w:tr w:rsidR="00D46956" w:rsidRPr="00D46956" w14:paraId="57CC78A7" w14:textId="77777777" w:rsidTr="00AB30A8">
        <w:trPr>
          <w:trHeight w:val="34"/>
        </w:trPr>
        <w:tc>
          <w:tcPr>
            <w:tcW w:w="2267" w:type="dxa"/>
            <w:tcBorders>
              <w:top w:val="nil"/>
              <w:left w:val="single" w:sz="4" w:space="0" w:color="auto"/>
              <w:bottom w:val="nil"/>
              <w:right w:val="single" w:sz="4" w:space="0" w:color="auto"/>
            </w:tcBorders>
          </w:tcPr>
          <w:p w14:paraId="1EB2AA5D"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73E6CAE"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40DC2035" w14:textId="77777777" w:rsidR="00810DC7" w:rsidRPr="00AB30A8" w:rsidRDefault="00810DC7" w:rsidP="00D1038D">
            <w:pPr>
              <w:rPr>
                <w:rFonts w:cs="Arial"/>
                <w:sz w:val="16"/>
              </w:rPr>
            </w:pPr>
            <w:r w:rsidRPr="00AB30A8">
              <w:rPr>
                <w:rFonts w:cs="Arial"/>
                <w:sz w:val="16"/>
                <w:szCs w:val="20"/>
              </w:rPr>
              <w:t>UNE-EN ISO 7976-2:1989 Tolerancias para el edificio -- métodos de medida de edificios y de productos del edificio -- parte 2: Posición de puntos que miden.</w:t>
            </w:r>
          </w:p>
        </w:tc>
      </w:tr>
      <w:tr w:rsidR="00D46956" w:rsidRPr="00D46956" w14:paraId="6C06AB14" w14:textId="77777777" w:rsidTr="00AB30A8">
        <w:trPr>
          <w:trHeight w:val="34"/>
        </w:trPr>
        <w:tc>
          <w:tcPr>
            <w:tcW w:w="2267" w:type="dxa"/>
            <w:tcBorders>
              <w:top w:val="nil"/>
              <w:left w:val="single" w:sz="4" w:space="0" w:color="auto"/>
              <w:bottom w:val="nil"/>
              <w:right w:val="single" w:sz="4" w:space="0" w:color="auto"/>
            </w:tcBorders>
          </w:tcPr>
          <w:p w14:paraId="5A3D91F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71638EE"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A92C7C4" w14:textId="77777777" w:rsidR="00810DC7" w:rsidRPr="00AB30A8" w:rsidRDefault="00810DC7" w:rsidP="00D1038D">
            <w:pPr>
              <w:rPr>
                <w:rFonts w:cs="Arial"/>
                <w:sz w:val="16"/>
              </w:rPr>
            </w:pPr>
            <w:r w:rsidRPr="00AB30A8">
              <w:rPr>
                <w:rFonts w:cs="Arial"/>
                <w:sz w:val="16"/>
                <w:szCs w:val="20"/>
              </w:rPr>
              <w:t>UNE-EN ISO 6507-1:1998 Materiales metálicos. Ensayo de dureza Vickers. Parte 1: Métodos de ensayo.</w:t>
            </w:r>
          </w:p>
        </w:tc>
      </w:tr>
      <w:tr w:rsidR="00D46956" w:rsidRPr="00D46956" w14:paraId="6B4341D0" w14:textId="77777777" w:rsidTr="00AB30A8">
        <w:trPr>
          <w:trHeight w:val="34"/>
        </w:trPr>
        <w:tc>
          <w:tcPr>
            <w:tcW w:w="2267" w:type="dxa"/>
            <w:tcBorders>
              <w:top w:val="nil"/>
              <w:left w:val="single" w:sz="4" w:space="0" w:color="auto"/>
              <w:bottom w:val="nil"/>
              <w:right w:val="single" w:sz="4" w:space="0" w:color="auto"/>
            </w:tcBorders>
          </w:tcPr>
          <w:p w14:paraId="56DE084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EF0D9A0"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18D98154" w14:textId="77777777" w:rsidR="00810DC7" w:rsidRPr="00AB30A8" w:rsidRDefault="00810DC7" w:rsidP="00D1038D">
            <w:pPr>
              <w:rPr>
                <w:rFonts w:cs="Arial"/>
                <w:sz w:val="16"/>
              </w:rPr>
            </w:pPr>
            <w:r w:rsidRPr="00AB30A8">
              <w:rPr>
                <w:rFonts w:cs="Arial"/>
                <w:sz w:val="16"/>
                <w:szCs w:val="20"/>
              </w:rPr>
              <w:t>UNE-EN ISO 2808:2000 Pinturas y barnices. Determinación del espesor de película.</w:t>
            </w:r>
          </w:p>
        </w:tc>
      </w:tr>
      <w:tr w:rsidR="00D46956" w:rsidRPr="00D46956" w14:paraId="2A84842B" w14:textId="77777777" w:rsidTr="00AB30A8">
        <w:trPr>
          <w:trHeight w:val="34"/>
        </w:trPr>
        <w:tc>
          <w:tcPr>
            <w:tcW w:w="2267" w:type="dxa"/>
            <w:tcBorders>
              <w:top w:val="nil"/>
              <w:left w:val="single" w:sz="4" w:space="0" w:color="auto"/>
              <w:bottom w:val="nil"/>
              <w:right w:val="single" w:sz="4" w:space="0" w:color="auto"/>
            </w:tcBorders>
          </w:tcPr>
          <w:p w14:paraId="0E40C1A6"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551C529"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0D059728" w14:textId="77777777" w:rsidR="00810DC7" w:rsidRPr="00AB30A8" w:rsidRDefault="00810DC7" w:rsidP="00D1038D">
            <w:pPr>
              <w:rPr>
                <w:rFonts w:cs="Arial"/>
                <w:sz w:val="16"/>
              </w:rPr>
            </w:pPr>
            <w:r w:rsidRPr="00AB30A8">
              <w:rPr>
                <w:rFonts w:cs="Arial"/>
                <w:sz w:val="16"/>
                <w:szCs w:val="20"/>
              </w:rPr>
              <w:t>UNE-EN ISO 4014:2001 Pernos de cabeza hexagonal. Productos de clases A y B. (ISO 4014:1990).</w:t>
            </w:r>
          </w:p>
        </w:tc>
      </w:tr>
      <w:tr w:rsidR="00D46956" w:rsidRPr="00D46956" w14:paraId="6E63F5F0" w14:textId="77777777" w:rsidTr="00AB30A8">
        <w:trPr>
          <w:trHeight w:val="34"/>
        </w:trPr>
        <w:tc>
          <w:tcPr>
            <w:tcW w:w="2267" w:type="dxa"/>
            <w:tcBorders>
              <w:top w:val="nil"/>
              <w:left w:val="single" w:sz="4" w:space="0" w:color="auto"/>
              <w:bottom w:val="nil"/>
              <w:right w:val="single" w:sz="4" w:space="0" w:color="auto"/>
            </w:tcBorders>
          </w:tcPr>
          <w:p w14:paraId="38CF26A9"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E0AEE58"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046694B7" w14:textId="77777777" w:rsidR="00810DC7" w:rsidRPr="00AB30A8" w:rsidRDefault="00810DC7" w:rsidP="00D1038D">
            <w:pPr>
              <w:rPr>
                <w:rFonts w:cs="Arial"/>
                <w:sz w:val="16"/>
              </w:rPr>
            </w:pPr>
            <w:r w:rsidRPr="00AB30A8">
              <w:rPr>
                <w:rFonts w:cs="Arial"/>
                <w:sz w:val="16"/>
                <w:szCs w:val="20"/>
              </w:rPr>
              <w:t>UNE EN ISO 4016:2001 Pernos de cabeza hexagonal. Productos de clase C. (ISO 4016:1999).</w:t>
            </w:r>
          </w:p>
        </w:tc>
      </w:tr>
      <w:tr w:rsidR="00D46956" w:rsidRPr="00D46956" w14:paraId="750FB90E" w14:textId="77777777" w:rsidTr="00AB30A8">
        <w:trPr>
          <w:trHeight w:val="34"/>
        </w:trPr>
        <w:tc>
          <w:tcPr>
            <w:tcW w:w="2267" w:type="dxa"/>
            <w:tcBorders>
              <w:top w:val="nil"/>
              <w:left w:val="single" w:sz="4" w:space="0" w:color="auto"/>
              <w:bottom w:val="nil"/>
              <w:right w:val="single" w:sz="4" w:space="0" w:color="auto"/>
            </w:tcBorders>
          </w:tcPr>
          <w:p w14:paraId="0BDEE0A4"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05CAF26"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EB807C9" w14:textId="77777777" w:rsidR="00810DC7" w:rsidRPr="00AB30A8" w:rsidRDefault="00810DC7" w:rsidP="00D1038D">
            <w:pPr>
              <w:rPr>
                <w:rFonts w:cs="Arial"/>
                <w:sz w:val="16"/>
              </w:rPr>
            </w:pPr>
            <w:r w:rsidRPr="00AB30A8">
              <w:rPr>
                <w:rFonts w:cs="Arial"/>
                <w:sz w:val="16"/>
                <w:szCs w:val="20"/>
              </w:rPr>
              <w:t>UNE EN ISO 4017:2001 Tornillos de cabeza hexagonal. Productos de clases A y B. (ISO 4017:1999).</w:t>
            </w:r>
          </w:p>
        </w:tc>
      </w:tr>
      <w:tr w:rsidR="00D46956" w:rsidRPr="00D46956" w14:paraId="46738A30" w14:textId="77777777" w:rsidTr="00AB30A8">
        <w:trPr>
          <w:trHeight w:val="34"/>
        </w:trPr>
        <w:tc>
          <w:tcPr>
            <w:tcW w:w="2267" w:type="dxa"/>
            <w:tcBorders>
              <w:top w:val="nil"/>
              <w:left w:val="single" w:sz="4" w:space="0" w:color="auto"/>
              <w:bottom w:val="nil"/>
              <w:right w:val="single" w:sz="4" w:space="0" w:color="auto"/>
            </w:tcBorders>
          </w:tcPr>
          <w:p w14:paraId="773B533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9F4F618"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0591D3B5" w14:textId="77777777" w:rsidR="00810DC7" w:rsidRPr="00AB30A8" w:rsidRDefault="00810DC7" w:rsidP="00D1038D">
            <w:pPr>
              <w:rPr>
                <w:rFonts w:cs="Arial"/>
                <w:sz w:val="16"/>
              </w:rPr>
            </w:pPr>
            <w:r w:rsidRPr="00AB30A8">
              <w:rPr>
                <w:rFonts w:cs="Arial"/>
                <w:sz w:val="16"/>
                <w:szCs w:val="20"/>
              </w:rPr>
              <w:t>UNE EN ISO 4018:2001 Tornillos de cabeza hexagonal. Productos de clase C. (ISO 4018:1999).</w:t>
            </w:r>
          </w:p>
        </w:tc>
      </w:tr>
      <w:tr w:rsidR="00D46956" w:rsidRPr="00D46956" w14:paraId="0B7C0777" w14:textId="77777777" w:rsidTr="00AB30A8">
        <w:trPr>
          <w:trHeight w:val="34"/>
        </w:trPr>
        <w:tc>
          <w:tcPr>
            <w:tcW w:w="2267" w:type="dxa"/>
            <w:tcBorders>
              <w:top w:val="nil"/>
              <w:left w:val="single" w:sz="4" w:space="0" w:color="auto"/>
              <w:bottom w:val="nil"/>
              <w:right w:val="single" w:sz="4" w:space="0" w:color="auto"/>
            </w:tcBorders>
          </w:tcPr>
          <w:p w14:paraId="59893F8F"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1582EEA"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2F0C71F1" w14:textId="77777777" w:rsidR="00810DC7" w:rsidRPr="00AB30A8" w:rsidRDefault="00810DC7" w:rsidP="00D1038D">
            <w:pPr>
              <w:rPr>
                <w:rFonts w:cs="Arial"/>
                <w:sz w:val="16"/>
              </w:rPr>
            </w:pPr>
            <w:r w:rsidRPr="00AB30A8">
              <w:rPr>
                <w:rFonts w:cs="Arial"/>
                <w:sz w:val="16"/>
                <w:szCs w:val="20"/>
              </w:rPr>
              <w:t>UNE EN 24032:1992 Tuercas hexagonales, tipo 1. Producto de clases A y B. (ISO 4032:1986)</w:t>
            </w:r>
          </w:p>
        </w:tc>
      </w:tr>
      <w:tr w:rsidR="00D46956" w:rsidRPr="00D46956" w14:paraId="4EDCB5A1" w14:textId="77777777" w:rsidTr="00AB30A8">
        <w:trPr>
          <w:trHeight w:val="34"/>
        </w:trPr>
        <w:tc>
          <w:tcPr>
            <w:tcW w:w="2267" w:type="dxa"/>
            <w:tcBorders>
              <w:top w:val="nil"/>
              <w:left w:val="single" w:sz="4" w:space="0" w:color="auto"/>
              <w:bottom w:val="nil"/>
              <w:right w:val="single" w:sz="4" w:space="0" w:color="auto"/>
            </w:tcBorders>
          </w:tcPr>
          <w:p w14:paraId="3037283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F0E050E"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7E4C815" w14:textId="77777777" w:rsidR="00810DC7" w:rsidRPr="00AB30A8" w:rsidRDefault="00810DC7" w:rsidP="00D1038D">
            <w:pPr>
              <w:rPr>
                <w:rFonts w:cs="Arial"/>
                <w:sz w:val="16"/>
              </w:rPr>
            </w:pPr>
            <w:r w:rsidRPr="00AB30A8">
              <w:rPr>
                <w:rFonts w:cs="Arial"/>
                <w:sz w:val="16"/>
                <w:szCs w:val="20"/>
                <w:lang w:val="fr-FR"/>
              </w:rPr>
              <w:t xml:space="preserve">UNE EN ISO 4034:2001. </w:t>
            </w:r>
            <w:r w:rsidRPr="00AB30A8">
              <w:rPr>
                <w:rFonts w:cs="Arial"/>
                <w:sz w:val="16"/>
                <w:szCs w:val="20"/>
              </w:rPr>
              <w:t>Tuercas hexagonales. Producto de clase C. (ISO 4034:1999).</w:t>
            </w:r>
          </w:p>
        </w:tc>
      </w:tr>
      <w:tr w:rsidR="00D46956" w:rsidRPr="00D46956" w14:paraId="19995069" w14:textId="77777777" w:rsidTr="00AB30A8">
        <w:trPr>
          <w:trHeight w:val="34"/>
        </w:trPr>
        <w:tc>
          <w:tcPr>
            <w:tcW w:w="2267" w:type="dxa"/>
            <w:tcBorders>
              <w:top w:val="nil"/>
              <w:left w:val="single" w:sz="4" w:space="0" w:color="auto"/>
              <w:bottom w:val="nil"/>
              <w:right w:val="single" w:sz="4" w:space="0" w:color="auto"/>
            </w:tcBorders>
          </w:tcPr>
          <w:p w14:paraId="0430BFD4"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D3BCF6D"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A917744" w14:textId="77777777" w:rsidR="00810DC7" w:rsidRPr="00AB30A8" w:rsidRDefault="00810DC7" w:rsidP="00D1038D">
            <w:pPr>
              <w:rPr>
                <w:rFonts w:cs="Arial"/>
                <w:sz w:val="16"/>
              </w:rPr>
            </w:pPr>
            <w:r w:rsidRPr="00AB30A8">
              <w:rPr>
                <w:rFonts w:cs="Arial"/>
                <w:sz w:val="16"/>
                <w:szCs w:val="20"/>
              </w:rPr>
              <w:t>UNE-EN ISO 7089:2000 Arandelas planas. Serie normal. Producto de clase A. (ISO 7089:2000).</w:t>
            </w:r>
          </w:p>
        </w:tc>
      </w:tr>
      <w:tr w:rsidR="00D46956" w:rsidRPr="00D46956" w14:paraId="716AFEAE" w14:textId="77777777" w:rsidTr="00AB30A8">
        <w:trPr>
          <w:trHeight w:val="34"/>
        </w:trPr>
        <w:tc>
          <w:tcPr>
            <w:tcW w:w="2267" w:type="dxa"/>
            <w:tcBorders>
              <w:top w:val="nil"/>
              <w:left w:val="single" w:sz="4" w:space="0" w:color="auto"/>
              <w:bottom w:val="nil"/>
              <w:right w:val="single" w:sz="4" w:space="0" w:color="auto"/>
            </w:tcBorders>
          </w:tcPr>
          <w:p w14:paraId="29AE846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71AC029"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484A9CB7" w14:textId="77777777" w:rsidR="00810DC7" w:rsidRPr="00AB30A8" w:rsidRDefault="00810DC7" w:rsidP="00D1038D">
            <w:pPr>
              <w:rPr>
                <w:rFonts w:cs="Arial"/>
                <w:sz w:val="16"/>
              </w:rPr>
            </w:pPr>
            <w:r w:rsidRPr="00AB30A8">
              <w:rPr>
                <w:rFonts w:cs="Arial"/>
                <w:sz w:val="16"/>
                <w:szCs w:val="20"/>
              </w:rPr>
              <w:t>UNE-EN ISO 7090:2000 Arandelas planas achaflanadas. Serie normal. Producto de clase A. (ISO 7090:2000).</w:t>
            </w:r>
          </w:p>
        </w:tc>
      </w:tr>
      <w:tr w:rsidR="00810DC7" w:rsidRPr="00D46956" w14:paraId="17545B6C" w14:textId="77777777" w:rsidTr="00AB30A8">
        <w:trPr>
          <w:trHeight w:val="34"/>
        </w:trPr>
        <w:tc>
          <w:tcPr>
            <w:tcW w:w="2267" w:type="dxa"/>
            <w:tcBorders>
              <w:top w:val="nil"/>
              <w:left w:val="single" w:sz="4" w:space="0" w:color="auto"/>
              <w:bottom w:val="single" w:sz="4" w:space="0" w:color="auto"/>
              <w:right w:val="single" w:sz="4" w:space="0" w:color="auto"/>
            </w:tcBorders>
          </w:tcPr>
          <w:p w14:paraId="30B9502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043994A"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4C5C9887" w14:textId="77777777" w:rsidR="00810DC7" w:rsidRPr="00AB30A8" w:rsidRDefault="00810DC7" w:rsidP="00D1038D">
            <w:pPr>
              <w:rPr>
                <w:rFonts w:cs="Arial"/>
                <w:sz w:val="16"/>
              </w:rPr>
            </w:pPr>
            <w:r w:rsidRPr="00AB30A8">
              <w:rPr>
                <w:rFonts w:cs="Arial"/>
                <w:sz w:val="16"/>
                <w:szCs w:val="20"/>
                <w:lang w:val="fr-FR"/>
              </w:rPr>
              <w:t xml:space="preserve">UNE-EN ISO 7091:2000. </w:t>
            </w:r>
            <w:r w:rsidRPr="00AB30A8">
              <w:rPr>
                <w:rFonts w:cs="Arial"/>
                <w:sz w:val="16"/>
                <w:szCs w:val="20"/>
              </w:rPr>
              <w:t>Arandelas planas. Serie normal. Producto de clase C. (ISO 7091:2000).</w:t>
            </w:r>
          </w:p>
        </w:tc>
      </w:tr>
    </w:tbl>
    <w:p w14:paraId="1A43F2B0" w14:textId="77777777" w:rsidR="00810DC7" w:rsidRPr="00D46956" w:rsidRDefault="00810DC7" w:rsidP="00810DC7">
      <w:pPr>
        <w:autoSpaceDE w:val="0"/>
        <w:autoSpaceDN w:val="0"/>
        <w:adjustRightInd w:val="0"/>
        <w:rPr>
          <w:rFonts w:cs="Arial"/>
          <w:b/>
          <w:bCs/>
          <w:color w:val="FF0000"/>
          <w:sz w:val="16"/>
          <w:szCs w:val="56"/>
        </w:rPr>
      </w:pPr>
    </w:p>
    <w:p w14:paraId="3BC2031C" w14:textId="77777777" w:rsidR="00810DC7" w:rsidRPr="00D46956" w:rsidRDefault="00810DC7" w:rsidP="00810DC7">
      <w:pPr>
        <w:rPr>
          <w:rFonts w:cs="Arial"/>
          <w:color w:val="FF0000"/>
          <w:sz w:val="16"/>
        </w:rPr>
      </w:pPr>
    </w:p>
    <w:p w14:paraId="1CFE135A" w14:textId="77777777" w:rsidR="00810DC7" w:rsidRPr="00D46956" w:rsidRDefault="00810DC7" w:rsidP="00810DC7">
      <w:pPr>
        <w:rPr>
          <w:rFonts w:cs="Arial"/>
          <w:b/>
          <w:bCs/>
          <w:color w:val="FF0000"/>
          <w:sz w:val="16"/>
          <w:szCs w:val="20"/>
        </w:rPr>
      </w:pPr>
    </w:p>
    <w:p w14:paraId="5A3936CA" w14:textId="77777777" w:rsidR="00810DC7" w:rsidRPr="00D46956" w:rsidRDefault="00810DC7" w:rsidP="00810DC7">
      <w:pPr>
        <w:rPr>
          <w:rFonts w:cs="Arial"/>
          <w:b/>
          <w:bCs/>
          <w:color w:val="FF0000"/>
          <w:sz w:val="16"/>
          <w:szCs w:val="20"/>
        </w:rPr>
      </w:pPr>
    </w:p>
    <w:p w14:paraId="5FF7CE14" w14:textId="77777777" w:rsidR="00810DC7" w:rsidRPr="00D46956" w:rsidRDefault="00810DC7" w:rsidP="00810DC7">
      <w:pPr>
        <w:rPr>
          <w:rFonts w:cs="Arial"/>
          <w:b/>
          <w:bCs/>
          <w:color w:val="FF0000"/>
          <w:sz w:val="16"/>
        </w:rPr>
      </w:pPr>
      <w:r w:rsidRPr="00D46956">
        <w:rPr>
          <w:rFonts w:cs="Arial"/>
          <w:b/>
          <w:bCs/>
          <w:color w:val="FF0000"/>
          <w:sz w:val="16"/>
        </w:rPr>
        <w:br w:type="page"/>
      </w: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32"/>
        <w:gridCol w:w="284"/>
        <w:gridCol w:w="7242"/>
      </w:tblGrid>
      <w:tr w:rsidR="00D46956" w:rsidRPr="00D46956" w14:paraId="4C754507" w14:textId="77777777" w:rsidTr="00AF32D2">
        <w:trPr>
          <w:cantSplit/>
          <w:trHeight w:val="143"/>
        </w:trPr>
        <w:tc>
          <w:tcPr>
            <w:tcW w:w="9158" w:type="dxa"/>
            <w:gridSpan w:val="3"/>
            <w:tcBorders>
              <w:top w:val="single" w:sz="4" w:space="0" w:color="auto"/>
              <w:left w:val="single" w:sz="4" w:space="0" w:color="auto"/>
              <w:bottom w:val="single" w:sz="4" w:space="0" w:color="auto"/>
              <w:right w:val="single" w:sz="4" w:space="0" w:color="auto"/>
            </w:tcBorders>
            <w:shd w:val="clear" w:color="auto" w:fill="F3F3F3"/>
          </w:tcPr>
          <w:p w14:paraId="40A9C848" w14:textId="77777777" w:rsidR="00810DC7" w:rsidRPr="002633EF" w:rsidRDefault="00810DC7" w:rsidP="002633EF">
            <w:pPr>
              <w:pStyle w:val="Ttulo9"/>
              <w:numPr>
                <w:ilvl w:val="0"/>
                <w:numId w:val="0"/>
              </w:numPr>
              <w:spacing w:before="40" w:after="40"/>
              <w:ind w:left="142"/>
              <w:jc w:val="left"/>
              <w:rPr>
                <w:rFonts w:cs="Arial"/>
                <w:sz w:val="16"/>
              </w:rPr>
            </w:pPr>
            <w:r w:rsidRPr="002633EF">
              <w:rPr>
                <w:rFonts w:cs="Arial"/>
                <w:sz w:val="16"/>
              </w:rPr>
              <w:lastRenderedPageBreak/>
              <w:t xml:space="preserve">ESTRUCTURA DE FÁBRICA-Según DB </w:t>
            </w:r>
            <w:r w:rsidRPr="002633EF">
              <w:rPr>
                <w:rFonts w:cs="Arial"/>
                <w:sz w:val="16"/>
                <w:szCs w:val="168"/>
              </w:rPr>
              <w:t xml:space="preserve">SE F </w:t>
            </w:r>
            <w:r w:rsidRPr="002633EF">
              <w:rPr>
                <w:rFonts w:cs="Arial"/>
                <w:sz w:val="16"/>
                <w:szCs w:val="56"/>
              </w:rPr>
              <w:t>Seguridad Estructural-Fábrica</w:t>
            </w:r>
          </w:p>
        </w:tc>
      </w:tr>
      <w:tr w:rsidR="00D46956" w:rsidRPr="00D46956" w14:paraId="15B50343" w14:textId="77777777" w:rsidTr="00AF32D2">
        <w:trPr>
          <w:cantSplit/>
          <w:trHeight w:val="65"/>
        </w:trPr>
        <w:tc>
          <w:tcPr>
            <w:tcW w:w="9158" w:type="dxa"/>
            <w:gridSpan w:val="3"/>
            <w:tcBorders>
              <w:top w:val="single" w:sz="4" w:space="0" w:color="auto"/>
              <w:left w:val="nil"/>
              <w:bottom w:val="single" w:sz="4" w:space="0" w:color="auto"/>
              <w:right w:val="nil"/>
            </w:tcBorders>
          </w:tcPr>
          <w:p w14:paraId="49E5F356" w14:textId="77777777" w:rsidR="00810DC7" w:rsidRPr="002633EF" w:rsidRDefault="00810DC7" w:rsidP="002633EF">
            <w:pPr>
              <w:spacing w:before="40"/>
              <w:rPr>
                <w:rFonts w:cs="Arial"/>
                <w:b/>
                <w:bCs/>
                <w:sz w:val="16"/>
              </w:rPr>
            </w:pPr>
          </w:p>
        </w:tc>
      </w:tr>
      <w:tr w:rsidR="00D46956" w:rsidRPr="00D46956" w14:paraId="3C9CB591" w14:textId="77777777" w:rsidTr="00AF32D2">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5C4ACCB9" w14:textId="77777777" w:rsidR="00810DC7" w:rsidRPr="002633EF" w:rsidRDefault="00810DC7" w:rsidP="002633EF">
            <w:pPr>
              <w:spacing w:before="40"/>
              <w:rPr>
                <w:rFonts w:cs="Arial"/>
                <w:b/>
                <w:bCs/>
                <w:sz w:val="16"/>
              </w:rPr>
            </w:pPr>
            <w:r w:rsidRPr="002633EF">
              <w:rPr>
                <w:rFonts w:cs="Arial"/>
                <w:b/>
                <w:bCs/>
                <w:sz w:val="16"/>
                <w:szCs w:val="28"/>
              </w:rPr>
              <w:t>8 CONTROL DE LA EJECUCIÓN</w:t>
            </w:r>
          </w:p>
        </w:tc>
      </w:tr>
      <w:tr w:rsidR="00D46956" w:rsidRPr="00D46956" w14:paraId="6ED63C98" w14:textId="77777777" w:rsidTr="00AF32D2">
        <w:trPr>
          <w:cantSplit/>
          <w:trHeight w:val="137"/>
        </w:trPr>
        <w:tc>
          <w:tcPr>
            <w:tcW w:w="1632" w:type="dxa"/>
            <w:tcBorders>
              <w:top w:val="single" w:sz="4" w:space="0" w:color="auto"/>
              <w:left w:val="nil"/>
              <w:bottom w:val="single" w:sz="4" w:space="0" w:color="auto"/>
              <w:right w:val="nil"/>
            </w:tcBorders>
          </w:tcPr>
          <w:p w14:paraId="62EE45C7" w14:textId="77777777" w:rsidR="00810DC7" w:rsidRPr="00B77C24" w:rsidRDefault="00810DC7" w:rsidP="00B77C24">
            <w:pPr>
              <w:spacing w:before="40"/>
              <w:rPr>
                <w:rFonts w:cs="Arial"/>
                <w:b/>
                <w:bCs/>
                <w:sz w:val="16"/>
                <w:szCs w:val="20"/>
              </w:rPr>
            </w:pPr>
          </w:p>
        </w:tc>
        <w:tc>
          <w:tcPr>
            <w:tcW w:w="284" w:type="dxa"/>
            <w:tcBorders>
              <w:top w:val="single" w:sz="4" w:space="0" w:color="auto"/>
              <w:left w:val="nil"/>
              <w:bottom w:val="nil"/>
              <w:right w:val="nil"/>
            </w:tcBorders>
          </w:tcPr>
          <w:p w14:paraId="69F7D5C8" w14:textId="77777777" w:rsidR="00810DC7" w:rsidRPr="00D46956" w:rsidRDefault="00810DC7" w:rsidP="00D1038D">
            <w:pPr>
              <w:jc w:val="center"/>
              <w:rPr>
                <w:rFonts w:cs="Arial"/>
                <w:b/>
                <w:bCs/>
                <w:color w:val="FF0000"/>
                <w:sz w:val="16"/>
              </w:rPr>
            </w:pPr>
          </w:p>
        </w:tc>
        <w:tc>
          <w:tcPr>
            <w:tcW w:w="7242" w:type="dxa"/>
            <w:tcBorders>
              <w:top w:val="single" w:sz="4" w:space="0" w:color="auto"/>
              <w:left w:val="nil"/>
              <w:bottom w:val="single" w:sz="4" w:space="0" w:color="auto"/>
              <w:right w:val="nil"/>
            </w:tcBorders>
          </w:tcPr>
          <w:p w14:paraId="63D14879" w14:textId="77777777" w:rsidR="00810DC7" w:rsidRPr="00D46956" w:rsidRDefault="00810DC7" w:rsidP="00D1038D">
            <w:pPr>
              <w:jc w:val="center"/>
              <w:rPr>
                <w:rFonts w:cs="Arial"/>
                <w:b/>
                <w:bCs/>
                <w:color w:val="FF0000"/>
                <w:sz w:val="16"/>
              </w:rPr>
            </w:pPr>
          </w:p>
        </w:tc>
      </w:tr>
      <w:tr w:rsidR="00D46956" w:rsidRPr="00D46956" w14:paraId="454B7D46" w14:textId="77777777" w:rsidTr="002633EF">
        <w:trPr>
          <w:trHeight w:val="34"/>
        </w:trPr>
        <w:tc>
          <w:tcPr>
            <w:tcW w:w="1632" w:type="dxa"/>
            <w:tcBorders>
              <w:top w:val="single" w:sz="4" w:space="0" w:color="auto"/>
              <w:left w:val="single" w:sz="4" w:space="0" w:color="auto"/>
              <w:bottom w:val="single" w:sz="4" w:space="0" w:color="auto"/>
              <w:right w:val="single" w:sz="4" w:space="0" w:color="auto"/>
            </w:tcBorders>
          </w:tcPr>
          <w:p w14:paraId="2BDF8FFA" w14:textId="77777777" w:rsidR="00810DC7" w:rsidRPr="00B77C24" w:rsidRDefault="00810DC7" w:rsidP="00B77C24">
            <w:pPr>
              <w:spacing w:before="40"/>
              <w:rPr>
                <w:rFonts w:cs="Arial"/>
                <w:b/>
                <w:bCs/>
                <w:sz w:val="16"/>
                <w:szCs w:val="20"/>
              </w:rPr>
            </w:pPr>
            <w:r w:rsidRPr="00B77C24">
              <w:rPr>
                <w:rFonts w:cs="Arial"/>
                <w:b/>
                <w:bCs/>
                <w:sz w:val="16"/>
                <w:szCs w:val="20"/>
              </w:rPr>
              <w:t>8.1 Recepción de materiales</w:t>
            </w:r>
          </w:p>
        </w:tc>
        <w:tc>
          <w:tcPr>
            <w:tcW w:w="284" w:type="dxa"/>
            <w:tcBorders>
              <w:top w:val="nil"/>
              <w:left w:val="single" w:sz="4" w:space="0" w:color="auto"/>
              <w:bottom w:val="nil"/>
              <w:right w:val="single" w:sz="4" w:space="0" w:color="auto"/>
            </w:tcBorders>
          </w:tcPr>
          <w:p w14:paraId="3AA32DEE"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125E193" w14:textId="77777777" w:rsidR="00810DC7" w:rsidRPr="00C55D22" w:rsidRDefault="00810DC7" w:rsidP="003768CE">
            <w:pPr>
              <w:numPr>
                <w:ilvl w:val="0"/>
                <w:numId w:val="71"/>
              </w:numPr>
              <w:rPr>
                <w:rFonts w:cs="Arial"/>
                <w:sz w:val="16"/>
              </w:rPr>
            </w:pPr>
            <w:r w:rsidRPr="00C55D22">
              <w:rPr>
                <w:rFonts w:cs="Arial"/>
                <w:sz w:val="16"/>
                <w:szCs w:val="20"/>
              </w:rPr>
              <w:t>La recepción de cementos, de hormigones, y de la ejecución y control de éstos, se encuentra regulado en documentos específicos.</w:t>
            </w:r>
          </w:p>
        </w:tc>
      </w:tr>
      <w:tr w:rsidR="00D46956" w:rsidRPr="00D46956" w14:paraId="720C26D3" w14:textId="77777777" w:rsidTr="002633EF">
        <w:trPr>
          <w:trHeight w:val="137"/>
        </w:trPr>
        <w:tc>
          <w:tcPr>
            <w:tcW w:w="1632" w:type="dxa"/>
            <w:tcBorders>
              <w:top w:val="single" w:sz="4" w:space="0" w:color="auto"/>
              <w:left w:val="nil"/>
              <w:bottom w:val="single" w:sz="4" w:space="0" w:color="auto"/>
              <w:right w:val="nil"/>
            </w:tcBorders>
          </w:tcPr>
          <w:p w14:paraId="7C11BB18" w14:textId="77777777" w:rsidR="00810DC7" w:rsidRPr="00D46956" w:rsidRDefault="00810DC7" w:rsidP="00D1038D">
            <w:pPr>
              <w:jc w:val="center"/>
              <w:rPr>
                <w:rFonts w:cs="Arial"/>
                <w:b/>
                <w:bCs/>
                <w:color w:val="FF0000"/>
                <w:sz w:val="16"/>
              </w:rPr>
            </w:pPr>
          </w:p>
        </w:tc>
        <w:tc>
          <w:tcPr>
            <w:tcW w:w="284" w:type="dxa"/>
            <w:tcBorders>
              <w:top w:val="nil"/>
              <w:left w:val="nil"/>
              <w:bottom w:val="nil"/>
              <w:right w:val="nil"/>
            </w:tcBorders>
          </w:tcPr>
          <w:p w14:paraId="4F4391A9" w14:textId="77777777" w:rsidR="00810DC7" w:rsidRPr="00D46956" w:rsidRDefault="00810DC7" w:rsidP="00D1038D">
            <w:pPr>
              <w:jc w:val="center"/>
              <w:rPr>
                <w:rFonts w:cs="Arial"/>
                <w:b/>
                <w:bCs/>
                <w:color w:val="FF0000"/>
                <w:sz w:val="16"/>
              </w:rPr>
            </w:pPr>
          </w:p>
        </w:tc>
        <w:tc>
          <w:tcPr>
            <w:tcW w:w="7242" w:type="dxa"/>
            <w:tcBorders>
              <w:top w:val="single" w:sz="4" w:space="0" w:color="auto"/>
              <w:left w:val="nil"/>
              <w:bottom w:val="single" w:sz="4" w:space="0" w:color="auto"/>
              <w:right w:val="nil"/>
            </w:tcBorders>
            <w:vAlign w:val="center"/>
          </w:tcPr>
          <w:p w14:paraId="6E37E9AB" w14:textId="77777777" w:rsidR="00810DC7" w:rsidRPr="00C55D22" w:rsidRDefault="00810DC7" w:rsidP="00D1038D">
            <w:pPr>
              <w:jc w:val="center"/>
              <w:rPr>
                <w:rFonts w:cs="Arial"/>
                <w:b/>
                <w:bCs/>
                <w:sz w:val="16"/>
              </w:rPr>
            </w:pPr>
          </w:p>
        </w:tc>
      </w:tr>
      <w:tr w:rsidR="00D46956" w:rsidRPr="00D46956" w14:paraId="2CAD4F52" w14:textId="77777777" w:rsidTr="002633EF">
        <w:trPr>
          <w:trHeight w:val="397"/>
        </w:trPr>
        <w:tc>
          <w:tcPr>
            <w:tcW w:w="1632" w:type="dxa"/>
            <w:tcBorders>
              <w:top w:val="single" w:sz="4" w:space="0" w:color="auto"/>
              <w:left w:val="single" w:sz="4" w:space="0" w:color="auto"/>
              <w:bottom w:val="nil"/>
              <w:right w:val="single" w:sz="4" w:space="0" w:color="auto"/>
            </w:tcBorders>
          </w:tcPr>
          <w:p w14:paraId="573A6775" w14:textId="77777777" w:rsidR="00810DC7" w:rsidRPr="00D46956" w:rsidRDefault="00810DC7" w:rsidP="00B77C24">
            <w:pPr>
              <w:spacing w:before="40"/>
              <w:rPr>
                <w:rFonts w:cs="Arial"/>
                <w:color w:val="FF0000"/>
                <w:sz w:val="16"/>
              </w:rPr>
            </w:pPr>
            <w:r w:rsidRPr="00B77C24">
              <w:rPr>
                <w:rFonts w:cs="Arial"/>
                <w:b/>
                <w:bCs/>
                <w:sz w:val="16"/>
                <w:szCs w:val="20"/>
              </w:rPr>
              <w:t>8.1.1 Piezas</w:t>
            </w:r>
          </w:p>
        </w:tc>
        <w:tc>
          <w:tcPr>
            <w:tcW w:w="284" w:type="dxa"/>
            <w:tcBorders>
              <w:top w:val="nil"/>
              <w:left w:val="single" w:sz="4" w:space="0" w:color="auto"/>
              <w:bottom w:val="nil"/>
              <w:right w:val="single" w:sz="4" w:space="0" w:color="auto"/>
            </w:tcBorders>
          </w:tcPr>
          <w:p w14:paraId="769FE89D"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FABCB90" w14:textId="77777777" w:rsidR="00810DC7" w:rsidRPr="00C55D22" w:rsidRDefault="00810DC7" w:rsidP="003768CE">
            <w:pPr>
              <w:numPr>
                <w:ilvl w:val="0"/>
                <w:numId w:val="72"/>
              </w:numPr>
              <w:rPr>
                <w:rFonts w:cs="Arial"/>
                <w:sz w:val="16"/>
              </w:rPr>
            </w:pPr>
            <w:r w:rsidRPr="00C55D22">
              <w:rPr>
                <w:rFonts w:cs="Arial"/>
                <w:sz w:val="16"/>
                <w:szCs w:val="20"/>
              </w:rPr>
              <w:t>Las piezas se suministrarán a obra con una declaración del suministrador sobre su resistencia y la categoría de fabricación.</w:t>
            </w:r>
          </w:p>
        </w:tc>
      </w:tr>
      <w:tr w:rsidR="00D46956" w:rsidRPr="00D46956" w14:paraId="790CCD00" w14:textId="77777777" w:rsidTr="002633EF">
        <w:trPr>
          <w:trHeight w:val="487"/>
        </w:trPr>
        <w:tc>
          <w:tcPr>
            <w:tcW w:w="1632" w:type="dxa"/>
            <w:tcBorders>
              <w:top w:val="nil"/>
              <w:left w:val="single" w:sz="4" w:space="0" w:color="auto"/>
              <w:bottom w:val="nil"/>
              <w:right w:val="single" w:sz="4" w:space="0" w:color="auto"/>
            </w:tcBorders>
          </w:tcPr>
          <w:p w14:paraId="0FC8C7F2"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4AB4983"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5A2FDBB6" w14:textId="77777777" w:rsidR="00810DC7" w:rsidRPr="00C55D22" w:rsidRDefault="00810DC7" w:rsidP="003768CE">
            <w:pPr>
              <w:numPr>
                <w:ilvl w:val="0"/>
                <w:numId w:val="72"/>
              </w:numPr>
              <w:rPr>
                <w:rFonts w:cs="Arial"/>
                <w:sz w:val="16"/>
              </w:rPr>
            </w:pPr>
            <w:r w:rsidRPr="00C55D22">
              <w:rPr>
                <w:rFonts w:cs="Arial"/>
                <w:sz w:val="16"/>
                <w:szCs w:val="20"/>
              </w:rPr>
              <w:t>Para bloques de piedra natural se confirmará la procedencia y las características especificadas en el proyecto, constatando que la piedra esta sana y no presenta fracturas.</w:t>
            </w:r>
          </w:p>
        </w:tc>
      </w:tr>
      <w:tr w:rsidR="00D46956" w:rsidRPr="00D46956" w14:paraId="2F6E5C73" w14:textId="77777777" w:rsidTr="002633EF">
        <w:trPr>
          <w:trHeight w:val="487"/>
        </w:trPr>
        <w:tc>
          <w:tcPr>
            <w:tcW w:w="1632" w:type="dxa"/>
            <w:tcBorders>
              <w:top w:val="nil"/>
              <w:left w:val="single" w:sz="4" w:space="0" w:color="auto"/>
              <w:bottom w:val="nil"/>
              <w:right w:val="single" w:sz="4" w:space="0" w:color="auto"/>
            </w:tcBorders>
          </w:tcPr>
          <w:p w14:paraId="7B216AD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C0BAA78"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76978FA3" w14:textId="77777777" w:rsidR="00810DC7" w:rsidRPr="00C55D22" w:rsidRDefault="00810DC7" w:rsidP="003768CE">
            <w:pPr>
              <w:numPr>
                <w:ilvl w:val="0"/>
                <w:numId w:val="72"/>
              </w:numPr>
              <w:rPr>
                <w:rFonts w:cs="Arial"/>
                <w:sz w:val="16"/>
              </w:rPr>
            </w:pPr>
            <w:r w:rsidRPr="00C55D22">
              <w:rPr>
                <w:rFonts w:cs="Arial"/>
                <w:sz w:val="16"/>
                <w:szCs w:val="20"/>
              </w:rPr>
              <w:t>Las piezas de categoría I tendrán una resistencia declarada, con probabilidad de no ser alcanzada inferior al 5%. El fabricante aportará la documentación que acredita que el valor declarado de la resistencia a compresión se ha obtenido a partir de piezas muestreadas según UNE EN 771 y ensayadas según UNE EN 772-1:2002, y la existencia de un plan de control de producción en fábrica que garantiza el nivel de confianza citado.</w:t>
            </w:r>
          </w:p>
        </w:tc>
      </w:tr>
      <w:tr w:rsidR="00D46956" w:rsidRPr="00D46956" w14:paraId="34681CE7" w14:textId="77777777" w:rsidTr="002633EF">
        <w:trPr>
          <w:trHeight w:val="487"/>
        </w:trPr>
        <w:tc>
          <w:tcPr>
            <w:tcW w:w="1632" w:type="dxa"/>
            <w:tcBorders>
              <w:top w:val="nil"/>
              <w:left w:val="single" w:sz="4" w:space="0" w:color="auto"/>
              <w:bottom w:val="nil"/>
              <w:right w:val="single" w:sz="4" w:space="0" w:color="auto"/>
            </w:tcBorders>
          </w:tcPr>
          <w:p w14:paraId="37DD618C"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2F4136C"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899EEBA" w14:textId="77777777" w:rsidR="00810DC7" w:rsidRPr="00C55D22" w:rsidRDefault="00810DC7" w:rsidP="003768CE">
            <w:pPr>
              <w:numPr>
                <w:ilvl w:val="0"/>
                <w:numId w:val="72"/>
              </w:numPr>
              <w:rPr>
                <w:rFonts w:cs="Arial"/>
                <w:sz w:val="16"/>
              </w:rPr>
            </w:pPr>
            <w:r w:rsidRPr="00C55D22">
              <w:rPr>
                <w:rFonts w:cs="Arial"/>
                <w:sz w:val="16"/>
                <w:szCs w:val="20"/>
              </w:rPr>
              <w:t>Las piezas de categoría II tendrán una resistencia a compresión declarada igual al valor medio obtenido en ensayos con la norma antedicha, si bien el nivel de confianza puede resultar inferior al 95%.</w:t>
            </w:r>
          </w:p>
        </w:tc>
      </w:tr>
      <w:tr w:rsidR="00D46956" w:rsidRPr="00D46956" w14:paraId="411538B0" w14:textId="77777777" w:rsidTr="002633EF">
        <w:trPr>
          <w:trHeight w:val="487"/>
        </w:trPr>
        <w:tc>
          <w:tcPr>
            <w:tcW w:w="1632" w:type="dxa"/>
            <w:tcBorders>
              <w:top w:val="nil"/>
              <w:left w:val="single" w:sz="4" w:space="0" w:color="auto"/>
              <w:bottom w:val="nil"/>
              <w:right w:val="single" w:sz="4" w:space="0" w:color="auto"/>
            </w:tcBorders>
          </w:tcPr>
          <w:p w14:paraId="1929A0C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D092052"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1229CE92" w14:textId="77777777" w:rsidR="00810DC7" w:rsidRPr="00C55D22" w:rsidRDefault="00810DC7" w:rsidP="003768CE">
            <w:pPr>
              <w:numPr>
                <w:ilvl w:val="0"/>
                <w:numId w:val="72"/>
              </w:numPr>
              <w:rPr>
                <w:rFonts w:cs="Arial"/>
                <w:sz w:val="16"/>
                <w:szCs w:val="20"/>
              </w:rPr>
            </w:pPr>
            <w:r w:rsidRPr="00C55D22">
              <w:rPr>
                <w:rFonts w:cs="Arial"/>
                <w:sz w:val="16"/>
                <w:szCs w:val="20"/>
              </w:rPr>
              <w:t>El valor medio de la compresión declarada por el suministrador, multiplicado por el factor δ de la tabla 8.1 debe ser no inferior al valor usado en los cálculos como resistencia normalizada. Si se trata de piezas de categoría I, en las cuales el valor declarado es el característico, se convertirá en el medio, utilizando el coeficiente de variación y se procederá análogamente.</w:t>
            </w:r>
          </w:p>
          <w:p w14:paraId="68E6765A" w14:textId="77777777" w:rsidR="00810DC7" w:rsidRPr="00C55D22" w:rsidRDefault="00810DC7" w:rsidP="00D1038D">
            <w:pPr>
              <w:rPr>
                <w:rFonts w:cs="Arial"/>
                <w:sz w:val="16"/>
                <w:szCs w:val="20"/>
              </w:rPr>
            </w:pPr>
          </w:p>
          <w:p w14:paraId="6C574730" w14:textId="77777777" w:rsidR="00810DC7" w:rsidRPr="00C55D22" w:rsidRDefault="00810DC7" w:rsidP="00D1038D">
            <w:pPr>
              <w:jc w:val="center"/>
              <w:rPr>
                <w:rFonts w:cs="Arial"/>
                <w:b/>
                <w:bCs/>
                <w:sz w:val="16"/>
                <w:szCs w:val="18"/>
              </w:rPr>
            </w:pPr>
            <w:r w:rsidRPr="00C55D22">
              <w:rPr>
                <w:rFonts w:cs="Arial"/>
                <w:b/>
                <w:bCs/>
                <w:sz w:val="16"/>
                <w:szCs w:val="18"/>
              </w:rPr>
              <w:t>Tabla 8.1 Valores del factor δ</w:t>
            </w:r>
          </w:p>
          <w:p w14:paraId="6B52FD3D" w14:textId="77777777" w:rsidR="00810DC7" w:rsidRPr="00C55D22" w:rsidRDefault="00810DC7" w:rsidP="00D1038D">
            <w:pPr>
              <w:jc w:val="center"/>
              <w:rPr>
                <w:rFonts w:cs="Arial"/>
                <w:b/>
                <w:bCs/>
                <w:sz w:val="16"/>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18"/>
              <w:gridCol w:w="546"/>
              <w:gridCol w:w="1065"/>
              <w:gridCol w:w="546"/>
              <w:gridCol w:w="1096"/>
              <w:gridCol w:w="504"/>
            </w:tblGrid>
            <w:tr w:rsidR="00D46956" w:rsidRPr="00C55D22" w14:paraId="38041630" w14:textId="77777777" w:rsidTr="00D1038D">
              <w:trPr>
                <w:cantSplit/>
                <w:jc w:val="center"/>
              </w:trPr>
              <w:tc>
                <w:tcPr>
                  <w:tcW w:w="1218" w:type="dxa"/>
                  <w:vMerge w:val="restart"/>
                </w:tcPr>
                <w:p w14:paraId="69C9F04A" w14:textId="77777777" w:rsidR="00810DC7" w:rsidRPr="00C55D22" w:rsidRDefault="00810DC7" w:rsidP="00D1038D">
                  <w:pPr>
                    <w:jc w:val="center"/>
                    <w:rPr>
                      <w:rFonts w:cs="Arial"/>
                      <w:b/>
                      <w:bCs/>
                      <w:sz w:val="16"/>
                    </w:rPr>
                  </w:pPr>
                  <w:r w:rsidRPr="00C55D22">
                    <w:rPr>
                      <w:rFonts w:cs="Arial"/>
                      <w:b/>
                      <w:bCs/>
                      <w:sz w:val="16"/>
                    </w:rPr>
                    <w:t>Altura de pieza (mm)</w:t>
                  </w:r>
                </w:p>
              </w:tc>
              <w:tc>
                <w:tcPr>
                  <w:tcW w:w="3757" w:type="dxa"/>
                  <w:gridSpan w:val="5"/>
                </w:tcPr>
                <w:p w14:paraId="03142CB7" w14:textId="3937A40B" w:rsidR="00810DC7" w:rsidRPr="00C55D22" w:rsidRDefault="00810DC7" w:rsidP="00D1038D">
                  <w:pPr>
                    <w:jc w:val="center"/>
                    <w:rPr>
                      <w:rFonts w:cs="Arial"/>
                      <w:b/>
                      <w:bCs/>
                      <w:sz w:val="16"/>
                    </w:rPr>
                  </w:pPr>
                  <w:r w:rsidRPr="00C55D22">
                    <w:rPr>
                      <w:rFonts w:cs="Arial"/>
                      <w:b/>
                      <w:bCs/>
                      <w:sz w:val="16"/>
                    </w:rPr>
                    <w:t>Menor dimensió</w:t>
                  </w:r>
                  <w:r w:rsidR="00C55D22">
                    <w:rPr>
                      <w:rFonts w:cs="Arial"/>
                      <w:b/>
                      <w:bCs/>
                      <w:sz w:val="16"/>
                    </w:rPr>
                    <w:t>n</w:t>
                  </w:r>
                  <w:r w:rsidRPr="00C55D22">
                    <w:rPr>
                      <w:rFonts w:cs="Arial"/>
                      <w:b/>
                      <w:bCs/>
                      <w:sz w:val="16"/>
                    </w:rPr>
                    <w:cr/>
                    <w:t xml:space="preserve"> horizontal</w:t>
                  </w:r>
                  <w:r w:rsidRPr="00C55D22">
                    <w:rPr>
                      <w:rFonts w:cs="Arial"/>
                      <w:b/>
                      <w:bCs/>
                      <w:sz w:val="16"/>
                    </w:rPr>
                    <w:cr/>
                    <w:t>de la pieza (m</w:t>
                  </w:r>
                  <w:r w:rsidRPr="00C55D22">
                    <w:rPr>
                      <w:rFonts w:cs="Arial"/>
                      <w:b/>
                      <w:bCs/>
                      <w:sz w:val="16"/>
                    </w:rPr>
                    <w:cr/>
                    <w:t>)</w:t>
                  </w:r>
                </w:p>
              </w:tc>
            </w:tr>
            <w:tr w:rsidR="00D46956" w:rsidRPr="00C55D22" w14:paraId="2D524CB4" w14:textId="77777777" w:rsidTr="00D1038D">
              <w:trPr>
                <w:cantSplit/>
                <w:jc w:val="center"/>
              </w:trPr>
              <w:tc>
                <w:tcPr>
                  <w:tcW w:w="1218" w:type="dxa"/>
                  <w:vMerge/>
                </w:tcPr>
                <w:p w14:paraId="0FD401A4" w14:textId="77777777" w:rsidR="00810DC7" w:rsidRPr="00C55D22" w:rsidRDefault="00810DC7" w:rsidP="00D1038D">
                  <w:pPr>
                    <w:jc w:val="center"/>
                    <w:rPr>
                      <w:rFonts w:cs="Arial"/>
                      <w:b/>
                      <w:bCs/>
                      <w:sz w:val="16"/>
                    </w:rPr>
                  </w:pPr>
                </w:p>
              </w:tc>
              <w:tc>
                <w:tcPr>
                  <w:tcW w:w="546" w:type="dxa"/>
                </w:tcPr>
                <w:p w14:paraId="534F9EA8" w14:textId="77777777" w:rsidR="00810DC7" w:rsidRPr="00C55D22" w:rsidRDefault="00810DC7" w:rsidP="00D1038D">
                  <w:pPr>
                    <w:jc w:val="center"/>
                    <w:rPr>
                      <w:rFonts w:cs="Arial"/>
                      <w:b/>
                      <w:bCs/>
                      <w:sz w:val="16"/>
                    </w:rPr>
                  </w:pPr>
                  <w:r w:rsidRPr="00C55D22">
                    <w:rPr>
                      <w:rFonts w:cs="Arial"/>
                      <w:b/>
                      <w:bCs/>
                      <w:sz w:val="16"/>
                    </w:rPr>
                    <w:t>50</w:t>
                  </w:r>
                </w:p>
              </w:tc>
              <w:tc>
                <w:tcPr>
                  <w:tcW w:w="1065" w:type="dxa"/>
                </w:tcPr>
                <w:p w14:paraId="30868812" w14:textId="77777777" w:rsidR="00810DC7" w:rsidRPr="00C55D22" w:rsidRDefault="00810DC7" w:rsidP="00D1038D">
                  <w:pPr>
                    <w:jc w:val="center"/>
                    <w:rPr>
                      <w:rFonts w:cs="Arial"/>
                      <w:b/>
                      <w:bCs/>
                      <w:sz w:val="16"/>
                    </w:rPr>
                  </w:pPr>
                  <w:r w:rsidRPr="00C55D22">
                    <w:rPr>
                      <w:rFonts w:cs="Arial"/>
                      <w:b/>
                      <w:bCs/>
                      <w:sz w:val="16"/>
                    </w:rPr>
                    <w:cr/>
                    <w:t>00</w:t>
                  </w:r>
                </w:p>
              </w:tc>
              <w:tc>
                <w:tcPr>
                  <w:tcW w:w="546" w:type="dxa"/>
                </w:tcPr>
                <w:p w14:paraId="341EE9BD" w14:textId="77777777" w:rsidR="00810DC7" w:rsidRPr="00C55D22" w:rsidRDefault="00810DC7" w:rsidP="00D1038D">
                  <w:pPr>
                    <w:jc w:val="center"/>
                    <w:rPr>
                      <w:rFonts w:cs="Arial"/>
                      <w:b/>
                      <w:bCs/>
                      <w:sz w:val="16"/>
                    </w:rPr>
                  </w:pPr>
                  <w:r w:rsidRPr="00C55D22">
                    <w:rPr>
                      <w:rFonts w:cs="Arial"/>
                      <w:b/>
                      <w:bCs/>
                      <w:sz w:val="16"/>
                    </w:rPr>
                    <w:t>150</w:t>
                  </w:r>
                </w:p>
              </w:tc>
              <w:tc>
                <w:tcPr>
                  <w:tcW w:w="1096" w:type="dxa"/>
                </w:tcPr>
                <w:p w14:paraId="20F9D147" w14:textId="77777777" w:rsidR="00810DC7" w:rsidRPr="00C55D22" w:rsidRDefault="00810DC7" w:rsidP="00D1038D">
                  <w:pPr>
                    <w:jc w:val="center"/>
                    <w:rPr>
                      <w:rFonts w:cs="Arial"/>
                      <w:b/>
                      <w:bCs/>
                      <w:sz w:val="16"/>
                    </w:rPr>
                  </w:pPr>
                  <w:r w:rsidRPr="00C55D22">
                    <w:rPr>
                      <w:rFonts w:cs="Arial"/>
                      <w:b/>
                      <w:bCs/>
                      <w:sz w:val="16"/>
                    </w:rPr>
                    <w:t>2</w:t>
                  </w:r>
                  <w:r w:rsidRPr="00C55D22">
                    <w:rPr>
                      <w:rFonts w:cs="Arial"/>
                      <w:b/>
                      <w:bCs/>
                      <w:sz w:val="16"/>
                    </w:rPr>
                    <w:cr/>
                    <w:t>0</w:t>
                  </w:r>
                </w:p>
              </w:tc>
              <w:tc>
                <w:tcPr>
                  <w:tcW w:w="504" w:type="dxa"/>
                </w:tcPr>
                <w:p w14:paraId="2ADE4D90" w14:textId="77777777" w:rsidR="00810DC7" w:rsidRPr="00C55D22" w:rsidRDefault="00810DC7" w:rsidP="00D1038D">
                  <w:pPr>
                    <w:jc w:val="center"/>
                    <w:rPr>
                      <w:rFonts w:cs="Arial"/>
                      <w:b/>
                      <w:bCs/>
                      <w:sz w:val="16"/>
                    </w:rPr>
                  </w:pPr>
                  <w:r w:rsidRPr="00C55D22">
                    <w:rPr>
                      <w:rFonts w:cs="Arial"/>
                      <w:b/>
                      <w:bCs/>
                      <w:sz w:val="16"/>
                    </w:rPr>
                    <w:t>250</w:t>
                  </w:r>
                </w:p>
              </w:tc>
            </w:tr>
            <w:tr w:rsidR="00D46956" w:rsidRPr="00C55D22" w14:paraId="54B68AF4" w14:textId="77777777" w:rsidTr="00D1038D">
              <w:trPr>
                <w:jc w:val="center"/>
              </w:trPr>
              <w:tc>
                <w:tcPr>
                  <w:tcW w:w="1218" w:type="dxa"/>
                  <w:vAlign w:val="center"/>
                </w:tcPr>
                <w:p w14:paraId="4955627E" w14:textId="77777777" w:rsidR="00810DC7" w:rsidRPr="00C55D22" w:rsidRDefault="00810DC7" w:rsidP="00D1038D">
                  <w:pPr>
                    <w:jc w:val="center"/>
                    <w:rPr>
                      <w:rFonts w:cs="Arial"/>
                      <w:sz w:val="16"/>
                    </w:rPr>
                  </w:pPr>
                  <w:r w:rsidRPr="00C55D22">
                    <w:rPr>
                      <w:rFonts w:cs="Arial"/>
                      <w:sz w:val="16"/>
                    </w:rPr>
                    <w:t>50</w:t>
                  </w:r>
                </w:p>
              </w:tc>
              <w:tc>
                <w:tcPr>
                  <w:tcW w:w="546" w:type="dxa"/>
                  <w:vAlign w:val="center"/>
                </w:tcPr>
                <w:p w14:paraId="6BB05217" w14:textId="77777777" w:rsidR="00810DC7" w:rsidRPr="00C55D22" w:rsidRDefault="00810DC7" w:rsidP="00D1038D">
                  <w:pPr>
                    <w:jc w:val="center"/>
                    <w:rPr>
                      <w:rFonts w:cs="Arial"/>
                      <w:sz w:val="16"/>
                    </w:rPr>
                  </w:pPr>
                  <w:r w:rsidRPr="00C55D22">
                    <w:rPr>
                      <w:rFonts w:cs="Arial"/>
                      <w:sz w:val="16"/>
                    </w:rPr>
                    <w:t>0,85</w:t>
                  </w:r>
                </w:p>
              </w:tc>
              <w:tc>
                <w:tcPr>
                  <w:tcW w:w="1065" w:type="dxa"/>
                  <w:vAlign w:val="center"/>
                </w:tcPr>
                <w:p w14:paraId="664A1FC9" w14:textId="77777777" w:rsidR="00810DC7" w:rsidRPr="00C55D22" w:rsidRDefault="00810DC7" w:rsidP="00D1038D">
                  <w:pPr>
                    <w:jc w:val="center"/>
                    <w:rPr>
                      <w:rFonts w:cs="Arial"/>
                      <w:sz w:val="16"/>
                    </w:rPr>
                  </w:pPr>
                  <w:r w:rsidRPr="00C55D22">
                    <w:rPr>
                      <w:rFonts w:cs="Arial"/>
                      <w:sz w:val="16"/>
                    </w:rPr>
                    <w:t>0,75</w:t>
                  </w:r>
                </w:p>
              </w:tc>
              <w:tc>
                <w:tcPr>
                  <w:tcW w:w="546" w:type="dxa"/>
                  <w:vAlign w:val="center"/>
                </w:tcPr>
                <w:p w14:paraId="44B23D5B" w14:textId="77777777" w:rsidR="00810DC7" w:rsidRPr="00C55D22" w:rsidRDefault="00810DC7" w:rsidP="00D1038D">
                  <w:pPr>
                    <w:jc w:val="center"/>
                    <w:rPr>
                      <w:rFonts w:cs="Arial"/>
                      <w:sz w:val="16"/>
                    </w:rPr>
                  </w:pPr>
                  <w:r w:rsidRPr="00C55D22">
                    <w:rPr>
                      <w:rFonts w:cs="Arial"/>
                      <w:sz w:val="16"/>
                    </w:rPr>
                    <w:t>0,70</w:t>
                  </w:r>
                </w:p>
              </w:tc>
              <w:tc>
                <w:tcPr>
                  <w:tcW w:w="1096" w:type="dxa"/>
                  <w:vAlign w:val="center"/>
                </w:tcPr>
                <w:p w14:paraId="04E8B603" w14:textId="77777777" w:rsidR="00810DC7" w:rsidRPr="00C55D22" w:rsidRDefault="00810DC7" w:rsidP="00D1038D">
                  <w:pPr>
                    <w:jc w:val="center"/>
                    <w:rPr>
                      <w:rFonts w:cs="Arial"/>
                      <w:sz w:val="16"/>
                    </w:rPr>
                  </w:pPr>
                  <w:r w:rsidRPr="00C55D22">
                    <w:rPr>
                      <w:rFonts w:cs="Arial"/>
                      <w:sz w:val="16"/>
                    </w:rPr>
                    <w:t>–</w:t>
                  </w:r>
                </w:p>
              </w:tc>
              <w:tc>
                <w:tcPr>
                  <w:tcW w:w="504" w:type="dxa"/>
                  <w:vAlign w:val="center"/>
                </w:tcPr>
                <w:p w14:paraId="6E9B3E6B" w14:textId="77777777" w:rsidR="00810DC7" w:rsidRPr="00C55D22" w:rsidRDefault="00810DC7" w:rsidP="00D1038D">
                  <w:pPr>
                    <w:jc w:val="center"/>
                    <w:rPr>
                      <w:rFonts w:cs="Arial"/>
                      <w:sz w:val="16"/>
                    </w:rPr>
                  </w:pPr>
                  <w:r w:rsidRPr="00C55D22">
                    <w:rPr>
                      <w:rFonts w:cs="Arial"/>
                      <w:sz w:val="16"/>
                    </w:rPr>
                    <w:t>–</w:t>
                  </w:r>
                </w:p>
              </w:tc>
            </w:tr>
            <w:tr w:rsidR="00D46956" w:rsidRPr="00C55D22" w14:paraId="24744EEF" w14:textId="77777777" w:rsidTr="00D1038D">
              <w:trPr>
                <w:jc w:val="center"/>
              </w:trPr>
              <w:tc>
                <w:tcPr>
                  <w:tcW w:w="1218" w:type="dxa"/>
                </w:tcPr>
                <w:p w14:paraId="79FD84AF" w14:textId="77777777" w:rsidR="00810DC7" w:rsidRPr="00C55D22" w:rsidRDefault="00810DC7" w:rsidP="00D1038D">
                  <w:pPr>
                    <w:jc w:val="center"/>
                    <w:rPr>
                      <w:rFonts w:cs="Arial"/>
                      <w:sz w:val="16"/>
                    </w:rPr>
                  </w:pPr>
                  <w:r w:rsidRPr="00C55D22">
                    <w:rPr>
                      <w:rFonts w:cs="Arial"/>
                      <w:sz w:val="16"/>
                    </w:rPr>
                    <w:t>65</w:t>
                  </w:r>
                </w:p>
              </w:tc>
              <w:tc>
                <w:tcPr>
                  <w:tcW w:w="546" w:type="dxa"/>
                </w:tcPr>
                <w:p w14:paraId="0DD829CF" w14:textId="77777777" w:rsidR="00810DC7" w:rsidRPr="00C55D22" w:rsidRDefault="00810DC7" w:rsidP="00D1038D">
                  <w:pPr>
                    <w:jc w:val="center"/>
                    <w:rPr>
                      <w:rFonts w:cs="Arial"/>
                      <w:sz w:val="16"/>
                    </w:rPr>
                  </w:pPr>
                  <w:r w:rsidRPr="00C55D22">
                    <w:rPr>
                      <w:rFonts w:cs="Arial"/>
                      <w:sz w:val="16"/>
                    </w:rPr>
                    <w:t>0,95</w:t>
                  </w:r>
                </w:p>
              </w:tc>
              <w:tc>
                <w:tcPr>
                  <w:tcW w:w="1065" w:type="dxa"/>
                </w:tcPr>
                <w:p w14:paraId="38C8A3F8" w14:textId="77777777" w:rsidR="00810DC7" w:rsidRPr="00C55D22" w:rsidRDefault="00810DC7" w:rsidP="00D1038D">
                  <w:pPr>
                    <w:jc w:val="center"/>
                    <w:rPr>
                      <w:rFonts w:cs="Arial"/>
                      <w:sz w:val="16"/>
                    </w:rPr>
                  </w:pPr>
                  <w:r w:rsidRPr="00C55D22">
                    <w:rPr>
                      <w:rFonts w:cs="Arial"/>
                      <w:sz w:val="16"/>
                    </w:rPr>
                    <w:t>0,85</w:t>
                  </w:r>
                </w:p>
              </w:tc>
              <w:tc>
                <w:tcPr>
                  <w:tcW w:w="546" w:type="dxa"/>
                </w:tcPr>
                <w:p w14:paraId="04473CA9" w14:textId="77777777" w:rsidR="00810DC7" w:rsidRPr="00C55D22" w:rsidRDefault="00810DC7" w:rsidP="00D1038D">
                  <w:pPr>
                    <w:jc w:val="center"/>
                    <w:rPr>
                      <w:rFonts w:cs="Arial"/>
                      <w:sz w:val="16"/>
                    </w:rPr>
                  </w:pPr>
                  <w:r w:rsidRPr="00C55D22">
                    <w:rPr>
                      <w:rFonts w:cs="Arial"/>
                      <w:sz w:val="16"/>
                    </w:rPr>
                    <w:t>0,75</w:t>
                  </w:r>
                </w:p>
              </w:tc>
              <w:tc>
                <w:tcPr>
                  <w:tcW w:w="1096" w:type="dxa"/>
                </w:tcPr>
                <w:p w14:paraId="3BEED186" w14:textId="77777777" w:rsidR="00810DC7" w:rsidRPr="00C55D22" w:rsidRDefault="00810DC7" w:rsidP="00D1038D">
                  <w:pPr>
                    <w:jc w:val="center"/>
                    <w:rPr>
                      <w:rFonts w:cs="Arial"/>
                      <w:sz w:val="16"/>
                    </w:rPr>
                  </w:pPr>
                  <w:r w:rsidRPr="00C55D22">
                    <w:rPr>
                      <w:rFonts w:cs="Arial"/>
                      <w:sz w:val="16"/>
                    </w:rPr>
                    <w:t>0,70</w:t>
                  </w:r>
                </w:p>
              </w:tc>
              <w:tc>
                <w:tcPr>
                  <w:tcW w:w="504" w:type="dxa"/>
                </w:tcPr>
                <w:p w14:paraId="53E8C903" w14:textId="77777777" w:rsidR="00810DC7" w:rsidRPr="00C55D22" w:rsidRDefault="00810DC7" w:rsidP="00D1038D">
                  <w:pPr>
                    <w:jc w:val="center"/>
                    <w:rPr>
                      <w:rFonts w:cs="Arial"/>
                      <w:sz w:val="16"/>
                    </w:rPr>
                  </w:pPr>
                  <w:r w:rsidRPr="00C55D22">
                    <w:rPr>
                      <w:rFonts w:cs="Arial"/>
                      <w:sz w:val="16"/>
                    </w:rPr>
                    <w:t>0,65</w:t>
                  </w:r>
                </w:p>
              </w:tc>
            </w:tr>
            <w:tr w:rsidR="00D46956" w:rsidRPr="00C55D22" w14:paraId="17505302" w14:textId="77777777" w:rsidTr="00D1038D">
              <w:trPr>
                <w:jc w:val="center"/>
              </w:trPr>
              <w:tc>
                <w:tcPr>
                  <w:tcW w:w="1218" w:type="dxa"/>
                </w:tcPr>
                <w:p w14:paraId="1D04EE4F" w14:textId="77777777" w:rsidR="00810DC7" w:rsidRPr="00C55D22" w:rsidRDefault="00810DC7" w:rsidP="00D1038D">
                  <w:pPr>
                    <w:jc w:val="center"/>
                    <w:rPr>
                      <w:rFonts w:cs="Arial"/>
                      <w:sz w:val="16"/>
                    </w:rPr>
                  </w:pPr>
                  <w:r w:rsidRPr="00C55D22">
                    <w:rPr>
                      <w:rFonts w:cs="Arial"/>
                      <w:sz w:val="16"/>
                    </w:rPr>
                    <w:t>100</w:t>
                  </w:r>
                </w:p>
              </w:tc>
              <w:tc>
                <w:tcPr>
                  <w:tcW w:w="546" w:type="dxa"/>
                </w:tcPr>
                <w:p w14:paraId="61370B1D" w14:textId="77777777" w:rsidR="00810DC7" w:rsidRPr="00C55D22" w:rsidRDefault="00810DC7" w:rsidP="00D1038D">
                  <w:pPr>
                    <w:jc w:val="center"/>
                    <w:rPr>
                      <w:rFonts w:cs="Arial"/>
                      <w:sz w:val="16"/>
                    </w:rPr>
                  </w:pPr>
                  <w:r w:rsidRPr="00C55D22">
                    <w:rPr>
                      <w:rFonts w:cs="Arial"/>
                      <w:sz w:val="16"/>
                    </w:rPr>
                    <w:t>1,15</w:t>
                  </w:r>
                </w:p>
              </w:tc>
              <w:tc>
                <w:tcPr>
                  <w:tcW w:w="1065" w:type="dxa"/>
                </w:tcPr>
                <w:p w14:paraId="17B23D24" w14:textId="77777777" w:rsidR="00810DC7" w:rsidRPr="00C55D22" w:rsidRDefault="00810DC7" w:rsidP="00D1038D">
                  <w:pPr>
                    <w:jc w:val="center"/>
                    <w:rPr>
                      <w:rFonts w:cs="Arial"/>
                      <w:sz w:val="16"/>
                    </w:rPr>
                  </w:pPr>
                  <w:r w:rsidRPr="00C55D22">
                    <w:rPr>
                      <w:rFonts w:cs="Arial"/>
                      <w:sz w:val="16"/>
                    </w:rPr>
                    <w:t>1,00</w:t>
                  </w:r>
                </w:p>
              </w:tc>
              <w:tc>
                <w:tcPr>
                  <w:tcW w:w="546" w:type="dxa"/>
                </w:tcPr>
                <w:p w14:paraId="2BE04D3F" w14:textId="77777777" w:rsidR="00810DC7" w:rsidRPr="00C55D22" w:rsidRDefault="00810DC7" w:rsidP="00D1038D">
                  <w:pPr>
                    <w:jc w:val="center"/>
                    <w:rPr>
                      <w:rFonts w:cs="Arial"/>
                      <w:sz w:val="16"/>
                    </w:rPr>
                  </w:pPr>
                  <w:r w:rsidRPr="00C55D22">
                    <w:rPr>
                      <w:rFonts w:cs="Arial"/>
                      <w:sz w:val="16"/>
                    </w:rPr>
                    <w:t>0,90</w:t>
                  </w:r>
                </w:p>
              </w:tc>
              <w:tc>
                <w:tcPr>
                  <w:tcW w:w="1096" w:type="dxa"/>
                </w:tcPr>
                <w:p w14:paraId="57002215" w14:textId="77777777" w:rsidR="00810DC7" w:rsidRPr="00C55D22" w:rsidRDefault="00810DC7" w:rsidP="00D1038D">
                  <w:pPr>
                    <w:jc w:val="center"/>
                    <w:rPr>
                      <w:rFonts w:cs="Arial"/>
                      <w:sz w:val="16"/>
                    </w:rPr>
                  </w:pPr>
                  <w:r w:rsidRPr="00C55D22">
                    <w:rPr>
                      <w:rFonts w:cs="Arial"/>
                      <w:sz w:val="16"/>
                    </w:rPr>
                    <w:t>0,80</w:t>
                  </w:r>
                </w:p>
              </w:tc>
              <w:tc>
                <w:tcPr>
                  <w:tcW w:w="504" w:type="dxa"/>
                </w:tcPr>
                <w:p w14:paraId="3B28624F" w14:textId="77777777" w:rsidR="00810DC7" w:rsidRPr="00C55D22" w:rsidRDefault="00810DC7" w:rsidP="00D1038D">
                  <w:pPr>
                    <w:jc w:val="center"/>
                    <w:rPr>
                      <w:rFonts w:cs="Arial"/>
                      <w:sz w:val="16"/>
                    </w:rPr>
                  </w:pPr>
                  <w:r w:rsidRPr="00C55D22">
                    <w:rPr>
                      <w:rFonts w:cs="Arial"/>
                      <w:sz w:val="16"/>
                    </w:rPr>
                    <w:t>0,75</w:t>
                  </w:r>
                </w:p>
              </w:tc>
            </w:tr>
            <w:tr w:rsidR="00D46956" w:rsidRPr="00C55D22" w14:paraId="18B3E3C7" w14:textId="77777777" w:rsidTr="00D1038D">
              <w:trPr>
                <w:jc w:val="center"/>
              </w:trPr>
              <w:tc>
                <w:tcPr>
                  <w:tcW w:w="1218" w:type="dxa"/>
                </w:tcPr>
                <w:p w14:paraId="7F8D3330" w14:textId="77777777" w:rsidR="00810DC7" w:rsidRPr="00C55D22" w:rsidRDefault="00810DC7" w:rsidP="00D1038D">
                  <w:pPr>
                    <w:jc w:val="center"/>
                    <w:rPr>
                      <w:rFonts w:cs="Arial"/>
                      <w:sz w:val="16"/>
                    </w:rPr>
                  </w:pPr>
                  <w:r w:rsidRPr="00C55D22">
                    <w:rPr>
                      <w:rFonts w:cs="Arial"/>
                      <w:sz w:val="16"/>
                    </w:rPr>
                    <w:t>150</w:t>
                  </w:r>
                </w:p>
              </w:tc>
              <w:tc>
                <w:tcPr>
                  <w:tcW w:w="546" w:type="dxa"/>
                </w:tcPr>
                <w:p w14:paraId="66F1B2DE" w14:textId="77777777" w:rsidR="00810DC7" w:rsidRPr="00C55D22" w:rsidRDefault="00810DC7" w:rsidP="00D1038D">
                  <w:pPr>
                    <w:jc w:val="center"/>
                    <w:rPr>
                      <w:rFonts w:cs="Arial"/>
                      <w:sz w:val="16"/>
                    </w:rPr>
                  </w:pPr>
                  <w:r w:rsidRPr="00C55D22">
                    <w:rPr>
                      <w:rFonts w:cs="Arial"/>
                      <w:sz w:val="16"/>
                    </w:rPr>
                    <w:t>1,30</w:t>
                  </w:r>
                </w:p>
              </w:tc>
              <w:tc>
                <w:tcPr>
                  <w:tcW w:w="1065" w:type="dxa"/>
                </w:tcPr>
                <w:p w14:paraId="6167E75B" w14:textId="77777777" w:rsidR="00810DC7" w:rsidRPr="00C55D22" w:rsidRDefault="00810DC7" w:rsidP="00D1038D">
                  <w:pPr>
                    <w:jc w:val="center"/>
                    <w:rPr>
                      <w:rFonts w:cs="Arial"/>
                      <w:sz w:val="16"/>
                    </w:rPr>
                  </w:pPr>
                  <w:r w:rsidRPr="00C55D22">
                    <w:rPr>
                      <w:rFonts w:cs="Arial"/>
                      <w:sz w:val="16"/>
                    </w:rPr>
                    <w:t>1,20</w:t>
                  </w:r>
                </w:p>
              </w:tc>
              <w:tc>
                <w:tcPr>
                  <w:tcW w:w="546" w:type="dxa"/>
                </w:tcPr>
                <w:p w14:paraId="6A237FCC" w14:textId="77777777" w:rsidR="00810DC7" w:rsidRPr="00C55D22" w:rsidRDefault="00810DC7" w:rsidP="00D1038D">
                  <w:pPr>
                    <w:jc w:val="center"/>
                    <w:rPr>
                      <w:rFonts w:cs="Arial"/>
                      <w:sz w:val="16"/>
                    </w:rPr>
                  </w:pPr>
                  <w:r w:rsidRPr="00C55D22">
                    <w:rPr>
                      <w:rFonts w:cs="Arial"/>
                      <w:sz w:val="16"/>
                    </w:rPr>
                    <w:t>1,10</w:t>
                  </w:r>
                </w:p>
              </w:tc>
              <w:tc>
                <w:tcPr>
                  <w:tcW w:w="1096" w:type="dxa"/>
                </w:tcPr>
                <w:p w14:paraId="6EEAAAF8" w14:textId="77777777" w:rsidR="00810DC7" w:rsidRPr="00C55D22" w:rsidRDefault="00810DC7" w:rsidP="00D1038D">
                  <w:pPr>
                    <w:jc w:val="center"/>
                    <w:rPr>
                      <w:rFonts w:cs="Arial"/>
                      <w:sz w:val="16"/>
                    </w:rPr>
                  </w:pPr>
                  <w:r w:rsidRPr="00C55D22">
                    <w:rPr>
                      <w:rFonts w:cs="Arial"/>
                      <w:sz w:val="16"/>
                    </w:rPr>
                    <w:t>1,00</w:t>
                  </w:r>
                </w:p>
              </w:tc>
              <w:tc>
                <w:tcPr>
                  <w:tcW w:w="504" w:type="dxa"/>
                </w:tcPr>
                <w:p w14:paraId="3BADE195" w14:textId="77777777" w:rsidR="00810DC7" w:rsidRPr="00C55D22" w:rsidRDefault="00810DC7" w:rsidP="00D1038D">
                  <w:pPr>
                    <w:jc w:val="center"/>
                    <w:rPr>
                      <w:rFonts w:cs="Arial"/>
                      <w:sz w:val="16"/>
                    </w:rPr>
                  </w:pPr>
                  <w:r w:rsidRPr="00C55D22">
                    <w:rPr>
                      <w:rFonts w:cs="Arial"/>
                      <w:sz w:val="16"/>
                    </w:rPr>
                    <w:t>0,95</w:t>
                  </w:r>
                </w:p>
              </w:tc>
            </w:tr>
            <w:tr w:rsidR="00D46956" w:rsidRPr="00C55D22" w14:paraId="629A8D05" w14:textId="77777777" w:rsidTr="00D1038D">
              <w:trPr>
                <w:jc w:val="center"/>
              </w:trPr>
              <w:tc>
                <w:tcPr>
                  <w:tcW w:w="1218" w:type="dxa"/>
                </w:tcPr>
                <w:p w14:paraId="48360A2E" w14:textId="77777777" w:rsidR="00810DC7" w:rsidRPr="00C55D22" w:rsidRDefault="00810DC7" w:rsidP="00D1038D">
                  <w:pPr>
                    <w:jc w:val="center"/>
                    <w:rPr>
                      <w:rFonts w:cs="Arial"/>
                      <w:sz w:val="16"/>
                    </w:rPr>
                  </w:pPr>
                  <w:r w:rsidRPr="00C55D22">
                    <w:rPr>
                      <w:rFonts w:cs="Arial"/>
                      <w:sz w:val="16"/>
                    </w:rPr>
                    <w:t>200</w:t>
                  </w:r>
                </w:p>
              </w:tc>
              <w:tc>
                <w:tcPr>
                  <w:tcW w:w="546" w:type="dxa"/>
                </w:tcPr>
                <w:p w14:paraId="5C316C16" w14:textId="77777777" w:rsidR="00810DC7" w:rsidRPr="00C55D22" w:rsidRDefault="00810DC7" w:rsidP="00D1038D">
                  <w:pPr>
                    <w:jc w:val="center"/>
                    <w:rPr>
                      <w:rFonts w:cs="Arial"/>
                      <w:sz w:val="16"/>
                    </w:rPr>
                  </w:pPr>
                  <w:r w:rsidRPr="00C55D22">
                    <w:rPr>
                      <w:rFonts w:cs="Arial"/>
                      <w:sz w:val="16"/>
                    </w:rPr>
                    <w:t>1,45</w:t>
                  </w:r>
                </w:p>
              </w:tc>
              <w:tc>
                <w:tcPr>
                  <w:tcW w:w="1065" w:type="dxa"/>
                </w:tcPr>
                <w:p w14:paraId="6F0C7EFA" w14:textId="77777777" w:rsidR="00810DC7" w:rsidRPr="00C55D22" w:rsidRDefault="00810DC7" w:rsidP="00D1038D">
                  <w:pPr>
                    <w:jc w:val="center"/>
                    <w:rPr>
                      <w:rFonts w:cs="Arial"/>
                      <w:sz w:val="16"/>
                    </w:rPr>
                  </w:pPr>
                  <w:r w:rsidRPr="00C55D22">
                    <w:rPr>
                      <w:rFonts w:cs="Arial"/>
                      <w:sz w:val="16"/>
                    </w:rPr>
                    <w:t>1,35</w:t>
                  </w:r>
                </w:p>
              </w:tc>
              <w:tc>
                <w:tcPr>
                  <w:tcW w:w="546" w:type="dxa"/>
                </w:tcPr>
                <w:p w14:paraId="4D7027BE" w14:textId="77777777" w:rsidR="00810DC7" w:rsidRPr="00C55D22" w:rsidRDefault="00810DC7" w:rsidP="00D1038D">
                  <w:pPr>
                    <w:jc w:val="center"/>
                    <w:rPr>
                      <w:rFonts w:cs="Arial"/>
                      <w:sz w:val="16"/>
                    </w:rPr>
                  </w:pPr>
                  <w:r w:rsidRPr="00C55D22">
                    <w:rPr>
                      <w:rFonts w:cs="Arial"/>
                      <w:sz w:val="16"/>
                    </w:rPr>
                    <w:t>1,25</w:t>
                  </w:r>
                </w:p>
              </w:tc>
              <w:tc>
                <w:tcPr>
                  <w:tcW w:w="1096" w:type="dxa"/>
                </w:tcPr>
                <w:p w14:paraId="62B185A7" w14:textId="77777777" w:rsidR="00810DC7" w:rsidRPr="00C55D22" w:rsidRDefault="00810DC7" w:rsidP="00D1038D">
                  <w:pPr>
                    <w:jc w:val="center"/>
                    <w:rPr>
                      <w:rFonts w:cs="Arial"/>
                      <w:sz w:val="16"/>
                    </w:rPr>
                  </w:pPr>
                  <w:r w:rsidRPr="00C55D22">
                    <w:rPr>
                      <w:rFonts w:cs="Arial"/>
                      <w:sz w:val="16"/>
                    </w:rPr>
                    <w:t>1,15</w:t>
                  </w:r>
                </w:p>
              </w:tc>
              <w:tc>
                <w:tcPr>
                  <w:tcW w:w="504" w:type="dxa"/>
                </w:tcPr>
                <w:p w14:paraId="4F614B82" w14:textId="77777777" w:rsidR="00810DC7" w:rsidRPr="00C55D22" w:rsidRDefault="00810DC7" w:rsidP="00D1038D">
                  <w:pPr>
                    <w:jc w:val="center"/>
                    <w:rPr>
                      <w:rFonts w:cs="Arial"/>
                      <w:sz w:val="16"/>
                    </w:rPr>
                  </w:pPr>
                  <w:r w:rsidRPr="00C55D22">
                    <w:rPr>
                      <w:rFonts w:cs="Arial"/>
                      <w:sz w:val="16"/>
                    </w:rPr>
                    <w:t>1,10</w:t>
                  </w:r>
                </w:p>
              </w:tc>
            </w:tr>
            <w:tr w:rsidR="00D46956" w:rsidRPr="00C55D22" w14:paraId="560E1307" w14:textId="77777777" w:rsidTr="00D1038D">
              <w:trPr>
                <w:jc w:val="center"/>
              </w:trPr>
              <w:tc>
                <w:tcPr>
                  <w:tcW w:w="1218" w:type="dxa"/>
                  <w:tcBorders>
                    <w:bottom w:val="single" w:sz="4" w:space="0" w:color="auto"/>
                  </w:tcBorders>
                </w:tcPr>
                <w:p w14:paraId="5E20EE01" w14:textId="77777777" w:rsidR="00810DC7" w:rsidRPr="00C55D22" w:rsidRDefault="00810DC7" w:rsidP="00D1038D">
                  <w:pPr>
                    <w:jc w:val="center"/>
                    <w:rPr>
                      <w:rFonts w:cs="Arial"/>
                      <w:sz w:val="16"/>
                    </w:rPr>
                  </w:pPr>
                  <w:r w:rsidRPr="00C55D22">
                    <w:rPr>
                      <w:rFonts w:cs="Arial"/>
                      <w:sz w:val="16"/>
                    </w:rPr>
                    <w:t>≥250</w:t>
                  </w:r>
                </w:p>
              </w:tc>
              <w:tc>
                <w:tcPr>
                  <w:tcW w:w="546" w:type="dxa"/>
                  <w:tcBorders>
                    <w:bottom w:val="single" w:sz="4" w:space="0" w:color="auto"/>
                  </w:tcBorders>
                </w:tcPr>
                <w:p w14:paraId="30577980" w14:textId="77777777" w:rsidR="00810DC7" w:rsidRPr="00C55D22" w:rsidRDefault="00810DC7" w:rsidP="00D1038D">
                  <w:pPr>
                    <w:jc w:val="center"/>
                    <w:rPr>
                      <w:rFonts w:cs="Arial"/>
                      <w:sz w:val="16"/>
                    </w:rPr>
                  </w:pPr>
                  <w:r w:rsidRPr="00C55D22">
                    <w:rPr>
                      <w:rFonts w:cs="Arial"/>
                      <w:sz w:val="16"/>
                    </w:rPr>
                    <w:t>1,55</w:t>
                  </w:r>
                </w:p>
              </w:tc>
              <w:tc>
                <w:tcPr>
                  <w:tcW w:w="1065" w:type="dxa"/>
                  <w:tcBorders>
                    <w:bottom w:val="single" w:sz="4" w:space="0" w:color="auto"/>
                  </w:tcBorders>
                </w:tcPr>
                <w:p w14:paraId="26DCF4E0" w14:textId="77777777" w:rsidR="00810DC7" w:rsidRPr="00C55D22" w:rsidRDefault="00810DC7" w:rsidP="00D1038D">
                  <w:pPr>
                    <w:jc w:val="center"/>
                    <w:rPr>
                      <w:rFonts w:cs="Arial"/>
                      <w:sz w:val="16"/>
                    </w:rPr>
                  </w:pPr>
                  <w:r w:rsidRPr="00C55D22">
                    <w:rPr>
                      <w:rFonts w:cs="Arial"/>
                      <w:sz w:val="16"/>
                    </w:rPr>
                    <w:t>1,45</w:t>
                  </w:r>
                </w:p>
              </w:tc>
              <w:tc>
                <w:tcPr>
                  <w:tcW w:w="546" w:type="dxa"/>
                  <w:tcBorders>
                    <w:bottom w:val="single" w:sz="4" w:space="0" w:color="auto"/>
                  </w:tcBorders>
                </w:tcPr>
                <w:p w14:paraId="05AAF2E5" w14:textId="77777777" w:rsidR="00810DC7" w:rsidRPr="00C55D22" w:rsidRDefault="00810DC7" w:rsidP="00D1038D">
                  <w:pPr>
                    <w:jc w:val="center"/>
                    <w:rPr>
                      <w:rFonts w:cs="Arial"/>
                      <w:sz w:val="16"/>
                    </w:rPr>
                  </w:pPr>
                  <w:r w:rsidRPr="00C55D22">
                    <w:rPr>
                      <w:rFonts w:cs="Arial"/>
                      <w:sz w:val="16"/>
                    </w:rPr>
                    <w:t>1,35</w:t>
                  </w:r>
                </w:p>
              </w:tc>
              <w:tc>
                <w:tcPr>
                  <w:tcW w:w="1096" w:type="dxa"/>
                  <w:tcBorders>
                    <w:bottom w:val="single" w:sz="4" w:space="0" w:color="auto"/>
                  </w:tcBorders>
                </w:tcPr>
                <w:p w14:paraId="0A34F38B" w14:textId="77777777" w:rsidR="00810DC7" w:rsidRPr="00C55D22" w:rsidRDefault="00810DC7" w:rsidP="00D1038D">
                  <w:pPr>
                    <w:jc w:val="center"/>
                    <w:rPr>
                      <w:rFonts w:cs="Arial"/>
                      <w:sz w:val="16"/>
                    </w:rPr>
                  </w:pPr>
                  <w:r w:rsidRPr="00C55D22">
                    <w:rPr>
                      <w:rFonts w:cs="Arial"/>
                      <w:sz w:val="16"/>
                    </w:rPr>
                    <w:t>1,25</w:t>
                  </w:r>
                </w:p>
              </w:tc>
              <w:tc>
                <w:tcPr>
                  <w:tcW w:w="504" w:type="dxa"/>
                  <w:tcBorders>
                    <w:bottom w:val="single" w:sz="4" w:space="0" w:color="auto"/>
                  </w:tcBorders>
                </w:tcPr>
                <w:p w14:paraId="2C6FBF63" w14:textId="77777777" w:rsidR="00810DC7" w:rsidRPr="00C55D22" w:rsidRDefault="00810DC7" w:rsidP="00D1038D">
                  <w:pPr>
                    <w:jc w:val="center"/>
                    <w:rPr>
                      <w:rFonts w:cs="Arial"/>
                      <w:sz w:val="16"/>
                    </w:rPr>
                  </w:pPr>
                  <w:r w:rsidRPr="00C55D22">
                    <w:rPr>
                      <w:rFonts w:cs="Arial"/>
                      <w:sz w:val="16"/>
                    </w:rPr>
                    <w:t>1,15</w:t>
                  </w:r>
                </w:p>
              </w:tc>
            </w:tr>
            <w:tr w:rsidR="00D46956" w:rsidRPr="00C55D22" w14:paraId="07145114" w14:textId="77777777" w:rsidTr="00D1038D">
              <w:trPr>
                <w:jc w:val="center"/>
              </w:trPr>
              <w:tc>
                <w:tcPr>
                  <w:tcW w:w="1218" w:type="dxa"/>
                  <w:tcBorders>
                    <w:left w:val="nil"/>
                    <w:bottom w:val="nil"/>
                    <w:right w:val="nil"/>
                  </w:tcBorders>
                </w:tcPr>
                <w:p w14:paraId="74FCDA1E" w14:textId="77777777" w:rsidR="00810DC7" w:rsidRPr="00C55D22" w:rsidRDefault="00810DC7" w:rsidP="00D1038D">
                  <w:pPr>
                    <w:jc w:val="center"/>
                    <w:rPr>
                      <w:rFonts w:cs="Arial"/>
                      <w:sz w:val="16"/>
                    </w:rPr>
                  </w:pPr>
                </w:p>
              </w:tc>
              <w:tc>
                <w:tcPr>
                  <w:tcW w:w="546" w:type="dxa"/>
                  <w:tcBorders>
                    <w:left w:val="nil"/>
                    <w:bottom w:val="nil"/>
                    <w:right w:val="nil"/>
                  </w:tcBorders>
                </w:tcPr>
                <w:p w14:paraId="2348A44A" w14:textId="77777777" w:rsidR="00810DC7" w:rsidRPr="00C55D22" w:rsidRDefault="00810DC7" w:rsidP="00D1038D">
                  <w:pPr>
                    <w:jc w:val="center"/>
                    <w:rPr>
                      <w:rFonts w:cs="Arial"/>
                      <w:sz w:val="16"/>
                    </w:rPr>
                  </w:pPr>
                </w:p>
              </w:tc>
              <w:tc>
                <w:tcPr>
                  <w:tcW w:w="1065" w:type="dxa"/>
                  <w:tcBorders>
                    <w:left w:val="nil"/>
                    <w:bottom w:val="nil"/>
                    <w:right w:val="nil"/>
                  </w:tcBorders>
                </w:tcPr>
                <w:p w14:paraId="34D37A3C" w14:textId="77777777" w:rsidR="00810DC7" w:rsidRPr="00C55D22" w:rsidRDefault="00810DC7" w:rsidP="00D1038D">
                  <w:pPr>
                    <w:jc w:val="center"/>
                    <w:rPr>
                      <w:rFonts w:cs="Arial"/>
                      <w:sz w:val="16"/>
                    </w:rPr>
                  </w:pPr>
                </w:p>
              </w:tc>
              <w:tc>
                <w:tcPr>
                  <w:tcW w:w="546" w:type="dxa"/>
                  <w:tcBorders>
                    <w:left w:val="nil"/>
                    <w:bottom w:val="nil"/>
                    <w:right w:val="nil"/>
                  </w:tcBorders>
                </w:tcPr>
                <w:p w14:paraId="300510FC" w14:textId="77777777" w:rsidR="00810DC7" w:rsidRPr="00C55D22" w:rsidRDefault="00810DC7" w:rsidP="00D1038D">
                  <w:pPr>
                    <w:jc w:val="center"/>
                    <w:rPr>
                      <w:rFonts w:cs="Arial"/>
                      <w:sz w:val="16"/>
                    </w:rPr>
                  </w:pPr>
                </w:p>
              </w:tc>
              <w:tc>
                <w:tcPr>
                  <w:tcW w:w="1096" w:type="dxa"/>
                  <w:tcBorders>
                    <w:left w:val="nil"/>
                    <w:bottom w:val="nil"/>
                    <w:right w:val="nil"/>
                  </w:tcBorders>
                </w:tcPr>
                <w:p w14:paraId="4D696E6F" w14:textId="77777777" w:rsidR="00810DC7" w:rsidRPr="00C55D22" w:rsidRDefault="00810DC7" w:rsidP="00D1038D">
                  <w:pPr>
                    <w:jc w:val="center"/>
                    <w:rPr>
                      <w:rFonts w:cs="Arial"/>
                      <w:sz w:val="16"/>
                    </w:rPr>
                  </w:pPr>
                </w:p>
              </w:tc>
              <w:tc>
                <w:tcPr>
                  <w:tcW w:w="504" w:type="dxa"/>
                  <w:tcBorders>
                    <w:left w:val="nil"/>
                    <w:bottom w:val="nil"/>
                    <w:right w:val="nil"/>
                  </w:tcBorders>
                </w:tcPr>
                <w:p w14:paraId="60BE7ED3" w14:textId="77777777" w:rsidR="00810DC7" w:rsidRPr="00C55D22" w:rsidRDefault="00810DC7" w:rsidP="00D1038D">
                  <w:pPr>
                    <w:jc w:val="center"/>
                    <w:rPr>
                      <w:rFonts w:cs="Arial"/>
                      <w:sz w:val="16"/>
                    </w:rPr>
                  </w:pPr>
                </w:p>
              </w:tc>
            </w:tr>
          </w:tbl>
          <w:p w14:paraId="31771960" w14:textId="77777777" w:rsidR="00810DC7" w:rsidRPr="00C55D22" w:rsidRDefault="00810DC7" w:rsidP="00D1038D">
            <w:pPr>
              <w:jc w:val="center"/>
              <w:rPr>
                <w:rFonts w:cs="Arial"/>
                <w:b/>
                <w:bCs/>
                <w:sz w:val="16"/>
              </w:rPr>
            </w:pPr>
          </w:p>
        </w:tc>
      </w:tr>
      <w:tr w:rsidR="00D46956" w:rsidRPr="00D46956" w14:paraId="6B23A8DA" w14:textId="77777777" w:rsidTr="002633EF">
        <w:trPr>
          <w:trHeight w:val="487"/>
        </w:trPr>
        <w:tc>
          <w:tcPr>
            <w:tcW w:w="1632" w:type="dxa"/>
            <w:tcBorders>
              <w:top w:val="nil"/>
              <w:left w:val="single" w:sz="4" w:space="0" w:color="auto"/>
              <w:bottom w:val="nil"/>
              <w:right w:val="single" w:sz="4" w:space="0" w:color="auto"/>
            </w:tcBorders>
          </w:tcPr>
          <w:p w14:paraId="662C9658"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790A913"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3B32873" w14:textId="77777777" w:rsidR="00810DC7" w:rsidRPr="00C55D22" w:rsidRDefault="00810DC7" w:rsidP="003768CE">
            <w:pPr>
              <w:numPr>
                <w:ilvl w:val="0"/>
                <w:numId w:val="72"/>
              </w:numPr>
              <w:rPr>
                <w:rFonts w:cs="Arial"/>
                <w:sz w:val="16"/>
              </w:rPr>
            </w:pPr>
            <w:r w:rsidRPr="00C55D22">
              <w:rPr>
                <w:rFonts w:cs="Arial"/>
                <w:sz w:val="16"/>
                <w:szCs w:val="20"/>
              </w:rPr>
              <w:t>Cuando en proyecto se haya especificado directamente el valor de la resistencia normalizada con esfuerzo paralelo a la tabla, en el sentido longitudinal o en el transversal, se exigirá al fabricante, a través en su caso, del suministrador, el valor declarado obtenido mediante ensayos, procediéndose según los puntos anteriores.</w:t>
            </w:r>
          </w:p>
        </w:tc>
      </w:tr>
      <w:tr w:rsidR="00D46956" w:rsidRPr="00D46956" w14:paraId="21D0C00B" w14:textId="77777777" w:rsidTr="002633EF">
        <w:trPr>
          <w:trHeight w:val="487"/>
        </w:trPr>
        <w:tc>
          <w:tcPr>
            <w:tcW w:w="1632" w:type="dxa"/>
            <w:tcBorders>
              <w:top w:val="nil"/>
              <w:left w:val="single" w:sz="4" w:space="0" w:color="auto"/>
              <w:bottom w:val="nil"/>
              <w:right w:val="single" w:sz="4" w:space="0" w:color="auto"/>
            </w:tcBorders>
          </w:tcPr>
          <w:p w14:paraId="5211B4AC"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C4CFF88"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00F3BE1B" w14:textId="77777777" w:rsidR="00810DC7" w:rsidRPr="00C55D22" w:rsidRDefault="00810DC7" w:rsidP="003768CE">
            <w:pPr>
              <w:numPr>
                <w:ilvl w:val="0"/>
                <w:numId w:val="72"/>
              </w:numPr>
              <w:rPr>
                <w:rFonts w:cs="Arial"/>
                <w:sz w:val="16"/>
              </w:rPr>
            </w:pPr>
            <w:r w:rsidRPr="00C55D22">
              <w:rPr>
                <w:rFonts w:cs="Arial"/>
                <w:sz w:val="16"/>
                <w:szCs w:val="20"/>
              </w:rPr>
              <w:t>Si no existe valor declarado por el fabricante para el valor de resistencia a compresión en la dirección de esfuerzo aplicado, se tomarán muestras en obra según UNE EN771 y se ensayarán según EN 772-1:2002, aplicando el esfuerzo en la dirección correspondiente. El valor medio obtenido se multiplicará por el valor δ de la tabla 8.1, no superior a 1,00 y se comprobará que el resultado obtenido es mayor o igual que el valor de la resistencia normalizada especificada en el proyecto.</w:t>
            </w:r>
          </w:p>
        </w:tc>
      </w:tr>
      <w:tr w:rsidR="00D46956" w:rsidRPr="00D46956" w14:paraId="3004C8C5" w14:textId="77777777" w:rsidTr="002633EF">
        <w:trPr>
          <w:trHeight w:val="487"/>
        </w:trPr>
        <w:tc>
          <w:tcPr>
            <w:tcW w:w="1632" w:type="dxa"/>
            <w:tcBorders>
              <w:top w:val="nil"/>
              <w:left w:val="single" w:sz="4" w:space="0" w:color="auto"/>
              <w:bottom w:val="nil"/>
              <w:right w:val="single" w:sz="4" w:space="0" w:color="auto"/>
            </w:tcBorders>
          </w:tcPr>
          <w:p w14:paraId="60641C3E"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B9C6F58"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B686C05" w14:textId="77777777" w:rsidR="00810DC7" w:rsidRPr="00C55D22" w:rsidRDefault="00810DC7" w:rsidP="003768CE">
            <w:pPr>
              <w:numPr>
                <w:ilvl w:val="0"/>
                <w:numId w:val="72"/>
              </w:numPr>
              <w:rPr>
                <w:rFonts w:cs="Arial"/>
                <w:sz w:val="16"/>
              </w:rPr>
            </w:pPr>
            <w:r w:rsidRPr="00C55D22">
              <w:rPr>
                <w:rFonts w:cs="Arial"/>
                <w:sz w:val="16"/>
                <w:szCs w:val="20"/>
              </w:rPr>
              <w:t>Si la resistencia a compresión de un tipo de piezas con forma especial tiene influencia predominante en la resistencia de la fábrica, su resistencia se podrá determinar con la última norma citada.</w:t>
            </w:r>
          </w:p>
        </w:tc>
      </w:tr>
      <w:tr w:rsidR="00D46956" w:rsidRPr="00D46956" w14:paraId="1B2CA164" w14:textId="77777777" w:rsidTr="002633EF">
        <w:trPr>
          <w:trHeight w:val="487"/>
        </w:trPr>
        <w:tc>
          <w:tcPr>
            <w:tcW w:w="1632" w:type="dxa"/>
            <w:tcBorders>
              <w:top w:val="nil"/>
              <w:left w:val="single" w:sz="4" w:space="0" w:color="auto"/>
              <w:bottom w:val="single" w:sz="4" w:space="0" w:color="auto"/>
              <w:right w:val="single" w:sz="4" w:space="0" w:color="auto"/>
            </w:tcBorders>
          </w:tcPr>
          <w:p w14:paraId="4296F5F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4663096"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4F62C501" w14:textId="77777777" w:rsidR="00810DC7" w:rsidRPr="00C55D22" w:rsidRDefault="00810DC7" w:rsidP="003768CE">
            <w:pPr>
              <w:numPr>
                <w:ilvl w:val="0"/>
                <w:numId w:val="72"/>
              </w:numPr>
              <w:rPr>
                <w:rFonts w:cs="Arial"/>
                <w:sz w:val="16"/>
              </w:rPr>
            </w:pPr>
            <w:r w:rsidRPr="00C55D22">
              <w:rPr>
                <w:rFonts w:cs="Arial"/>
                <w:sz w:val="16"/>
                <w:szCs w:val="20"/>
              </w:rPr>
              <w:t>El acopio en obra se efectuará evitando el contacto con sustancias o ambientes que perjudiquen física o químicamente a la materia de las piezas.</w:t>
            </w:r>
          </w:p>
        </w:tc>
      </w:tr>
      <w:tr w:rsidR="00D46956" w:rsidRPr="00D46956" w14:paraId="76587DDA" w14:textId="77777777" w:rsidTr="002633EF">
        <w:trPr>
          <w:trHeight w:val="34"/>
        </w:trPr>
        <w:tc>
          <w:tcPr>
            <w:tcW w:w="1632" w:type="dxa"/>
            <w:tcBorders>
              <w:top w:val="single" w:sz="4" w:space="0" w:color="auto"/>
              <w:left w:val="nil"/>
              <w:bottom w:val="single" w:sz="4" w:space="0" w:color="auto"/>
              <w:right w:val="nil"/>
            </w:tcBorders>
          </w:tcPr>
          <w:p w14:paraId="1A382DA1"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783B4B15"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15BC5D6B" w14:textId="77777777" w:rsidR="00810DC7" w:rsidRPr="00C55D22" w:rsidRDefault="00810DC7" w:rsidP="00D1038D">
            <w:pPr>
              <w:rPr>
                <w:rFonts w:cs="Arial"/>
                <w:sz w:val="16"/>
                <w:szCs w:val="20"/>
              </w:rPr>
            </w:pPr>
          </w:p>
        </w:tc>
      </w:tr>
      <w:tr w:rsidR="00D46956" w:rsidRPr="00D46956" w14:paraId="5198AE3D" w14:textId="77777777" w:rsidTr="002633EF">
        <w:trPr>
          <w:trHeight w:val="34"/>
        </w:trPr>
        <w:tc>
          <w:tcPr>
            <w:tcW w:w="1632" w:type="dxa"/>
            <w:tcBorders>
              <w:top w:val="single" w:sz="4" w:space="0" w:color="auto"/>
              <w:left w:val="single" w:sz="4" w:space="0" w:color="auto"/>
              <w:bottom w:val="nil"/>
              <w:right w:val="single" w:sz="4" w:space="0" w:color="auto"/>
            </w:tcBorders>
          </w:tcPr>
          <w:p w14:paraId="3BE105F0" w14:textId="77777777" w:rsidR="00810DC7" w:rsidRPr="00D46956" w:rsidRDefault="00810DC7" w:rsidP="00C55D22">
            <w:pPr>
              <w:spacing w:before="40"/>
              <w:rPr>
                <w:rFonts w:cs="Arial"/>
                <w:color w:val="FF0000"/>
                <w:sz w:val="16"/>
              </w:rPr>
            </w:pPr>
            <w:r w:rsidRPr="00C55D22">
              <w:rPr>
                <w:rFonts w:cs="Arial"/>
                <w:b/>
                <w:bCs/>
                <w:sz w:val="16"/>
                <w:szCs w:val="20"/>
              </w:rPr>
              <w:t>8.1.2 Arenas</w:t>
            </w:r>
          </w:p>
        </w:tc>
        <w:tc>
          <w:tcPr>
            <w:tcW w:w="284" w:type="dxa"/>
            <w:tcBorders>
              <w:top w:val="nil"/>
              <w:left w:val="single" w:sz="4" w:space="0" w:color="auto"/>
              <w:bottom w:val="nil"/>
              <w:right w:val="single" w:sz="4" w:space="0" w:color="auto"/>
            </w:tcBorders>
          </w:tcPr>
          <w:p w14:paraId="42AD97D6"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18A6C9CE" w14:textId="77777777" w:rsidR="00810DC7" w:rsidRPr="00C55D22" w:rsidRDefault="00810DC7" w:rsidP="003768CE">
            <w:pPr>
              <w:numPr>
                <w:ilvl w:val="0"/>
                <w:numId w:val="73"/>
              </w:numPr>
              <w:rPr>
                <w:rFonts w:cs="Arial"/>
                <w:sz w:val="16"/>
              </w:rPr>
            </w:pPr>
            <w:r w:rsidRPr="00C55D22">
              <w:rPr>
                <w:rFonts w:cs="Arial"/>
                <w:sz w:val="16"/>
                <w:szCs w:val="20"/>
              </w:rPr>
              <w:t>Cada remesa de arena que llegue a obra se descargará en una zona de suelo seco, convenientemente preparada para este fin, en la que pueda conservarse limpia.</w:t>
            </w:r>
          </w:p>
        </w:tc>
      </w:tr>
      <w:tr w:rsidR="00D46956" w:rsidRPr="00D46956" w14:paraId="210A75ED" w14:textId="77777777" w:rsidTr="002633EF">
        <w:trPr>
          <w:trHeight w:val="34"/>
        </w:trPr>
        <w:tc>
          <w:tcPr>
            <w:tcW w:w="1632" w:type="dxa"/>
            <w:tcBorders>
              <w:top w:val="nil"/>
              <w:left w:val="single" w:sz="4" w:space="0" w:color="auto"/>
              <w:bottom w:val="nil"/>
              <w:right w:val="single" w:sz="4" w:space="0" w:color="auto"/>
            </w:tcBorders>
          </w:tcPr>
          <w:p w14:paraId="69614229"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333FD3A"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0C868E36" w14:textId="77777777" w:rsidR="00810DC7" w:rsidRPr="00C55D22" w:rsidRDefault="00810DC7" w:rsidP="003768CE">
            <w:pPr>
              <w:numPr>
                <w:ilvl w:val="0"/>
                <w:numId w:val="73"/>
              </w:numPr>
              <w:rPr>
                <w:rFonts w:cs="Arial"/>
                <w:sz w:val="16"/>
              </w:rPr>
            </w:pPr>
            <w:r w:rsidRPr="00C55D22">
              <w:rPr>
                <w:rFonts w:cs="Arial"/>
                <w:sz w:val="16"/>
                <w:szCs w:val="20"/>
              </w:rPr>
              <w:t>Las arenas de distinto tipo se almacenarán por separado.</w:t>
            </w:r>
          </w:p>
        </w:tc>
      </w:tr>
      <w:tr w:rsidR="00D46956" w:rsidRPr="00D46956" w14:paraId="68881BDF" w14:textId="77777777" w:rsidTr="002633EF">
        <w:trPr>
          <w:trHeight w:val="34"/>
        </w:trPr>
        <w:tc>
          <w:tcPr>
            <w:tcW w:w="1632" w:type="dxa"/>
            <w:tcBorders>
              <w:top w:val="nil"/>
              <w:left w:val="single" w:sz="4" w:space="0" w:color="auto"/>
              <w:bottom w:val="nil"/>
              <w:right w:val="single" w:sz="4" w:space="0" w:color="auto"/>
            </w:tcBorders>
          </w:tcPr>
          <w:p w14:paraId="295AC371"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A087E53"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52E2F970" w14:textId="77777777" w:rsidR="00810DC7" w:rsidRPr="00C55D22" w:rsidRDefault="00810DC7" w:rsidP="003768CE">
            <w:pPr>
              <w:numPr>
                <w:ilvl w:val="0"/>
                <w:numId w:val="73"/>
              </w:numPr>
              <w:rPr>
                <w:rFonts w:cs="Arial"/>
                <w:sz w:val="16"/>
              </w:rPr>
            </w:pPr>
            <w:r w:rsidRPr="00C55D22">
              <w:rPr>
                <w:rFonts w:cs="Arial"/>
                <w:sz w:val="16"/>
                <w:szCs w:val="20"/>
              </w:rPr>
              <w:t>Se realizará una inspección ocular de características y, si se juzga preciso, se realizará una toma de muestras para la comprobación de características en laboratorio.</w:t>
            </w:r>
          </w:p>
        </w:tc>
      </w:tr>
      <w:tr w:rsidR="00D46956" w:rsidRPr="00D46956" w14:paraId="15B7A051" w14:textId="77777777" w:rsidTr="002633EF">
        <w:trPr>
          <w:trHeight w:val="34"/>
        </w:trPr>
        <w:tc>
          <w:tcPr>
            <w:tcW w:w="1632" w:type="dxa"/>
            <w:tcBorders>
              <w:top w:val="nil"/>
              <w:left w:val="single" w:sz="4" w:space="0" w:color="auto"/>
              <w:bottom w:val="single" w:sz="4" w:space="0" w:color="auto"/>
              <w:right w:val="single" w:sz="4" w:space="0" w:color="auto"/>
            </w:tcBorders>
          </w:tcPr>
          <w:p w14:paraId="48A2203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EBAAE88"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AC65500" w14:textId="77777777" w:rsidR="00810DC7" w:rsidRPr="00C55D22" w:rsidRDefault="00810DC7" w:rsidP="003768CE">
            <w:pPr>
              <w:numPr>
                <w:ilvl w:val="0"/>
                <w:numId w:val="73"/>
              </w:numPr>
              <w:rPr>
                <w:rFonts w:cs="Arial"/>
                <w:sz w:val="16"/>
              </w:rPr>
            </w:pPr>
            <w:r w:rsidRPr="00C55D22">
              <w:rPr>
                <w:rFonts w:cs="Arial"/>
                <w:sz w:val="16"/>
                <w:szCs w:val="20"/>
              </w:rPr>
              <w:t>Se puede aceptar arena que no cumpla alguna condición, si se procede a su corrección en obra por lavado, cribado o mezcla, y después de la corrección cumple todas las condiciones exigidas.</w:t>
            </w:r>
          </w:p>
        </w:tc>
      </w:tr>
      <w:tr w:rsidR="00D46956" w:rsidRPr="00D46956" w14:paraId="0B76889B" w14:textId="77777777" w:rsidTr="002633EF">
        <w:trPr>
          <w:trHeight w:val="34"/>
        </w:trPr>
        <w:tc>
          <w:tcPr>
            <w:tcW w:w="1632" w:type="dxa"/>
            <w:tcBorders>
              <w:top w:val="single" w:sz="4" w:space="0" w:color="auto"/>
              <w:left w:val="nil"/>
              <w:bottom w:val="single" w:sz="4" w:space="0" w:color="auto"/>
              <w:right w:val="nil"/>
            </w:tcBorders>
          </w:tcPr>
          <w:p w14:paraId="408E098F"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24118D64"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5069F205" w14:textId="77777777" w:rsidR="00810DC7" w:rsidRPr="00C55D22" w:rsidRDefault="00810DC7" w:rsidP="00D1038D">
            <w:pPr>
              <w:rPr>
                <w:rFonts w:cs="Arial"/>
                <w:sz w:val="16"/>
                <w:szCs w:val="20"/>
              </w:rPr>
            </w:pPr>
          </w:p>
        </w:tc>
      </w:tr>
      <w:tr w:rsidR="00D46956" w:rsidRPr="00D46956" w14:paraId="6985E935" w14:textId="77777777" w:rsidTr="002633EF">
        <w:trPr>
          <w:trHeight w:val="34"/>
        </w:trPr>
        <w:tc>
          <w:tcPr>
            <w:tcW w:w="1632" w:type="dxa"/>
            <w:tcBorders>
              <w:top w:val="single" w:sz="4" w:space="0" w:color="auto"/>
              <w:left w:val="single" w:sz="4" w:space="0" w:color="auto"/>
              <w:bottom w:val="nil"/>
              <w:right w:val="single" w:sz="4" w:space="0" w:color="auto"/>
            </w:tcBorders>
          </w:tcPr>
          <w:p w14:paraId="5D634D2B" w14:textId="77777777" w:rsidR="00810DC7" w:rsidRPr="00D46956" w:rsidRDefault="00810DC7" w:rsidP="00C55D22">
            <w:pPr>
              <w:spacing w:before="40"/>
              <w:rPr>
                <w:rFonts w:cs="Arial"/>
                <w:color w:val="FF0000"/>
                <w:sz w:val="16"/>
              </w:rPr>
            </w:pPr>
            <w:r w:rsidRPr="00C55D22">
              <w:rPr>
                <w:rFonts w:cs="Arial"/>
                <w:b/>
                <w:bCs/>
                <w:sz w:val="16"/>
                <w:szCs w:val="20"/>
              </w:rPr>
              <w:t>8.1.3 Cementos y cales</w:t>
            </w:r>
          </w:p>
        </w:tc>
        <w:tc>
          <w:tcPr>
            <w:tcW w:w="284" w:type="dxa"/>
            <w:tcBorders>
              <w:top w:val="nil"/>
              <w:left w:val="single" w:sz="4" w:space="0" w:color="auto"/>
              <w:bottom w:val="nil"/>
              <w:right w:val="single" w:sz="4" w:space="0" w:color="auto"/>
            </w:tcBorders>
          </w:tcPr>
          <w:p w14:paraId="45944090"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37DBB43" w14:textId="77777777" w:rsidR="00810DC7" w:rsidRPr="00C55D22" w:rsidRDefault="00810DC7" w:rsidP="003768CE">
            <w:pPr>
              <w:numPr>
                <w:ilvl w:val="0"/>
                <w:numId w:val="74"/>
              </w:numPr>
              <w:rPr>
                <w:rFonts w:cs="Arial"/>
                <w:sz w:val="16"/>
              </w:rPr>
            </w:pPr>
            <w:r w:rsidRPr="00C55D22">
              <w:rPr>
                <w:rFonts w:cs="Arial"/>
                <w:sz w:val="16"/>
                <w:szCs w:val="20"/>
              </w:rPr>
              <w:t>Durante el transporte y almacenaje se protegerán los aglomerantes frente al agua, la humedad y el aire.</w:t>
            </w:r>
          </w:p>
        </w:tc>
      </w:tr>
      <w:tr w:rsidR="00D46956" w:rsidRPr="00D46956" w14:paraId="08048FBE" w14:textId="77777777" w:rsidTr="002633EF">
        <w:trPr>
          <w:trHeight w:val="34"/>
        </w:trPr>
        <w:tc>
          <w:tcPr>
            <w:tcW w:w="1632" w:type="dxa"/>
            <w:tcBorders>
              <w:top w:val="nil"/>
              <w:left w:val="single" w:sz="4" w:space="0" w:color="auto"/>
              <w:bottom w:val="single" w:sz="4" w:space="0" w:color="auto"/>
              <w:right w:val="single" w:sz="4" w:space="0" w:color="auto"/>
            </w:tcBorders>
          </w:tcPr>
          <w:p w14:paraId="5150775C"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6FFEDD9"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7354671C" w14:textId="77777777" w:rsidR="00810DC7" w:rsidRPr="00C55D22" w:rsidRDefault="00810DC7" w:rsidP="003768CE">
            <w:pPr>
              <w:numPr>
                <w:ilvl w:val="0"/>
                <w:numId w:val="74"/>
              </w:numPr>
              <w:rPr>
                <w:rFonts w:cs="Arial"/>
                <w:sz w:val="16"/>
              </w:rPr>
            </w:pPr>
            <w:r w:rsidRPr="00C55D22">
              <w:rPr>
                <w:rFonts w:cs="Arial"/>
                <w:sz w:val="16"/>
                <w:szCs w:val="20"/>
              </w:rPr>
              <w:t>Los distintos tipos de aglomerantes se almacenarán por separado.</w:t>
            </w:r>
          </w:p>
        </w:tc>
      </w:tr>
      <w:tr w:rsidR="00D46956" w:rsidRPr="00D46956" w14:paraId="305D9D32" w14:textId="77777777" w:rsidTr="002633EF">
        <w:trPr>
          <w:trHeight w:val="34"/>
        </w:trPr>
        <w:tc>
          <w:tcPr>
            <w:tcW w:w="1632" w:type="dxa"/>
            <w:tcBorders>
              <w:top w:val="single" w:sz="4" w:space="0" w:color="auto"/>
              <w:left w:val="nil"/>
              <w:bottom w:val="single" w:sz="4" w:space="0" w:color="auto"/>
              <w:right w:val="nil"/>
            </w:tcBorders>
          </w:tcPr>
          <w:p w14:paraId="320B1529"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6E379504"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655CB376" w14:textId="77777777" w:rsidR="00810DC7" w:rsidRPr="00C55D22" w:rsidRDefault="00810DC7" w:rsidP="00D1038D">
            <w:pPr>
              <w:rPr>
                <w:rFonts w:cs="Arial"/>
                <w:sz w:val="16"/>
                <w:szCs w:val="20"/>
              </w:rPr>
            </w:pPr>
          </w:p>
        </w:tc>
      </w:tr>
      <w:tr w:rsidR="00D46956" w:rsidRPr="00D46956" w14:paraId="33BFE2E3" w14:textId="77777777" w:rsidTr="002633EF">
        <w:trPr>
          <w:trHeight w:val="34"/>
        </w:trPr>
        <w:tc>
          <w:tcPr>
            <w:tcW w:w="1632" w:type="dxa"/>
            <w:tcBorders>
              <w:top w:val="single" w:sz="4" w:space="0" w:color="auto"/>
              <w:left w:val="single" w:sz="4" w:space="0" w:color="auto"/>
              <w:bottom w:val="nil"/>
              <w:right w:val="single" w:sz="4" w:space="0" w:color="auto"/>
            </w:tcBorders>
          </w:tcPr>
          <w:p w14:paraId="12644D26" w14:textId="77777777" w:rsidR="00810DC7" w:rsidRPr="00D46956" w:rsidRDefault="00810DC7" w:rsidP="00C55D22">
            <w:pPr>
              <w:spacing w:before="40"/>
              <w:jc w:val="left"/>
              <w:rPr>
                <w:rFonts w:cs="Arial"/>
                <w:color w:val="FF0000"/>
                <w:sz w:val="16"/>
              </w:rPr>
            </w:pPr>
            <w:r w:rsidRPr="00C55D22">
              <w:rPr>
                <w:rFonts w:cs="Arial"/>
                <w:b/>
                <w:bCs/>
                <w:sz w:val="16"/>
                <w:szCs w:val="20"/>
              </w:rPr>
              <w:t>8.1.4 Morteros secos preparados y hormigones</w:t>
            </w:r>
            <w:r w:rsidRPr="00D46956">
              <w:rPr>
                <w:rFonts w:cs="Arial"/>
                <w:b/>
                <w:bCs/>
                <w:color w:val="FF0000"/>
                <w:sz w:val="16"/>
                <w:szCs w:val="20"/>
              </w:rPr>
              <w:t xml:space="preserve"> </w:t>
            </w:r>
            <w:r w:rsidRPr="00C55D22">
              <w:rPr>
                <w:rFonts w:cs="Arial"/>
                <w:b/>
                <w:bCs/>
                <w:sz w:val="16"/>
                <w:szCs w:val="20"/>
              </w:rPr>
              <w:lastRenderedPageBreak/>
              <w:t>preparados</w:t>
            </w:r>
          </w:p>
        </w:tc>
        <w:tc>
          <w:tcPr>
            <w:tcW w:w="284" w:type="dxa"/>
            <w:tcBorders>
              <w:top w:val="nil"/>
              <w:left w:val="single" w:sz="4" w:space="0" w:color="auto"/>
              <w:bottom w:val="nil"/>
              <w:right w:val="single" w:sz="4" w:space="0" w:color="auto"/>
            </w:tcBorders>
          </w:tcPr>
          <w:p w14:paraId="2CF0774F"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01DD6A3" w14:textId="77777777" w:rsidR="00810DC7" w:rsidRPr="00C55D22" w:rsidRDefault="00810DC7" w:rsidP="003768CE">
            <w:pPr>
              <w:numPr>
                <w:ilvl w:val="0"/>
                <w:numId w:val="75"/>
              </w:numPr>
              <w:rPr>
                <w:rFonts w:cs="Arial"/>
                <w:sz w:val="16"/>
              </w:rPr>
            </w:pPr>
            <w:r w:rsidRPr="00C55D22">
              <w:rPr>
                <w:rFonts w:cs="Arial"/>
                <w:sz w:val="16"/>
                <w:szCs w:val="20"/>
              </w:rPr>
              <w:t>En la recepción de las mezclas preparadas se comprobará que la dosificación y resistencia que figuran en el envase corresponden a las solicitadas.</w:t>
            </w:r>
          </w:p>
        </w:tc>
      </w:tr>
      <w:tr w:rsidR="00D46956" w:rsidRPr="00D46956" w14:paraId="4C6170DD" w14:textId="77777777" w:rsidTr="002633EF">
        <w:trPr>
          <w:trHeight w:val="34"/>
        </w:trPr>
        <w:tc>
          <w:tcPr>
            <w:tcW w:w="1632" w:type="dxa"/>
            <w:tcBorders>
              <w:top w:val="nil"/>
              <w:left w:val="single" w:sz="4" w:space="0" w:color="auto"/>
              <w:bottom w:val="nil"/>
              <w:right w:val="single" w:sz="4" w:space="0" w:color="auto"/>
            </w:tcBorders>
          </w:tcPr>
          <w:p w14:paraId="636FF6B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9593CB9"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4F7B6869" w14:textId="77777777" w:rsidR="00810DC7" w:rsidRPr="00C55D22" w:rsidRDefault="00810DC7" w:rsidP="003768CE">
            <w:pPr>
              <w:numPr>
                <w:ilvl w:val="0"/>
                <w:numId w:val="75"/>
              </w:numPr>
              <w:rPr>
                <w:rFonts w:cs="Arial"/>
                <w:sz w:val="16"/>
              </w:rPr>
            </w:pPr>
            <w:r w:rsidRPr="00C55D22">
              <w:rPr>
                <w:rFonts w:cs="Arial"/>
                <w:sz w:val="16"/>
                <w:szCs w:val="20"/>
              </w:rPr>
              <w:t>La recepción y el almacenaje se ajustará a lo señalado para el tipo de material.</w:t>
            </w:r>
          </w:p>
        </w:tc>
      </w:tr>
      <w:tr w:rsidR="00D46956" w:rsidRPr="00D46956" w14:paraId="0C766E6C" w14:textId="77777777" w:rsidTr="002633EF">
        <w:trPr>
          <w:trHeight w:val="34"/>
        </w:trPr>
        <w:tc>
          <w:tcPr>
            <w:tcW w:w="1632" w:type="dxa"/>
            <w:tcBorders>
              <w:top w:val="nil"/>
              <w:left w:val="single" w:sz="4" w:space="0" w:color="auto"/>
              <w:bottom w:val="nil"/>
              <w:right w:val="single" w:sz="4" w:space="0" w:color="auto"/>
            </w:tcBorders>
          </w:tcPr>
          <w:p w14:paraId="5133BDA1"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8FEA02E"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B53E49E" w14:textId="77777777" w:rsidR="00810DC7" w:rsidRPr="00C55D22" w:rsidRDefault="00810DC7" w:rsidP="003768CE">
            <w:pPr>
              <w:numPr>
                <w:ilvl w:val="0"/>
                <w:numId w:val="75"/>
              </w:numPr>
              <w:rPr>
                <w:rFonts w:cs="Arial"/>
                <w:sz w:val="16"/>
              </w:rPr>
            </w:pPr>
            <w:r w:rsidRPr="00C55D22">
              <w:rPr>
                <w:rFonts w:cs="Arial"/>
                <w:sz w:val="16"/>
                <w:szCs w:val="20"/>
              </w:rPr>
              <w:t>Los morteros preparados y los secos se emplearán siguiendo las instrucciones del fabricante, que incluirán el tipo de amasadora, el tiempo de amasado y la cantidad de agua.</w:t>
            </w:r>
          </w:p>
        </w:tc>
      </w:tr>
      <w:tr w:rsidR="00D46956" w:rsidRPr="00D46956" w14:paraId="4DEE052A" w14:textId="77777777" w:rsidTr="002633EF">
        <w:trPr>
          <w:trHeight w:val="34"/>
        </w:trPr>
        <w:tc>
          <w:tcPr>
            <w:tcW w:w="1632" w:type="dxa"/>
            <w:tcBorders>
              <w:top w:val="nil"/>
              <w:left w:val="single" w:sz="4" w:space="0" w:color="auto"/>
              <w:bottom w:val="single" w:sz="4" w:space="0" w:color="auto"/>
              <w:right w:val="single" w:sz="4" w:space="0" w:color="auto"/>
            </w:tcBorders>
          </w:tcPr>
          <w:p w14:paraId="3676E3CD"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A0DFCA7"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55A24997" w14:textId="77777777" w:rsidR="00810DC7" w:rsidRPr="00C55D22" w:rsidRDefault="00810DC7" w:rsidP="003768CE">
            <w:pPr>
              <w:numPr>
                <w:ilvl w:val="0"/>
                <w:numId w:val="75"/>
              </w:numPr>
              <w:rPr>
                <w:rFonts w:cs="Arial"/>
                <w:sz w:val="16"/>
              </w:rPr>
            </w:pPr>
            <w:r w:rsidRPr="00C55D22">
              <w:rPr>
                <w:rFonts w:cs="Arial"/>
                <w:sz w:val="16"/>
                <w:szCs w:val="20"/>
              </w:rPr>
              <w:t>El mortero preparado, se empleará antes de que transcurra el plazo de uso definido por el fabricante. Si se ha evaporado agua, podrá añadirse ésta sólo durante el plazo de uso definido por el fabricante.</w:t>
            </w:r>
          </w:p>
        </w:tc>
      </w:tr>
      <w:tr w:rsidR="00D46956" w:rsidRPr="00D46956" w14:paraId="64A01707" w14:textId="77777777" w:rsidTr="002633EF">
        <w:trPr>
          <w:trHeight w:val="34"/>
        </w:trPr>
        <w:tc>
          <w:tcPr>
            <w:tcW w:w="1632" w:type="dxa"/>
            <w:tcBorders>
              <w:top w:val="single" w:sz="4" w:space="0" w:color="auto"/>
              <w:left w:val="nil"/>
              <w:bottom w:val="single" w:sz="4" w:space="0" w:color="auto"/>
              <w:right w:val="nil"/>
            </w:tcBorders>
          </w:tcPr>
          <w:p w14:paraId="3F48F7E5"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6D5AEBA6"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540F28E1" w14:textId="77777777" w:rsidR="00810DC7" w:rsidRPr="00C55D22" w:rsidRDefault="00810DC7" w:rsidP="00D1038D">
            <w:pPr>
              <w:rPr>
                <w:rFonts w:cs="Arial"/>
                <w:sz w:val="16"/>
                <w:szCs w:val="20"/>
              </w:rPr>
            </w:pPr>
          </w:p>
        </w:tc>
      </w:tr>
      <w:tr w:rsidR="00D46956" w:rsidRPr="00D46956" w14:paraId="2C7A01DA" w14:textId="77777777" w:rsidTr="002633EF">
        <w:trPr>
          <w:trHeight w:val="34"/>
        </w:trPr>
        <w:tc>
          <w:tcPr>
            <w:tcW w:w="1632" w:type="dxa"/>
            <w:tcBorders>
              <w:top w:val="single" w:sz="4" w:space="0" w:color="auto"/>
              <w:left w:val="single" w:sz="4" w:space="0" w:color="auto"/>
              <w:bottom w:val="nil"/>
              <w:right w:val="single" w:sz="4" w:space="0" w:color="auto"/>
            </w:tcBorders>
          </w:tcPr>
          <w:p w14:paraId="6CA058D5" w14:textId="77777777" w:rsidR="00810DC7" w:rsidRPr="00C55D22" w:rsidRDefault="00810DC7" w:rsidP="00C55D22">
            <w:pPr>
              <w:spacing w:before="40"/>
              <w:rPr>
                <w:rFonts w:cs="Arial"/>
                <w:sz w:val="16"/>
              </w:rPr>
            </w:pPr>
            <w:r w:rsidRPr="00C55D22">
              <w:rPr>
                <w:rFonts w:cs="Arial"/>
                <w:b/>
                <w:bCs/>
                <w:sz w:val="16"/>
              </w:rPr>
              <w:t>8.2 Control de la fábrica</w:t>
            </w:r>
          </w:p>
        </w:tc>
        <w:tc>
          <w:tcPr>
            <w:tcW w:w="284" w:type="dxa"/>
            <w:tcBorders>
              <w:top w:val="nil"/>
              <w:left w:val="single" w:sz="4" w:space="0" w:color="auto"/>
              <w:bottom w:val="nil"/>
              <w:right w:val="single" w:sz="4" w:space="0" w:color="auto"/>
            </w:tcBorders>
          </w:tcPr>
          <w:p w14:paraId="5E7CD5CB"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7622B4AB" w14:textId="77777777" w:rsidR="00810DC7" w:rsidRPr="00C55D22" w:rsidRDefault="00810DC7" w:rsidP="003768CE">
            <w:pPr>
              <w:numPr>
                <w:ilvl w:val="0"/>
                <w:numId w:val="76"/>
              </w:numPr>
              <w:rPr>
                <w:rFonts w:cs="Arial"/>
                <w:sz w:val="16"/>
              </w:rPr>
            </w:pPr>
            <w:r w:rsidRPr="00C55D22">
              <w:rPr>
                <w:rFonts w:cs="Arial"/>
                <w:sz w:val="16"/>
              </w:rPr>
              <w:t>En cualquier caso, o cuando se haya especificado directamente la resistencia de la fábrica, podrá acudirse a determinar directamente esa variable a través de la EN 1052-1.</w:t>
            </w:r>
          </w:p>
        </w:tc>
      </w:tr>
      <w:tr w:rsidR="00D46956" w:rsidRPr="00D46956" w14:paraId="2F6C18C4" w14:textId="77777777" w:rsidTr="002633EF">
        <w:trPr>
          <w:trHeight w:val="34"/>
        </w:trPr>
        <w:tc>
          <w:tcPr>
            <w:tcW w:w="1632" w:type="dxa"/>
            <w:tcBorders>
              <w:top w:val="nil"/>
              <w:left w:val="single" w:sz="4" w:space="0" w:color="auto"/>
              <w:bottom w:val="nil"/>
              <w:right w:val="single" w:sz="4" w:space="0" w:color="auto"/>
            </w:tcBorders>
          </w:tcPr>
          <w:p w14:paraId="5FA5DA3D" w14:textId="77777777" w:rsidR="00810DC7" w:rsidRPr="00C55D22" w:rsidRDefault="00810DC7" w:rsidP="00C55D22">
            <w:pPr>
              <w:spacing w:before="40"/>
              <w:rPr>
                <w:rFonts w:cs="Arial"/>
                <w:sz w:val="16"/>
              </w:rPr>
            </w:pPr>
          </w:p>
        </w:tc>
        <w:tc>
          <w:tcPr>
            <w:tcW w:w="284" w:type="dxa"/>
            <w:tcBorders>
              <w:top w:val="nil"/>
              <w:left w:val="single" w:sz="4" w:space="0" w:color="auto"/>
              <w:bottom w:val="nil"/>
              <w:right w:val="single" w:sz="4" w:space="0" w:color="auto"/>
            </w:tcBorders>
          </w:tcPr>
          <w:p w14:paraId="78B25263"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C0FA64F" w14:textId="77777777" w:rsidR="00810DC7" w:rsidRPr="00C55D22" w:rsidRDefault="00810DC7" w:rsidP="003768CE">
            <w:pPr>
              <w:numPr>
                <w:ilvl w:val="0"/>
                <w:numId w:val="76"/>
              </w:numPr>
              <w:rPr>
                <w:rFonts w:cs="Arial"/>
                <w:sz w:val="16"/>
              </w:rPr>
            </w:pPr>
            <w:r w:rsidRPr="00C55D22">
              <w:rPr>
                <w:rFonts w:cs="Arial"/>
                <w:sz w:val="16"/>
              </w:rPr>
              <w:t xml:space="preserve">Si alguna de las pruebas de recepción de piezas falla, o no se dan las condiciones de categoría de fabricación supuestas, o no se alcanza el tipo de control de ejecución previsto en el proyecto, debe </w:t>
            </w:r>
            <w:r w:rsidRPr="00C55D22">
              <w:rPr>
                <w:rFonts w:cs="Arial"/>
                <w:sz w:val="16"/>
                <w:szCs w:val="20"/>
              </w:rPr>
              <w:t>procederse a un recálculo de la estructura a partir de los parámetros constatados, y en su caso del coeficiente de seguridad apropiado al caso.</w:t>
            </w:r>
          </w:p>
        </w:tc>
      </w:tr>
      <w:tr w:rsidR="00D46956" w:rsidRPr="00D46956" w14:paraId="645B66B6" w14:textId="77777777" w:rsidTr="002633EF">
        <w:trPr>
          <w:trHeight w:val="34"/>
        </w:trPr>
        <w:tc>
          <w:tcPr>
            <w:tcW w:w="1632" w:type="dxa"/>
            <w:tcBorders>
              <w:top w:val="nil"/>
              <w:left w:val="single" w:sz="4" w:space="0" w:color="auto"/>
              <w:bottom w:val="single" w:sz="4" w:space="0" w:color="auto"/>
              <w:right w:val="single" w:sz="4" w:space="0" w:color="auto"/>
            </w:tcBorders>
          </w:tcPr>
          <w:p w14:paraId="60FED89D" w14:textId="77777777" w:rsidR="00810DC7" w:rsidRPr="00C55D22" w:rsidRDefault="00810DC7" w:rsidP="00C55D22">
            <w:pPr>
              <w:spacing w:before="40"/>
              <w:rPr>
                <w:rFonts w:cs="Arial"/>
                <w:sz w:val="16"/>
              </w:rPr>
            </w:pPr>
          </w:p>
        </w:tc>
        <w:tc>
          <w:tcPr>
            <w:tcW w:w="284" w:type="dxa"/>
            <w:tcBorders>
              <w:top w:val="nil"/>
              <w:left w:val="single" w:sz="4" w:space="0" w:color="auto"/>
              <w:bottom w:val="nil"/>
              <w:right w:val="single" w:sz="4" w:space="0" w:color="auto"/>
            </w:tcBorders>
          </w:tcPr>
          <w:p w14:paraId="2BC8EED4"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567F1527" w14:textId="77777777" w:rsidR="00810DC7" w:rsidRPr="00C55D22" w:rsidRDefault="00810DC7" w:rsidP="003768CE">
            <w:pPr>
              <w:numPr>
                <w:ilvl w:val="0"/>
                <w:numId w:val="76"/>
              </w:numPr>
              <w:rPr>
                <w:rFonts w:cs="Arial"/>
                <w:sz w:val="16"/>
              </w:rPr>
            </w:pPr>
            <w:r w:rsidRPr="00C55D22">
              <w:rPr>
                <w:rFonts w:cs="Arial"/>
                <w:sz w:val="16"/>
              </w:rPr>
              <w:t>Cuando en el proyecto no defina tolerancias de ejecución de muros verticales, se emplearán los valores de la tabla 8.2, que se han tenido en cuenta en las fórmulas de cálculo.</w:t>
            </w:r>
          </w:p>
        </w:tc>
      </w:tr>
      <w:tr w:rsidR="00D46956" w:rsidRPr="00D46956" w14:paraId="2DC62361" w14:textId="77777777" w:rsidTr="002633EF">
        <w:trPr>
          <w:trHeight w:val="34"/>
        </w:trPr>
        <w:tc>
          <w:tcPr>
            <w:tcW w:w="1632" w:type="dxa"/>
            <w:tcBorders>
              <w:top w:val="single" w:sz="4" w:space="0" w:color="auto"/>
              <w:left w:val="nil"/>
              <w:bottom w:val="single" w:sz="4" w:space="0" w:color="auto"/>
              <w:right w:val="nil"/>
            </w:tcBorders>
          </w:tcPr>
          <w:p w14:paraId="21804363" w14:textId="77777777" w:rsidR="00810DC7" w:rsidRPr="00C55D22" w:rsidRDefault="00810DC7" w:rsidP="00C55D22">
            <w:pPr>
              <w:spacing w:before="40"/>
              <w:rPr>
                <w:rFonts w:cs="Arial"/>
                <w:sz w:val="16"/>
              </w:rPr>
            </w:pPr>
          </w:p>
        </w:tc>
        <w:tc>
          <w:tcPr>
            <w:tcW w:w="284" w:type="dxa"/>
            <w:tcBorders>
              <w:top w:val="nil"/>
              <w:left w:val="nil"/>
              <w:bottom w:val="nil"/>
              <w:right w:val="nil"/>
            </w:tcBorders>
          </w:tcPr>
          <w:p w14:paraId="50A5FCB0"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0ADBCFF8" w14:textId="77777777" w:rsidR="00810DC7" w:rsidRPr="00C55D22" w:rsidRDefault="00810DC7" w:rsidP="00D1038D">
            <w:pPr>
              <w:rPr>
                <w:rFonts w:cs="Arial"/>
                <w:sz w:val="16"/>
                <w:szCs w:val="20"/>
              </w:rPr>
            </w:pPr>
          </w:p>
        </w:tc>
      </w:tr>
      <w:tr w:rsidR="00D46956" w:rsidRPr="00D46956" w14:paraId="7D652B90" w14:textId="77777777" w:rsidTr="002633EF">
        <w:trPr>
          <w:trHeight w:val="34"/>
        </w:trPr>
        <w:tc>
          <w:tcPr>
            <w:tcW w:w="1632" w:type="dxa"/>
            <w:tcBorders>
              <w:top w:val="single" w:sz="4" w:space="0" w:color="auto"/>
              <w:left w:val="single" w:sz="4" w:space="0" w:color="auto"/>
              <w:bottom w:val="single" w:sz="4" w:space="0" w:color="auto"/>
              <w:right w:val="single" w:sz="4" w:space="0" w:color="auto"/>
            </w:tcBorders>
          </w:tcPr>
          <w:p w14:paraId="25480241" w14:textId="77777777" w:rsidR="00810DC7" w:rsidRPr="00C55D22" w:rsidRDefault="00810DC7" w:rsidP="00C55D22">
            <w:pPr>
              <w:spacing w:before="40"/>
              <w:rPr>
                <w:rFonts w:cs="Arial"/>
                <w:sz w:val="16"/>
              </w:rPr>
            </w:pPr>
            <w:r w:rsidRPr="00C55D22">
              <w:rPr>
                <w:rFonts w:cs="Arial"/>
                <w:b/>
                <w:bCs/>
                <w:sz w:val="16"/>
                <w:szCs w:val="20"/>
              </w:rPr>
              <w:t>8.2.1 Categorías de ejecución</w:t>
            </w:r>
          </w:p>
        </w:tc>
        <w:tc>
          <w:tcPr>
            <w:tcW w:w="284" w:type="dxa"/>
            <w:tcBorders>
              <w:top w:val="nil"/>
              <w:left w:val="single" w:sz="4" w:space="0" w:color="auto"/>
              <w:bottom w:val="nil"/>
              <w:right w:val="single" w:sz="4" w:space="0" w:color="auto"/>
            </w:tcBorders>
          </w:tcPr>
          <w:p w14:paraId="568B2C10"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4264159" w14:textId="77777777" w:rsidR="00810DC7" w:rsidRPr="00C55D22" w:rsidRDefault="00810DC7" w:rsidP="003768CE">
            <w:pPr>
              <w:numPr>
                <w:ilvl w:val="0"/>
                <w:numId w:val="28"/>
              </w:numPr>
              <w:tabs>
                <w:tab w:val="clear" w:pos="720"/>
                <w:tab w:val="num" w:pos="469"/>
              </w:tabs>
              <w:ind w:hanging="677"/>
              <w:rPr>
                <w:rFonts w:cs="Arial"/>
                <w:sz w:val="16"/>
                <w:szCs w:val="20"/>
              </w:rPr>
            </w:pPr>
            <w:r w:rsidRPr="00C55D22">
              <w:rPr>
                <w:rFonts w:cs="Arial"/>
                <w:sz w:val="16"/>
                <w:szCs w:val="20"/>
              </w:rPr>
              <w:t>Se establecen tres categorías de ejecución: A, B y C, según las reglas siguientes.</w:t>
            </w:r>
          </w:p>
          <w:p w14:paraId="3AA5BD83" w14:textId="77777777" w:rsidR="00810DC7" w:rsidRPr="00C55D22" w:rsidRDefault="00810DC7" w:rsidP="00E3766E">
            <w:pPr>
              <w:tabs>
                <w:tab w:val="num" w:pos="469"/>
              </w:tabs>
              <w:ind w:firstLine="469"/>
              <w:rPr>
                <w:rFonts w:cs="Arial"/>
                <w:sz w:val="16"/>
                <w:szCs w:val="20"/>
              </w:rPr>
            </w:pPr>
            <w:r w:rsidRPr="00C55D22">
              <w:rPr>
                <w:rFonts w:cs="Arial"/>
                <w:sz w:val="16"/>
                <w:szCs w:val="20"/>
              </w:rPr>
              <w:t>Categoría A:</w:t>
            </w:r>
          </w:p>
          <w:p w14:paraId="03641DB0" w14:textId="77777777" w:rsidR="00810DC7" w:rsidRPr="00C55D22" w:rsidRDefault="00810DC7" w:rsidP="003768CE">
            <w:pPr>
              <w:numPr>
                <w:ilvl w:val="0"/>
                <w:numId w:val="27"/>
              </w:numPr>
              <w:tabs>
                <w:tab w:val="clear" w:pos="1440"/>
                <w:tab w:val="num" w:pos="469"/>
              </w:tabs>
              <w:ind w:left="753" w:hanging="284"/>
              <w:rPr>
                <w:rFonts w:cs="Arial"/>
                <w:sz w:val="16"/>
                <w:szCs w:val="20"/>
              </w:rPr>
            </w:pPr>
            <w:r w:rsidRPr="00C55D22">
              <w:rPr>
                <w:rFonts w:cs="Arial"/>
                <w:sz w:val="16"/>
                <w:szCs w:val="20"/>
              </w:rPr>
              <w:t>Se usan piezas que dispongan certificación de sus especificaciones sobre tipo y grupo, dimensiones y tolerancias, resistencia normalizada, succión, y retracción o expansión por humedad.</w:t>
            </w:r>
          </w:p>
          <w:p w14:paraId="32D3AD46" w14:textId="77777777" w:rsidR="00810DC7" w:rsidRPr="00C55D22" w:rsidRDefault="00810DC7" w:rsidP="003768CE">
            <w:pPr>
              <w:numPr>
                <w:ilvl w:val="0"/>
                <w:numId w:val="27"/>
              </w:numPr>
              <w:tabs>
                <w:tab w:val="clear" w:pos="1440"/>
                <w:tab w:val="num" w:pos="469"/>
              </w:tabs>
              <w:ind w:left="753" w:hanging="284"/>
              <w:rPr>
                <w:rFonts w:cs="Arial"/>
                <w:sz w:val="16"/>
                <w:szCs w:val="20"/>
              </w:rPr>
            </w:pPr>
            <w:r w:rsidRPr="00C55D22">
              <w:rPr>
                <w:rFonts w:cs="Arial"/>
                <w:sz w:val="16"/>
                <w:szCs w:val="20"/>
              </w:rPr>
              <w:t>El mortero dispone de especificaciones sobre su resistencia a la compresión y a la flexotracción a 7 y 28 días.</w:t>
            </w:r>
          </w:p>
          <w:p w14:paraId="7DAB2314" w14:textId="77777777" w:rsidR="00810DC7" w:rsidRPr="00C55D22" w:rsidRDefault="00810DC7" w:rsidP="003768CE">
            <w:pPr>
              <w:numPr>
                <w:ilvl w:val="0"/>
                <w:numId w:val="27"/>
              </w:numPr>
              <w:tabs>
                <w:tab w:val="clear" w:pos="1440"/>
                <w:tab w:val="num" w:pos="469"/>
              </w:tabs>
              <w:ind w:left="753" w:hanging="284"/>
              <w:rPr>
                <w:rFonts w:cs="Arial"/>
                <w:sz w:val="16"/>
                <w:szCs w:val="20"/>
              </w:rPr>
            </w:pPr>
            <w:r w:rsidRPr="00C55D22">
              <w:rPr>
                <w:rFonts w:cs="Arial"/>
                <w:sz w:val="16"/>
                <w:szCs w:val="20"/>
              </w:rPr>
              <w:t>La fábrica dispone de un certificado de ensayos previos a compresión según la norma UNE EN 1052-1:1999, a tracción y a corte según la norma UNE EN 1052-4:2001.</w:t>
            </w:r>
          </w:p>
          <w:p w14:paraId="296DAF80" w14:textId="77777777" w:rsidR="00810DC7" w:rsidRPr="00C55D22" w:rsidRDefault="00810DC7" w:rsidP="003768CE">
            <w:pPr>
              <w:numPr>
                <w:ilvl w:val="0"/>
                <w:numId w:val="27"/>
              </w:numPr>
              <w:tabs>
                <w:tab w:val="clear" w:pos="1440"/>
                <w:tab w:val="num" w:pos="469"/>
              </w:tabs>
              <w:ind w:left="753" w:hanging="284"/>
              <w:rPr>
                <w:rFonts w:cs="Arial"/>
                <w:sz w:val="16"/>
                <w:szCs w:val="20"/>
              </w:rPr>
            </w:pPr>
            <w:r w:rsidRPr="00C55D22">
              <w:rPr>
                <w:rFonts w:cs="Arial"/>
                <w:sz w:val="16"/>
                <w:szCs w:val="20"/>
              </w:rPr>
              <w:t>Durante la ejecución se realiza una inspección diaria de la obra ejecutada, así como el control y la supervisión continuada por parte del constructor.</w:t>
            </w:r>
          </w:p>
          <w:p w14:paraId="6FF29771" w14:textId="77777777" w:rsidR="00810DC7" w:rsidRPr="00C55D22" w:rsidRDefault="00810DC7" w:rsidP="00E3766E">
            <w:pPr>
              <w:tabs>
                <w:tab w:val="num" w:pos="469"/>
              </w:tabs>
              <w:ind w:firstLine="469"/>
              <w:rPr>
                <w:rFonts w:cs="Arial"/>
                <w:sz w:val="16"/>
                <w:szCs w:val="20"/>
              </w:rPr>
            </w:pPr>
            <w:r w:rsidRPr="00C55D22">
              <w:rPr>
                <w:rFonts w:cs="Arial"/>
                <w:sz w:val="16"/>
                <w:szCs w:val="20"/>
              </w:rPr>
              <w:t>Categoría B:</w:t>
            </w:r>
          </w:p>
          <w:p w14:paraId="48A8B101" w14:textId="70ADED8C" w:rsidR="00810DC7" w:rsidRPr="00C55D22" w:rsidRDefault="00810DC7" w:rsidP="003768CE">
            <w:pPr>
              <w:numPr>
                <w:ilvl w:val="1"/>
                <w:numId w:val="28"/>
              </w:numPr>
              <w:tabs>
                <w:tab w:val="clear" w:pos="732"/>
                <w:tab w:val="num" w:pos="469"/>
              </w:tabs>
              <w:ind w:hanging="263"/>
              <w:rPr>
                <w:rFonts w:cs="Arial"/>
                <w:sz w:val="16"/>
                <w:szCs w:val="20"/>
              </w:rPr>
            </w:pPr>
            <w:r w:rsidRPr="00C55D22">
              <w:rPr>
                <w:rFonts w:cs="Arial"/>
                <w:sz w:val="16"/>
                <w:szCs w:val="20"/>
              </w:rPr>
              <w:t xml:space="preserve">Las piezas están dotadas de las especificación </w:t>
            </w:r>
            <w:r w:rsidRPr="00C55D22">
              <w:rPr>
                <w:rFonts w:cs="Arial"/>
                <w:sz w:val="16"/>
                <w:szCs w:val="20"/>
              </w:rPr>
              <w:tab/>
              <w:t xml:space="preserve">correspondientes a la categoría A, excepto en lo que atañe a </w:t>
            </w:r>
            <w:r w:rsidRPr="00C55D22">
              <w:rPr>
                <w:rFonts w:cs="Arial"/>
                <w:sz w:val="16"/>
                <w:szCs w:val="20"/>
              </w:rPr>
              <w:tab/>
              <w:t>las propiedades de succión,</w:t>
            </w:r>
            <w:r w:rsidR="00E3766E" w:rsidRPr="00C55D22">
              <w:rPr>
                <w:rFonts w:cs="Arial"/>
                <w:sz w:val="16"/>
                <w:szCs w:val="20"/>
              </w:rPr>
              <w:t xml:space="preserve"> de retracción y expansión por </w:t>
            </w:r>
            <w:r w:rsidRPr="00C55D22">
              <w:rPr>
                <w:rFonts w:cs="Arial"/>
                <w:sz w:val="16"/>
                <w:szCs w:val="20"/>
              </w:rPr>
              <w:t>humedad.</w:t>
            </w:r>
          </w:p>
          <w:p w14:paraId="0A9B3D05" w14:textId="77777777" w:rsidR="00810DC7" w:rsidRPr="00C55D22" w:rsidRDefault="00810DC7" w:rsidP="003768CE">
            <w:pPr>
              <w:numPr>
                <w:ilvl w:val="1"/>
                <w:numId w:val="28"/>
              </w:numPr>
              <w:tabs>
                <w:tab w:val="clear" w:pos="732"/>
                <w:tab w:val="num" w:pos="469"/>
              </w:tabs>
              <w:ind w:hanging="263"/>
              <w:rPr>
                <w:rFonts w:cs="Arial"/>
                <w:sz w:val="16"/>
                <w:szCs w:val="20"/>
              </w:rPr>
            </w:pPr>
            <w:r w:rsidRPr="00C55D22">
              <w:rPr>
                <w:rFonts w:cs="Arial"/>
                <w:sz w:val="16"/>
                <w:szCs w:val="20"/>
              </w:rPr>
              <w:t xml:space="preserve">Se dispone de especificaciones del mortero sobre sus </w:t>
            </w:r>
            <w:r w:rsidRPr="00C55D22">
              <w:rPr>
                <w:rFonts w:cs="Arial"/>
                <w:sz w:val="16"/>
                <w:szCs w:val="20"/>
              </w:rPr>
              <w:tab/>
              <w:t>resistencias a compresión y a flexotracción, a 28 días.</w:t>
            </w:r>
          </w:p>
          <w:p w14:paraId="0080B180" w14:textId="77777777" w:rsidR="00810DC7" w:rsidRPr="00C55D22" w:rsidRDefault="00810DC7" w:rsidP="003768CE">
            <w:pPr>
              <w:numPr>
                <w:ilvl w:val="1"/>
                <w:numId w:val="28"/>
              </w:numPr>
              <w:tabs>
                <w:tab w:val="clear" w:pos="732"/>
                <w:tab w:val="num" w:pos="469"/>
              </w:tabs>
              <w:ind w:hanging="263"/>
              <w:rPr>
                <w:rFonts w:cs="Arial"/>
                <w:sz w:val="16"/>
                <w:szCs w:val="20"/>
              </w:rPr>
            </w:pPr>
            <w:r w:rsidRPr="00C55D22">
              <w:rPr>
                <w:rFonts w:cs="Arial"/>
                <w:sz w:val="16"/>
                <w:szCs w:val="20"/>
              </w:rPr>
              <w:t xml:space="preserve">Durante la ejecución se realiza una inspección diaria de la </w:t>
            </w:r>
            <w:r w:rsidRPr="00C55D22">
              <w:rPr>
                <w:rFonts w:cs="Arial"/>
                <w:sz w:val="16"/>
                <w:szCs w:val="20"/>
              </w:rPr>
              <w:tab/>
              <w:t xml:space="preserve">obra ejecutada, así como el control y la supervisión </w:t>
            </w:r>
            <w:r w:rsidRPr="00C55D22">
              <w:rPr>
                <w:rFonts w:cs="Arial"/>
                <w:sz w:val="16"/>
                <w:szCs w:val="20"/>
              </w:rPr>
              <w:tab/>
              <w:t>continuada por parte del constructor.</w:t>
            </w:r>
          </w:p>
          <w:p w14:paraId="64263651" w14:textId="77777777" w:rsidR="00810DC7" w:rsidRPr="00C55D22" w:rsidRDefault="00810DC7" w:rsidP="00E3766E">
            <w:pPr>
              <w:tabs>
                <w:tab w:val="num" w:pos="469"/>
              </w:tabs>
              <w:ind w:firstLine="469"/>
              <w:rPr>
                <w:rFonts w:cs="Arial"/>
                <w:sz w:val="16"/>
                <w:szCs w:val="20"/>
              </w:rPr>
            </w:pPr>
            <w:r w:rsidRPr="00C55D22">
              <w:rPr>
                <w:rFonts w:cs="Arial"/>
                <w:sz w:val="16"/>
                <w:szCs w:val="20"/>
              </w:rPr>
              <w:t>Categoría C:</w:t>
            </w:r>
          </w:p>
          <w:p w14:paraId="28FEB1D2" w14:textId="4BE6DDF3" w:rsidR="00810DC7" w:rsidRPr="00C55D22" w:rsidRDefault="00810DC7" w:rsidP="00E3766E">
            <w:pPr>
              <w:tabs>
                <w:tab w:val="num" w:pos="469"/>
              </w:tabs>
              <w:ind w:firstLine="469"/>
              <w:rPr>
                <w:rFonts w:cs="Arial"/>
                <w:sz w:val="16"/>
                <w:szCs w:val="20"/>
              </w:rPr>
            </w:pPr>
            <w:r w:rsidRPr="00C55D22">
              <w:rPr>
                <w:rFonts w:cs="Arial"/>
                <w:sz w:val="16"/>
                <w:szCs w:val="20"/>
              </w:rPr>
              <w:tab/>
              <w:t>Cuando no se cumpla alguno d</w:t>
            </w:r>
            <w:r w:rsidR="00E3766E" w:rsidRPr="00C55D22">
              <w:rPr>
                <w:rFonts w:cs="Arial"/>
                <w:sz w:val="16"/>
                <w:szCs w:val="20"/>
              </w:rPr>
              <w:t xml:space="preserve">e los requisitos establecidos </w:t>
            </w:r>
            <w:r w:rsidRPr="00C55D22">
              <w:rPr>
                <w:rFonts w:cs="Arial"/>
                <w:sz w:val="16"/>
                <w:szCs w:val="20"/>
              </w:rPr>
              <w:t>para la categoría B.</w:t>
            </w:r>
          </w:p>
          <w:p w14:paraId="4DF895E9" w14:textId="77777777" w:rsidR="00810DC7" w:rsidRPr="00C55D22" w:rsidRDefault="00810DC7" w:rsidP="00D1038D">
            <w:pPr>
              <w:rPr>
                <w:rFonts w:cs="Arial"/>
                <w:sz w:val="16"/>
                <w:szCs w:val="18"/>
              </w:rPr>
            </w:pPr>
          </w:p>
          <w:p w14:paraId="549BF691" w14:textId="77777777" w:rsidR="00810DC7" w:rsidRPr="00C55D22" w:rsidRDefault="00810DC7" w:rsidP="00D1038D">
            <w:pPr>
              <w:jc w:val="center"/>
              <w:rPr>
                <w:rFonts w:cs="Arial"/>
                <w:b/>
                <w:sz w:val="16"/>
                <w:szCs w:val="18"/>
              </w:rPr>
            </w:pPr>
            <w:r w:rsidRPr="00C55D22">
              <w:rPr>
                <w:rFonts w:cs="Arial"/>
                <w:b/>
                <w:sz w:val="16"/>
                <w:szCs w:val="18"/>
              </w:rPr>
              <w:t>Figura 8.1. Tolerancias de muros verticales</w:t>
            </w:r>
          </w:p>
          <w:p w14:paraId="7E4EFA3B" w14:textId="77777777" w:rsidR="00810DC7" w:rsidRPr="00C55D22" w:rsidRDefault="00810DC7" w:rsidP="00D1038D">
            <w:pPr>
              <w:jc w:val="center"/>
              <w:rPr>
                <w:rFonts w:cs="Arial"/>
                <w:b/>
                <w:sz w:val="16"/>
                <w:szCs w:val="18"/>
              </w:rPr>
            </w:pPr>
          </w:p>
          <w:p w14:paraId="36E2964E" w14:textId="77777777" w:rsidR="00810DC7" w:rsidRPr="00C55D22" w:rsidRDefault="007C7DAF" w:rsidP="00D1038D">
            <w:pPr>
              <w:jc w:val="center"/>
              <w:rPr>
                <w:rFonts w:cs="Arial"/>
                <w:b/>
                <w:sz w:val="16"/>
                <w:szCs w:val="18"/>
              </w:rPr>
            </w:pPr>
            <w:r w:rsidRPr="00C55D22">
              <w:rPr>
                <w:rFonts w:cs="Arial"/>
                <w:noProof/>
                <w:sz w:val="16"/>
                <w:szCs w:val="18"/>
                <w:lang w:val="es-ES_tradnl" w:eastAsia="es-ES_tradnl"/>
              </w:rPr>
              <w:drawing>
                <wp:inline distT="0" distB="0" distL="0" distR="0" wp14:anchorId="2985D804" wp14:editId="0EBCE394">
                  <wp:extent cx="3076575" cy="2076450"/>
                  <wp:effectExtent l="19050" t="0" r="9525" b="0"/>
                  <wp:docPr id="10" name="Imagen 10" descr="Fáb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ábrica"/>
                          <pic:cNvPicPr>
                            <a:picLocks noChangeAspect="1" noChangeArrowheads="1"/>
                          </pic:cNvPicPr>
                        </pic:nvPicPr>
                        <pic:blipFill>
                          <a:blip r:embed="rId27" cstate="print"/>
                          <a:srcRect/>
                          <a:stretch>
                            <a:fillRect/>
                          </a:stretch>
                        </pic:blipFill>
                        <pic:spPr bwMode="auto">
                          <a:xfrm>
                            <a:off x="0" y="0"/>
                            <a:ext cx="3076575" cy="2076450"/>
                          </a:xfrm>
                          <a:prstGeom prst="rect">
                            <a:avLst/>
                          </a:prstGeom>
                          <a:noFill/>
                          <a:ln w="9525">
                            <a:noFill/>
                            <a:miter lim="800000"/>
                            <a:headEnd/>
                            <a:tailEnd/>
                          </a:ln>
                        </pic:spPr>
                      </pic:pic>
                    </a:graphicData>
                  </a:graphic>
                </wp:inline>
              </w:drawing>
            </w:r>
          </w:p>
          <w:p w14:paraId="2DAD0554" w14:textId="77777777" w:rsidR="00810DC7" w:rsidRPr="00C55D22" w:rsidRDefault="00810DC7" w:rsidP="00D1038D">
            <w:pPr>
              <w:jc w:val="center"/>
              <w:rPr>
                <w:rFonts w:cs="Arial"/>
                <w:sz w:val="16"/>
              </w:rPr>
            </w:pPr>
          </w:p>
          <w:p w14:paraId="61B23CEF" w14:textId="77777777" w:rsidR="00810DC7" w:rsidRPr="00C55D22" w:rsidRDefault="00810DC7" w:rsidP="00D1038D">
            <w:pPr>
              <w:jc w:val="center"/>
              <w:rPr>
                <w:rFonts w:cs="Arial"/>
                <w:b/>
                <w:sz w:val="16"/>
                <w:szCs w:val="18"/>
              </w:rPr>
            </w:pPr>
            <w:r w:rsidRPr="00C55D22">
              <w:rPr>
                <w:rFonts w:cs="Arial"/>
                <w:b/>
                <w:sz w:val="16"/>
                <w:szCs w:val="18"/>
              </w:rPr>
              <w:t>Tabla 8.2 Tolerancias para elementos de fábrica</w:t>
            </w:r>
          </w:p>
          <w:p w14:paraId="0DD8795D" w14:textId="77777777" w:rsidR="00810DC7" w:rsidRPr="00C55D22" w:rsidRDefault="00810DC7" w:rsidP="00D1038D">
            <w:pPr>
              <w:jc w:val="center"/>
              <w:rPr>
                <w:rFonts w:cs="Arial"/>
                <w:b/>
                <w:sz w:val="16"/>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7"/>
              <w:gridCol w:w="2680"/>
              <w:gridCol w:w="1792"/>
            </w:tblGrid>
            <w:tr w:rsidR="00D46956" w:rsidRPr="00C55D22" w14:paraId="0EA9DEC6" w14:textId="77777777" w:rsidTr="00AF32D2">
              <w:trPr>
                <w:jc w:val="center"/>
              </w:trPr>
              <w:tc>
                <w:tcPr>
                  <w:tcW w:w="1347" w:type="dxa"/>
                  <w:tcBorders>
                    <w:top w:val="nil"/>
                    <w:left w:val="nil"/>
                    <w:bottom w:val="single" w:sz="4" w:space="0" w:color="auto"/>
                  </w:tcBorders>
                </w:tcPr>
                <w:p w14:paraId="44B4A4C6" w14:textId="77777777" w:rsidR="00810DC7" w:rsidRPr="00C55D22" w:rsidRDefault="00810DC7" w:rsidP="00D1038D">
                  <w:pPr>
                    <w:rPr>
                      <w:rFonts w:cs="Arial"/>
                      <w:sz w:val="16"/>
                      <w:szCs w:val="10"/>
                    </w:rPr>
                  </w:pPr>
                </w:p>
              </w:tc>
              <w:tc>
                <w:tcPr>
                  <w:tcW w:w="2680" w:type="dxa"/>
                </w:tcPr>
                <w:p w14:paraId="61221E6A" w14:textId="77777777" w:rsidR="00810DC7" w:rsidRPr="00C55D22" w:rsidRDefault="00810DC7" w:rsidP="00D1038D">
                  <w:pPr>
                    <w:autoSpaceDE w:val="0"/>
                    <w:autoSpaceDN w:val="0"/>
                    <w:adjustRightInd w:val="0"/>
                    <w:rPr>
                      <w:rFonts w:cs="Arial"/>
                      <w:sz w:val="16"/>
                      <w:szCs w:val="20"/>
                    </w:rPr>
                  </w:pPr>
                  <w:r w:rsidRPr="00C55D22">
                    <w:rPr>
                      <w:rFonts w:cs="Arial"/>
                      <w:b/>
                      <w:bCs/>
                      <w:sz w:val="16"/>
                      <w:szCs w:val="18"/>
                    </w:rPr>
                    <w:t>Posición</w:t>
                  </w:r>
                </w:p>
              </w:tc>
              <w:tc>
                <w:tcPr>
                  <w:tcW w:w="1792" w:type="dxa"/>
                </w:tcPr>
                <w:p w14:paraId="74F5A438" w14:textId="77777777" w:rsidR="00810DC7" w:rsidRPr="00C55D22" w:rsidRDefault="00810DC7" w:rsidP="00D1038D">
                  <w:pPr>
                    <w:autoSpaceDE w:val="0"/>
                    <w:autoSpaceDN w:val="0"/>
                    <w:adjustRightInd w:val="0"/>
                    <w:rPr>
                      <w:rFonts w:cs="Arial"/>
                      <w:sz w:val="16"/>
                      <w:szCs w:val="20"/>
                    </w:rPr>
                  </w:pPr>
                  <w:r w:rsidRPr="00C55D22">
                    <w:rPr>
                      <w:rFonts w:cs="Arial"/>
                      <w:b/>
                      <w:bCs/>
                      <w:sz w:val="16"/>
                      <w:szCs w:val="18"/>
                    </w:rPr>
                    <w:t>Tolerancia, en mm</w:t>
                  </w:r>
                </w:p>
              </w:tc>
            </w:tr>
            <w:tr w:rsidR="00D46956" w:rsidRPr="00C55D22" w14:paraId="0EC37644" w14:textId="77777777" w:rsidTr="00AF32D2">
              <w:trPr>
                <w:jc w:val="center"/>
              </w:trPr>
              <w:tc>
                <w:tcPr>
                  <w:tcW w:w="1347" w:type="dxa"/>
                  <w:tcBorders>
                    <w:bottom w:val="nil"/>
                  </w:tcBorders>
                </w:tcPr>
                <w:p w14:paraId="25D41119"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Desplome</w:t>
                  </w:r>
                </w:p>
              </w:tc>
              <w:tc>
                <w:tcPr>
                  <w:tcW w:w="2680" w:type="dxa"/>
                </w:tcPr>
                <w:p w14:paraId="53A0A447"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En la altura del piso</w:t>
                  </w:r>
                </w:p>
              </w:tc>
              <w:tc>
                <w:tcPr>
                  <w:tcW w:w="1792" w:type="dxa"/>
                </w:tcPr>
                <w:p w14:paraId="54CB1A79" w14:textId="77777777" w:rsidR="00810DC7" w:rsidRPr="00C55D22" w:rsidRDefault="00810DC7" w:rsidP="00D1038D">
                  <w:pPr>
                    <w:rPr>
                      <w:rFonts w:cs="Arial"/>
                      <w:sz w:val="16"/>
                      <w:szCs w:val="10"/>
                    </w:rPr>
                  </w:pPr>
                  <w:r w:rsidRPr="00C55D22">
                    <w:rPr>
                      <w:rFonts w:cs="Arial"/>
                      <w:sz w:val="16"/>
                      <w:szCs w:val="10"/>
                    </w:rPr>
                    <w:t>20</w:t>
                  </w:r>
                </w:p>
              </w:tc>
            </w:tr>
            <w:tr w:rsidR="00D46956" w:rsidRPr="00C55D22" w14:paraId="7B92D6AE" w14:textId="77777777" w:rsidTr="00AF32D2">
              <w:trPr>
                <w:jc w:val="center"/>
              </w:trPr>
              <w:tc>
                <w:tcPr>
                  <w:tcW w:w="1347" w:type="dxa"/>
                  <w:tcBorders>
                    <w:top w:val="nil"/>
                  </w:tcBorders>
                </w:tcPr>
                <w:p w14:paraId="7B9CCE2A" w14:textId="77777777" w:rsidR="00810DC7" w:rsidRPr="00C55D22" w:rsidRDefault="00810DC7" w:rsidP="00D1038D">
                  <w:pPr>
                    <w:autoSpaceDE w:val="0"/>
                    <w:autoSpaceDN w:val="0"/>
                    <w:adjustRightInd w:val="0"/>
                    <w:rPr>
                      <w:rFonts w:cs="Arial"/>
                      <w:sz w:val="16"/>
                      <w:szCs w:val="10"/>
                    </w:rPr>
                  </w:pPr>
                </w:p>
              </w:tc>
              <w:tc>
                <w:tcPr>
                  <w:tcW w:w="2680" w:type="dxa"/>
                </w:tcPr>
                <w:p w14:paraId="499E1BB1"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En la altura total del edificio</w:t>
                  </w:r>
                </w:p>
              </w:tc>
              <w:tc>
                <w:tcPr>
                  <w:tcW w:w="1792" w:type="dxa"/>
                </w:tcPr>
                <w:p w14:paraId="519927A5" w14:textId="77777777" w:rsidR="00810DC7" w:rsidRPr="00C55D22" w:rsidRDefault="00810DC7" w:rsidP="00D1038D">
                  <w:pPr>
                    <w:rPr>
                      <w:rFonts w:cs="Arial"/>
                      <w:sz w:val="16"/>
                      <w:szCs w:val="10"/>
                    </w:rPr>
                  </w:pPr>
                  <w:r w:rsidRPr="00C55D22">
                    <w:rPr>
                      <w:rFonts w:cs="Arial"/>
                      <w:sz w:val="16"/>
                      <w:szCs w:val="10"/>
                    </w:rPr>
                    <w:t>50</w:t>
                  </w:r>
                </w:p>
              </w:tc>
            </w:tr>
            <w:tr w:rsidR="00D46956" w:rsidRPr="00C55D22" w14:paraId="3B975094" w14:textId="77777777" w:rsidTr="00AF32D2">
              <w:trPr>
                <w:jc w:val="center"/>
              </w:trPr>
              <w:tc>
                <w:tcPr>
                  <w:tcW w:w="1347" w:type="dxa"/>
                  <w:tcBorders>
                    <w:bottom w:val="single" w:sz="4" w:space="0" w:color="auto"/>
                  </w:tcBorders>
                </w:tcPr>
                <w:p w14:paraId="4B42C713"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Axialidad</w:t>
                  </w:r>
                </w:p>
              </w:tc>
              <w:tc>
                <w:tcPr>
                  <w:tcW w:w="2680" w:type="dxa"/>
                </w:tcPr>
                <w:p w14:paraId="5BDBF31A" w14:textId="77777777" w:rsidR="00810DC7" w:rsidRPr="00C55D22" w:rsidRDefault="00810DC7" w:rsidP="00D1038D">
                  <w:pPr>
                    <w:rPr>
                      <w:rFonts w:cs="Arial"/>
                      <w:sz w:val="16"/>
                      <w:szCs w:val="10"/>
                    </w:rPr>
                  </w:pPr>
                </w:p>
              </w:tc>
              <w:tc>
                <w:tcPr>
                  <w:tcW w:w="1792" w:type="dxa"/>
                </w:tcPr>
                <w:p w14:paraId="200A0610" w14:textId="77777777" w:rsidR="00810DC7" w:rsidRPr="00C55D22" w:rsidRDefault="00810DC7" w:rsidP="00D1038D">
                  <w:pPr>
                    <w:rPr>
                      <w:rFonts w:cs="Arial"/>
                      <w:sz w:val="16"/>
                      <w:szCs w:val="10"/>
                    </w:rPr>
                  </w:pPr>
                  <w:r w:rsidRPr="00C55D22">
                    <w:rPr>
                      <w:rFonts w:cs="Arial"/>
                      <w:sz w:val="16"/>
                      <w:szCs w:val="10"/>
                    </w:rPr>
                    <w:t>20</w:t>
                  </w:r>
                </w:p>
              </w:tc>
            </w:tr>
            <w:tr w:rsidR="00D46956" w:rsidRPr="00C55D22" w14:paraId="58AC99DE" w14:textId="77777777" w:rsidTr="00AF32D2">
              <w:trPr>
                <w:jc w:val="center"/>
              </w:trPr>
              <w:tc>
                <w:tcPr>
                  <w:tcW w:w="1347" w:type="dxa"/>
                  <w:tcBorders>
                    <w:bottom w:val="nil"/>
                  </w:tcBorders>
                </w:tcPr>
                <w:p w14:paraId="36FB2385"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 xml:space="preserve">Planeidad </w:t>
                  </w:r>
                  <w:r w:rsidRPr="00C55D22">
                    <w:rPr>
                      <w:rFonts w:cs="Arial"/>
                      <w:sz w:val="16"/>
                      <w:szCs w:val="12"/>
                      <w:vertAlign w:val="superscript"/>
                    </w:rPr>
                    <w:t>(1)</w:t>
                  </w:r>
                </w:p>
              </w:tc>
              <w:tc>
                <w:tcPr>
                  <w:tcW w:w="2680" w:type="dxa"/>
                </w:tcPr>
                <w:p w14:paraId="5B8E726B"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En 1 metro</w:t>
                  </w:r>
                </w:p>
              </w:tc>
              <w:tc>
                <w:tcPr>
                  <w:tcW w:w="1792" w:type="dxa"/>
                </w:tcPr>
                <w:p w14:paraId="02C84931" w14:textId="77777777" w:rsidR="00810DC7" w:rsidRPr="00C55D22" w:rsidRDefault="00810DC7" w:rsidP="00D1038D">
                  <w:pPr>
                    <w:rPr>
                      <w:rFonts w:cs="Arial"/>
                      <w:sz w:val="16"/>
                      <w:szCs w:val="10"/>
                    </w:rPr>
                  </w:pPr>
                  <w:r w:rsidRPr="00C55D22">
                    <w:rPr>
                      <w:rFonts w:cs="Arial"/>
                      <w:sz w:val="16"/>
                      <w:szCs w:val="10"/>
                    </w:rPr>
                    <w:t>5</w:t>
                  </w:r>
                </w:p>
              </w:tc>
            </w:tr>
            <w:tr w:rsidR="00D46956" w:rsidRPr="00C55D22" w14:paraId="567F5554" w14:textId="77777777" w:rsidTr="00AF32D2">
              <w:trPr>
                <w:jc w:val="center"/>
              </w:trPr>
              <w:tc>
                <w:tcPr>
                  <w:tcW w:w="1347" w:type="dxa"/>
                  <w:tcBorders>
                    <w:top w:val="nil"/>
                    <w:bottom w:val="single" w:sz="4" w:space="0" w:color="auto"/>
                  </w:tcBorders>
                </w:tcPr>
                <w:p w14:paraId="7097B4E9" w14:textId="77777777" w:rsidR="00810DC7" w:rsidRPr="00C55D22" w:rsidRDefault="00810DC7" w:rsidP="00D1038D">
                  <w:pPr>
                    <w:rPr>
                      <w:rFonts w:cs="Arial"/>
                      <w:sz w:val="16"/>
                      <w:szCs w:val="10"/>
                    </w:rPr>
                  </w:pPr>
                </w:p>
              </w:tc>
              <w:tc>
                <w:tcPr>
                  <w:tcW w:w="2680" w:type="dxa"/>
                </w:tcPr>
                <w:p w14:paraId="070448A2"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En 10 metros</w:t>
                  </w:r>
                </w:p>
              </w:tc>
              <w:tc>
                <w:tcPr>
                  <w:tcW w:w="1792" w:type="dxa"/>
                </w:tcPr>
                <w:p w14:paraId="4A63173D" w14:textId="77777777" w:rsidR="00810DC7" w:rsidRPr="00C55D22" w:rsidRDefault="00810DC7" w:rsidP="00D1038D">
                  <w:pPr>
                    <w:rPr>
                      <w:rFonts w:cs="Arial"/>
                      <w:sz w:val="16"/>
                      <w:szCs w:val="10"/>
                    </w:rPr>
                  </w:pPr>
                  <w:r w:rsidRPr="00C55D22">
                    <w:rPr>
                      <w:rFonts w:cs="Arial"/>
                      <w:sz w:val="16"/>
                      <w:szCs w:val="10"/>
                    </w:rPr>
                    <w:t>20</w:t>
                  </w:r>
                </w:p>
              </w:tc>
            </w:tr>
            <w:tr w:rsidR="00D46956" w:rsidRPr="00C55D22" w14:paraId="5651BE9E" w14:textId="77777777" w:rsidTr="00AF32D2">
              <w:trPr>
                <w:jc w:val="center"/>
              </w:trPr>
              <w:tc>
                <w:tcPr>
                  <w:tcW w:w="1347" w:type="dxa"/>
                  <w:tcBorders>
                    <w:bottom w:val="nil"/>
                  </w:tcBorders>
                </w:tcPr>
                <w:p w14:paraId="6DF94D02"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Espesor</w:t>
                  </w:r>
                </w:p>
              </w:tc>
              <w:tc>
                <w:tcPr>
                  <w:tcW w:w="2680" w:type="dxa"/>
                </w:tcPr>
                <w:p w14:paraId="100C293C"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 xml:space="preserve">De la hoja del muro </w:t>
                  </w:r>
                  <w:r w:rsidRPr="00C55D22">
                    <w:rPr>
                      <w:rFonts w:cs="Arial"/>
                      <w:sz w:val="16"/>
                      <w:szCs w:val="12"/>
                      <w:vertAlign w:val="superscript"/>
                    </w:rPr>
                    <w:t>(2)</w:t>
                  </w:r>
                </w:p>
              </w:tc>
              <w:tc>
                <w:tcPr>
                  <w:tcW w:w="1792" w:type="dxa"/>
                </w:tcPr>
                <w:p w14:paraId="3D969EAA"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±25 mm</w:t>
                  </w:r>
                </w:p>
              </w:tc>
            </w:tr>
            <w:tr w:rsidR="00D46956" w:rsidRPr="00C55D22" w14:paraId="0E71C156" w14:textId="77777777" w:rsidTr="00AF32D2">
              <w:trPr>
                <w:jc w:val="center"/>
              </w:trPr>
              <w:tc>
                <w:tcPr>
                  <w:tcW w:w="1347" w:type="dxa"/>
                  <w:tcBorders>
                    <w:top w:val="nil"/>
                  </w:tcBorders>
                </w:tcPr>
                <w:p w14:paraId="190A8B97" w14:textId="77777777" w:rsidR="00810DC7" w:rsidRPr="00C55D22" w:rsidRDefault="00810DC7" w:rsidP="00D1038D">
                  <w:pPr>
                    <w:rPr>
                      <w:rFonts w:cs="Arial"/>
                      <w:sz w:val="16"/>
                      <w:szCs w:val="10"/>
                    </w:rPr>
                  </w:pPr>
                </w:p>
              </w:tc>
              <w:tc>
                <w:tcPr>
                  <w:tcW w:w="2680" w:type="dxa"/>
                </w:tcPr>
                <w:p w14:paraId="4499F1AD"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Del muro capuchino completo</w:t>
                  </w:r>
                </w:p>
              </w:tc>
              <w:tc>
                <w:tcPr>
                  <w:tcW w:w="1792" w:type="dxa"/>
                </w:tcPr>
                <w:p w14:paraId="60D9612C" w14:textId="77777777" w:rsidR="00810DC7" w:rsidRPr="00C55D22" w:rsidRDefault="00810DC7" w:rsidP="00D1038D">
                  <w:pPr>
                    <w:autoSpaceDE w:val="0"/>
                    <w:autoSpaceDN w:val="0"/>
                    <w:adjustRightInd w:val="0"/>
                    <w:rPr>
                      <w:rFonts w:cs="Arial"/>
                      <w:sz w:val="16"/>
                      <w:szCs w:val="20"/>
                    </w:rPr>
                  </w:pPr>
                  <w:r w:rsidRPr="00C55D22">
                    <w:rPr>
                      <w:rFonts w:cs="Arial"/>
                      <w:sz w:val="16"/>
                      <w:szCs w:val="18"/>
                    </w:rPr>
                    <w:t>+10</w:t>
                  </w:r>
                </w:p>
              </w:tc>
            </w:tr>
          </w:tbl>
          <w:p w14:paraId="3D12A662" w14:textId="77777777" w:rsidR="00810DC7" w:rsidRPr="00C55D22" w:rsidRDefault="00810DC7" w:rsidP="00D1038D">
            <w:pPr>
              <w:rPr>
                <w:rFonts w:cs="Arial"/>
                <w:sz w:val="16"/>
                <w:szCs w:val="16"/>
              </w:rPr>
            </w:pPr>
            <w:r w:rsidRPr="00C55D22">
              <w:rPr>
                <w:rFonts w:cs="Arial"/>
                <w:sz w:val="16"/>
                <w:szCs w:val="10"/>
              </w:rPr>
              <w:t xml:space="preserve">(1) </w:t>
            </w:r>
            <w:r w:rsidRPr="00C55D22">
              <w:rPr>
                <w:rFonts w:cs="Arial"/>
                <w:sz w:val="16"/>
                <w:szCs w:val="16"/>
              </w:rPr>
              <w:t>La planeidad se mide a partir de una línea recta que une dos puntos cualesquiera del elemento de fábrica.</w:t>
            </w:r>
          </w:p>
          <w:p w14:paraId="61B87B75" w14:textId="7829365E" w:rsidR="00810DC7" w:rsidRPr="00C55D22" w:rsidRDefault="00810DC7" w:rsidP="009B348B">
            <w:pPr>
              <w:rPr>
                <w:rFonts w:cs="Arial"/>
                <w:b/>
                <w:sz w:val="16"/>
                <w:szCs w:val="18"/>
              </w:rPr>
            </w:pPr>
            <w:r w:rsidRPr="00C55D22">
              <w:rPr>
                <w:rFonts w:cs="Arial"/>
                <w:sz w:val="16"/>
                <w:szCs w:val="10"/>
              </w:rPr>
              <w:lastRenderedPageBreak/>
              <w:t xml:space="preserve">(2) </w:t>
            </w:r>
            <w:r w:rsidRPr="00C55D22">
              <w:rPr>
                <w:rFonts w:cs="Arial"/>
                <w:sz w:val="16"/>
                <w:szCs w:val="16"/>
              </w:rPr>
              <w:t>Excluyendo el caso en que el espesor de la hoja está directamente vinculada a las tolerancias de fabricación de las piezas (en fábricas a soga o a tizón). Puede llegar al +5% del espesor de la hoja.</w:t>
            </w:r>
          </w:p>
        </w:tc>
      </w:tr>
      <w:tr w:rsidR="00D46956" w:rsidRPr="00D46956" w14:paraId="50B852B0" w14:textId="77777777" w:rsidTr="00AF32D2">
        <w:trPr>
          <w:cantSplit/>
          <w:trHeight w:val="34"/>
        </w:trPr>
        <w:tc>
          <w:tcPr>
            <w:tcW w:w="1632" w:type="dxa"/>
            <w:tcBorders>
              <w:top w:val="single" w:sz="4" w:space="0" w:color="auto"/>
              <w:left w:val="nil"/>
              <w:bottom w:val="single" w:sz="4" w:space="0" w:color="auto"/>
              <w:right w:val="nil"/>
            </w:tcBorders>
          </w:tcPr>
          <w:p w14:paraId="2D454161"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54E9E8B3"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tcPr>
          <w:p w14:paraId="2C90F94A" w14:textId="77777777" w:rsidR="00810DC7" w:rsidRPr="00D46956" w:rsidRDefault="00810DC7" w:rsidP="00D1038D">
            <w:pPr>
              <w:rPr>
                <w:rFonts w:cs="Arial"/>
                <w:color w:val="FF0000"/>
                <w:sz w:val="16"/>
                <w:szCs w:val="20"/>
              </w:rPr>
            </w:pPr>
          </w:p>
        </w:tc>
      </w:tr>
      <w:tr w:rsidR="00D46956" w:rsidRPr="00D46956" w14:paraId="0FD71A29" w14:textId="77777777" w:rsidTr="00020863">
        <w:trPr>
          <w:trHeight w:val="34"/>
        </w:trPr>
        <w:tc>
          <w:tcPr>
            <w:tcW w:w="1632" w:type="dxa"/>
            <w:tcBorders>
              <w:top w:val="single" w:sz="4" w:space="0" w:color="auto"/>
              <w:left w:val="single" w:sz="4" w:space="0" w:color="auto"/>
              <w:bottom w:val="nil"/>
              <w:right w:val="single" w:sz="4" w:space="0" w:color="auto"/>
            </w:tcBorders>
            <w:vAlign w:val="center"/>
          </w:tcPr>
          <w:p w14:paraId="4A491CBA" w14:textId="77777777" w:rsidR="00810DC7" w:rsidRPr="00D46956" w:rsidRDefault="00810DC7" w:rsidP="00020863">
            <w:pPr>
              <w:spacing w:before="40"/>
              <w:rPr>
                <w:rFonts w:cs="Arial"/>
                <w:color w:val="FF0000"/>
                <w:sz w:val="16"/>
              </w:rPr>
            </w:pPr>
            <w:r w:rsidRPr="00020863">
              <w:rPr>
                <w:rFonts w:cs="Arial"/>
                <w:b/>
                <w:sz w:val="16"/>
              </w:rPr>
              <w:t>8.3 Morteros y hormigones de relleno</w:t>
            </w:r>
          </w:p>
        </w:tc>
        <w:tc>
          <w:tcPr>
            <w:tcW w:w="284" w:type="dxa"/>
            <w:tcBorders>
              <w:top w:val="nil"/>
              <w:left w:val="single" w:sz="4" w:space="0" w:color="auto"/>
              <w:bottom w:val="nil"/>
              <w:right w:val="single" w:sz="4" w:space="0" w:color="auto"/>
            </w:tcBorders>
          </w:tcPr>
          <w:p w14:paraId="71DFEFE6"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7032CB6" w14:textId="77777777" w:rsidR="00810DC7" w:rsidRPr="001E6B0D" w:rsidRDefault="00810DC7" w:rsidP="003768CE">
            <w:pPr>
              <w:numPr>
                <w:ilvl w:val="0"/>
                <w:numId w:val="77"/>
              </w:numPr>
              <w:rPr>
                <w:rFonts w:cs="Arial"/>
                <w:sz w:val="16"/>
              </w:rPr>
            </w:pPr>
            <w:r w:rsidRPr="001E6B0D">
              <w:rPr>
                <w:rFonts w:cs="Arial"/>
                <w:sz w:val="16"/>
                <w:szCs w:val="20"/>
              </w:rPr>
              <w:t>Se admite la mezcla manual únicamente en proyectos con categoría de ejecución C. El mortero no se ensuciará durante su manipulación posterior.</w:t>
            </w:r>
          </w:p>
        </w:tc>
      </w:tr>
      <w:tr w:rsidR="00D46956" w:rsidRPr="00D46956" w14:paraId="6D3D83DC" w14:textId="77777777" w:rsidTr="001E6B0D">
        <w:trPr>
          <w:trHeight w:val="34"/>
        </w:trPr>
        <w:tc>
          <w:tcPr>
            <w:tcW w:w="1632" w:type="dxa"/>
            <w:tcBorders>
              <w:top w:val="nil"/>
              <w:left w:val="single" w:sz="4" w:space="0" w:color="auto"/>
              <w:bottom w:val="nil"/>
              <w:right w:val="single" w:sz="4" w:space="0" w:color="auto"/>
            </w:tcBorders>
          </w:tcPr>
          <w:p w14:paraId="4A135AC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38E73DC"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AFFAA84" w14:textId="77777777" w:rsidR="00810DC7" w:rsidRPr="001E6B0D" w:rsidRDefault="00810DC7" w:rsidP="003768CE">
            <w:pPr>
              <w:numPr>
                <w:ilvl w:val="0"/>
                <w:numId w:val="77"/>
              </w:numPr>
              <w:rPr>
                <w:rFonts w:cs="Arial"/>
                <w:sz w:val="16"/>
              </w:rPr>
            </w:pPr>
            <w:r w:rsidRPr="001E6B0D">
              <w:rPr>
                <w:rFonts w:cs="Arial"/>
                <w:sz w:val="16"/>
                <w:szCs w:val="20"/>
              </w:rPr>
              <w:t>El mortero y el hormigón de relleno se emplearán antes de iniciarse el fraguado. El mortero u hormigón que haya iniciado el fraguado se desechará y no se reutilizará.</w:t>
            </w:r>
          </w:p>
        </w:tc>
      </w:tr>
      <w:tr w:rsidR="00D46956" w:rsidRPr="00D46956" w14:paraId="6FF72052" w14:textId="77777777" w:rsidTr="001E6B0D">
        <w:trPr>
          <w:trHeight w:val="34"/>
        </w:trPr>
        <w:tc>
          <w:tcPr>
            <w:tcW w:w="1632" w:type="dxa"/>
            <w:tcBorders>
              <w:top w:val="nil"/>
              <w:left w:val="single" w:sz="4" w:space="0" w:color="auto"/>
              <w:bottom w:val="nil"/>
              <w:right w:val="single" w:sz="4" w:space="0" w:color="auto"/>
            </w:tcBorders>
          </w:tcPr>
          <w:p w14:paraId="6BF87D24"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6E5AF69"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4872730" w14:textId="77777777" w:rsidR="00810DC7" w:rsidRPr="001E6B0D" w:rsidRDefault="00810DC7" w:rsidP="003768CE">
            <w:pPr>
              <w:numPr>
                <w:ilvl w:val="0"/>
                <w:numId w:val="77"/>
              </w:numPr>
              <w:rPr>
                <w:rFonts w:cs="Arial"/>
                <w:sz w:val="16"/>
              </w:rPr>
            </w:pPr>
            <w:r w:rsidRPr="001E6B0D">
              <w:rPr>
                <w:rFonts w:cs="Arial"/>
                <w:sz w:val="16"/>
                <w:szCs w:val="20"/>
              </w:rPr>
              <w:t>Al dosificar los componentes del hormigón de relleno se considerará la absorción de las piezas de la fábrica y de las juntas de mortero, que pueden reducir su contenido de agua.</w:t>
            </w:r>
          </w:p>
        </w:tc>
      </w:tr>
      <w:tr w:rsidR="00D46956" w:rsidRPr="00D46956" w14:paraId="6C90FA61" w14:textId="77777777" w:rsidTr="001E6B0D">
        <w:trPr>
          <w:trHeight w:val="34"/>
        </w:trPr>
        <w:tc>
          <w:tcPr>
            <w:tcW w:w="1632" w:type="dxa"/>
            <w:tcBorders>
              <w:top w:val="nil"/>
              <w:left w:val="single" w:sz="4" w:space="0" w:color="auto"/>
              <w:bottom w:val="nil"/>
              <w:right w:val="single" w:sz="4" w:space="0" w:color="auto"/>
            </w:tcBorders>
          </w:tcPr>
          <w:p w14:paraId="769FD95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D6263BA"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7298D785" w14:textId="77777777" w:rsidR="00810DC7" w:rsidRPr="001E6B0D" w:rsidRDefault="00810DC7" w:rsidP="003768CE">
            <w:pPr>
              <w:numPr>
                <w:ilvl w:val="0"/>
                <w:numId w:val="77"/>
              </w:numPr>
              <w:rPr>
                <w:rFonts w:cs="Arial"/>
                <w:sz w:val="16"/>
              </w:rPr>
            </w:pPr>
            <w:r w:rsidRPr="001E6B0D">
              <w:rPr>
                <w:rFonts w:cs="Arial"/>
                <w:sz w:val="16"/>
              </w:rPr>
              <w:t>El hormigón tendrá docilidad suficiente para rellenar completamente los huecos en que se vierta y sin segregación.</w:t>
            </w:r>
          </w:p>
        </w:tc>
      </w:tr>
      <w:tr w:rsidR="00D46956" w:rsidRPr="00D46956" w14:paraId="3F5A60D6" w14:textId="77777777" w:rsidTr="001E6B0D">
        <w:trPr>
          <w:trHeight w:val="34"/>
        </w:trPr>
        <w:tc>
          <w:tcPr>
            <w:tcW w:w="1632" w:type="dxa"/>
            <w:tcBorders>
              <w:top w:val="nil"/>
              <w:left w:val="single" w:sz="4" w:space="0" w:color="auto"/>
              <w:bottom w:val="nil"/>
              <w:right w:val="single" w:sz="4" w:space="0" w:color="auto"/>
            </w:tcBorders>
          </w:tcPr>
          <w:p w14:paraId="10E25F31"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76A8955"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D235400" w14:textId="77777777" w:rsidR="00810DC7" w:rsidRPr="001E6B0D" w:rsidRDefault="00810DC7" w:rsidP="003768CE">
            <w:pPr>
              <w:numPr>
                <w:ilvl w:val="0"/>
                <w:numId w:val="77"/>
              </w:numPr>
              <w:rPr>
                <w:rFonts w:cs="Arial"/>
                <w:sz w:val="16"/>
              </w:rPr>
            </w:pPr>
            <w:r w:rsidRPr="001E6B0D">
              <w:rPr>
                <w:rFonts w:cs="Arial"/>
                <w:sz w:val="16"/>
                <w:szCs w:val="20"/>
              </w:rPr>
              <w:t>Al mortero no se le añadirán aglomerantes, áridos, aditivos ni agua después de su amasado.</w:t>
            </w:r>
          </w:p>
        </w:tc>
      </w:tr>
      <w:tr w:rsidR="00D46956" w:rsidRPr="00D46956" w14:paraId="0C5E12FD" w14:textId="77777777" w:rsidTr="001E6B0D">
        <w:trPr>
          <w:trHeight w:val="34"/>
        </w:trPr>
        <w:tc>
          <w:tcPr>
            <w:tcW w:w="1632" w:type="dxa"/>
            <w:tcBorders>
              <w:top w:val="nil"/>
              <w:left w:val="single" w:sz="4" w:space="0" w:color="auto"/>
              <w:bottom w:val="nil"/>
              <w:right w:val="single" w:sz="4" w:space="0" w:color="auto"/>
            </w:tcBorders>
          </w:tcPr>
          <w:p w14:paraId="0941CD9C"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C79814F"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1C6290EA" w14:textId="77777777" w:rsidR="00810DC7" w:rsidRPr="001E6B0D" w:rsidRDefault="00810DC7" w:rsidP="003768CE">
            <w:pPr>
              <w:numPr>
                <w:ilvl w:val="0"/>
                <w:numId w:val="77"/>
              </w:numPr>
              <w:rPr>
                <w:rFonts w:cs="Arial"/>
                <w:sz w:val="16"/>
              </w:rPr>
            </w:pPr>
            <w:r w:rsidRPr="001E6B0D">
              <w:rPr>
                <w:rFonts w:cs="Arial"/>
                <w:sz w:val="16"/>
                <w:szCs w:val="20"/>
              </w:rPr>
              <w:t>Cuando se establezca la determinación mediante ensayos de la resistencia del mortero, se usará la UNE EN 1015-11:2000.</w:t>
            </w:r>
          </w:p>
        </w:tc>
      </w:tr>
      <w:tr w:rsidR="00D46956" w:rsidRPr="00D46956" w14:paraId="7C50188D" w14:textId="77777777" w:rsidTr="001E6B0D">
        <w:trPr>
          <w:trHeight w:val="34"/>
        </w:trPr>
        <w:tc>
          <w:tcPr>
            <w:tcW w:w="1632" w:type="dxa"/>
            <w:tcBorders>
              <w:top w:val="nil"/>
              <w:left w:val="single" w:sz="4" w:space="0" w:color="auto"/>
              <w:bottom w:val="single" w:sz="4" w:space="0" w:color="auto"/>
              <w:right w:val="single" w:sz="4" w:space="0" w:color="auto"/>
            </w:tcBorders>
          </w:tcPr>
          <w:p w14:paraId="100B2D4F"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7D5E86C"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04423DF8" w14:textId="77777777" w:rsidR="00810DC7" w:rsidRPr="001E6B0D" w:rsidRDefault="00810DC7" w:rsidP="003768CE">
            <w:pPr>
              <w:numPr>
                <w:ilvl w:val="0"/>
                <w:numId w:val="77"/>
              </w:numPr>
              <w:rPr>
                <w:rFonts w:cs="Arial"/>
                <w:sz w:val="16"/>
              </w:rPr>
            </w:pPr>
            <w:r w:rsidRPr="001E6B0D">
              <w:rPr>
                <w:rFonts w:cs="Arial"/>
                <w:sz w:val="16"/>
                <w:szCs w:val="20"/>
              </w:rPr>
              <w:t>Antes de rellenar de hormigón la cámara de un muro armado, se limpiará de restos de mortero y escombro. El relleno se realizará por tongadas, asegurando que se macizan todos los huecos y no se segrega el hormigón. La secuencia de las operaciones conseguirá que la fábrica tenga la resistencia precisa para soportar la presión del hormigón fresco.</w:t>
            </w:r>
          </w:p>
        </w:tc>
      </w:tr>
      <w:tr w:rsidR="00D46956" w:rsidRPr="00D46956" w14:paraId="2EE5263C" w14:textId="77777777" w:rsidTr="001E6B0D">
        <w:trPr>
          <w:trHeight w:val="34"/>
        </w:trPr>
        <w:tc>
          <w:tcPr>
            <w:tcW w:w="1632" w:type="dxa"/>
            <w:tcBorders>
              <w:top w:val="single" w:sz="4" w:space="0" w:color="auto"/>
              <w:left w:val="nil"/>
              <w:bottom w:val="single" w:sz="4" w:space="0" w:color="auto"/>
              <w:right w:val="nil"/>
            </w:tcBorders>
          </w:tcPr>
          <w:p w14:paraId="27CAC1AD"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2874C56B"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22C65CDC" w14:textId="77777777" w:rsidR="00810DC7" w:rsidRPr="001E6B0D" w:rsidRDefault="00810DC7" w:rsidP="00D1038D">
            <w:pPr>
              <w:rPr>
                <w:rFonts w:cs="Arial"/>
                <w:sz w:val="16"/>
                <w:szCs w:val="20"/>
              </w:rPr>
            </w:pPr>
          </w:p>
        </w:tc>
      </w:tr>
      <w:tr w:rsidR="00D46956" w:rsidRPr="00D46956" w14:paraId="65ED0608" w14:textId="77777777" w:rsidTr="001E6B0D">
        <w:trPr>
          <w:trHeight w:val="34"/>
        </w:trPr>
        <w:tc>
          <w:tcPr>
            <w:tcW w:w="1632" w:type="dxa"/>
            <w:tcBorders>
              <w:top w:val="single" w:sz="4" w:space="0" w:color="auto"/>
              <w:left w:val="single" w:sz="4" w:space="0" w:color="auto"/>
              <w:bottom w:val="nil"/>
              <w:right w:val="single" w:sz="4" w:space="0" w:color="auto"/>
            </w:tcBorders>
          </w:tcPr>
          <w:p w14:paraId="27F89C1F" w14:textId="77777777" w:rsidR="00810DC7" w:rsidRPr="00D46956" w:rsidRDefault="00810DC7" w:rsidP="00020863">
            <w:pPr>
              <w:spacing w:before="40"/>
              <w:rPr>
                <w:rFonts w:cs="Arial"/>
                <w:color w:val="FF0000"/>
                <w:sz w:val="16"/>
              </w:rPr>
            </w:pPr>
            <w:r w:rsidRPr="00020863">
              <w:rPr>
                <w:rFonts w:cs="Arial"/>
                <w:b/>
                <w:sz w:val="16"/>
              </w:rPr>
              <w:t>8.4 Armaduras</w:t>
            </w:r>
          </w:p>
        </w:tc>
        <w:tc>
          <w:tcPr>
            <w:tcW w:w="284" w:type="dxa"/>
            <w:tcBorders>
              <w:top w:val="nil"/>
              <w:left w:val="single" w:sz="4" w:space="0" w:color="auto"/>
              <w:bottom w:val="nil"/>
              <w:right w:val="single" w:sz="4" w:space="0" w:color="auto"/>
            </w:tcBorders>
          </w:tcPr>
          <w:p w14:paraId="078A2051"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590668BD" w14:textId="77777777" w:rsidR="00810DC7" w:rsidRPr="001E6B0D" w:rsidRDefault="00810DC7" w:rsidP="003768CE">
            <w:pPr>
              <w:numPr>
                <w:ilvl w:val="0"/>
                <w:numId w:val="78"/>
              </w:numPr>
              <w:rPr>
                <w:rFonts w:cs="Arial"/>
                <w:sz w:val="16"/>
              </w:rPr>
            </w:pPr>
            <w:r w:rsidRPr="001E6B0D">
              <w:rPr>
                <w:rFonts w:cs="Arial"/>
                <w:sz w:val="16"/>
                <w:szCs w:val="20"/>
              </w:rPr>
              <w:t>Las barras y las armaduras de tendel se almacenarán, se doblarán y se colocarán en la fábrica sin que sufran daños que las inutilicen para su función (posibles erosiones que causen discontinuidades en la película autoprotectora, ya sea en el revestimiento de resina epoxídica o en el galvanizado).</w:t>
            </w:r>
          </w:p>
        </w:tc>
      </w:tr>
      <w:tr w:rsidR="00D46956" w:rsidRPr="00D46956" w14:paraId="0C2C478C" w14:textId="77777777" w:rsidTr="001E6B0D">
        <w:trPr>
          <w:trHeight w:val="34"/>
        </w:trPr>
        <w:tc>
          <w:tcPr>
            <w:tcW w:w="1632" w:type="dxa"/>
            <w:tcBorders>
              <w:top w:val="nil"/>
              <w:left w:val="single" w:sz="4" w:space="0" w:color="auto"/>
              <w:bottom w:val="nil"/>
              <w:right w:val="single" w:sz="4" w:space="0" w:color="auto"/>
            </w:tcBorders>
          </w:tcPr>
          <w:p w14:paraId="510D45E9"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53FCFCB"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7C13518B" w14:textId="77777777" w:rsidR="00810DC7" w:rsidRPr="001E6B0D" w:rsidRDefault="00810DC7" w:rsidP="003768CE">
            <w:pPr>
              <w:numPr>
                <w:ilvl w:val="0"/>
                <w:numId w:val="78"/>
              </w:numPr>
              <w:rPr>
                <w:rFonts w:cs="Arial"/>
                <w:sz w:val="16"/>
              </w:rPr>
            </w:pPr>
            <w:r w:rsidRPr="001E6B0D">
              <w:rPr>
                <w:rFonts w:cs="Arial"/>
                <w:sz w:val="16"/>
                <w:szCs w:val="20"/>
              </w:rPr>
              <w:t>Toda armadura se examinará superficialmente antes de colocarla, y se comprobará que esté libre de sustancias perjudiciales que puedan afectar al acero, al hormigón, al mortero o a la adherencia entre ellos.</w:t>
            </w:r>
          </w:p>
        </w:tc>
      </w:tr>
      <w:tr w:rsidR="00D46956" w:rsidRPr="00D46956" w14:paraId="3F12E5D2" w14:textId="77777777" w:rsidTr="001E6B0D">
        <w:trPr>
          <w:trHeight w:val="34"/>
        </w:trPr>
        <w:tc>
          <w:tcPr>
            <w:tcW w:w="1632" w:type="dxa"/>
            <w:tcBorders>
              <w:top w:val="nil"/>
              <w:left w:val="single" w:sz="4" w:space="0" w:color="auto"/>
              <w:bottom w:val="nil"/>
              <w:right w:val="single" w:sz="4" w:space="0" w:color="auto"/>
            </w:tcBorders>
          </w:tcPr>
          <w:p w14:paraId="19C177B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E196CC3"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206E35CE" w14:textId="77777777" w:rsidR="00810DC7" w:rsidRPr="001E6B0D" w:rsidRDefault="00810DC7" w:rsidP="003768CE">
            <w:pPr>
              <w:numPr>
                <w:ilvl w:val="0"/>
                <w:numId w:val="78"/>
              </w:numPr>
              <w:rPr>
                <w:rFonts w:cs="Arial"/>
                <w:sz w:val="16"/>
              </w:rPr>
            </w:pPr>
            <w:r w:rsidRPr="001E6B0D">
              <w:rPr>
                <w:rFonts w:cs="Arial"/>
                <w:sz w:val="16"/>
                <w:szCs w:val="20"/>
              </w:rPr>
              <w:t>Se evitarán los daños mecánicos, rotura en las soldaduras de las armaduras de tendel, y depósitos superficiales que afecten a la adherencia.</w:t>
            </w:r>
          </w:p>
        </w:tc>
      </w:tr>
      <w:tr w:rsidR="00D46956" w:rsidRPr="00D46956" w14:paraId="28E7CF27" w14:textId="77777777" w:rsidTr="001E6B0D">
        <w:trPr>
          <w:trHeight w:val="34"/>
        </w:trPr>
        <w:tc>
          <w:tcPr>
            <w:tcW w:w="1632" w:type="dxa"/>
            <w:tcBorders>
              <w:top w:val="nil"/>
              <w:left w:val="single" w:sz="4" w:space="0" w:color="auto"/>
              <w:bottom w:val="nil"/>
              <w:right w:val="single" w:sz="4" w:space="0" w:color="auto"/>
            </w:tcBorders>
          </w:tcPr>
          <w:p w14:paraId="530775C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03EB1AE"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60333E3F" w14:textId="77777777" w:rsidR="00810DC7" w:rsidRPr="001E6B0D" w:rsidRDefault="00810DC7" w:rsidP="003768CE">
            <w:pPr>
              <w:numPr>
                <w:ilvl w:val="0"/>
                <w:numId w:val="78"/>
              </w:numPr>
              <w:rPr>
                <w:rFonts w:cs="Arial"/>
                <w:sz w:val="16"/>
              </w:rPr>
            </w:pPr>
            <w:r w:rsidRPr="001E6B0D">
              <w:rPr>
                <w:rFonts w:cs="Arial"/>
                <w:sz w:val="16"/>
                <w:szCs w:val="20"/>
              </w:rPr>
              <w:t>Se emplearán separadores y estribos cuando se precisen para mantener las armaduras en su posición con el recubrimiento especificado.</w:t>
            </w:r>
          </w:p>
        </w:tc>
      </w:tr>
      <w:tr w:rsidR="00D46956" w:rsidRPr="00D46956" w14:paraId="239EE1CD" w14:textId="77777777" w:rsidTr="001E6B0D">
        <w:trPr>
          <w:trHeight w:val="34"/>
        </w:trPr>
        <w:tc>
          <w:tcPr>
            <w:tcW w:w="1632" w:type="dxa"/>
            <w:tcBorders>
              <w:top w:val="nil"/>
              <w:left w:val="single" w:sz="4" w:space="0" w:color="auto"/>
              <w:bottom w:val="nil"/>
              <w:right w:val="single" w:sz="4" w:space="0" w:color="auto"/>
            </w:tcBorders>
          </w:tcPr>
          <w:p w14:paraId="6002E3F5"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9F01135"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9D10AFA" w14:textId="77777777" w:rsidR="00810DC7" w:rsidRPr="001E6B0D" w:rsidRDefault="00810DC7" w:rsidP="003768CE">
            <w:pPr>
              <w:numPr>
                <w:ilvl w:val="0"/>
                <w:numId w:val="78"/>
              </w:numPr>
              <w:rPr>
                <w:rFonts w:cs="Arial"/>
                <w:sz w:val="16"/>
              </w:rPr>
            </w:pPr>
            <w:r w:rsidRPr="001E6B0D">
              <w:rPr>
                <w:rFonts w:cs="Arial"/>
                <w:sz w:val="16"/>
                <w:szCs w:val="20"/>
              </w:rPr>
              <w:t>Cuando sea necesario, se atará la armadura con alambre para asegurar que no se mueva mientras se vierte el mortero u el hormigón de relleno.</w:t>
            </w:r>
          </w:p>
        </w:tc>
      </w:tr>
      <w:tr w:rsidR="00D46956" w:rsidRPr="00D46956" w14:paraId="56FD1FA5" w14:textId="77777777" w:rsidTr="001E6B0D">
        <w:trPr>
          <w:trHeight w:val="34"/>
        </w:trPr>
        <w:tc>
          <w:tcPr>
            <w:tcW w:w="1632" w:type="dxa"/>
            <w:tcBorders>
              <w:top w:val="nil"/>
              <w:left w:val="single" w:sz="4" w:space="0" w:color="auto"/>
              <w:bottom w:val="nil"/>
              <w:right w:val="single" w:sz="4" w:space="0" w:color="auto"/>
            </w:tcBorders>
          </w:tcPr>
          <w:p w14:paraId="21494C2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3FBC72B"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D148347" w14:textId="77777777" w:rsidR="00810DC7" w:rsidRPr="001E6B0D" w:rsidRDefault="00810DC7" w:rsidP="003768CE">
            <w:pPr>
              <w:numPr>
                <w:ilvl w:val="0"/>
                <w:numId w:val="78"/>
              </w:numPr>
              <w:rPr>
                <w:rFonts w:cs="Arial"/>
                <w:sz w:val="16"/>
              </w:rPr>
            </w:pPr>
            <w:r w:rsidRPr="001E6B0D">
              <w:rPr>
                <w:rFonts w:cs="Arial"/>
                <w:sz w:val="16"/>
                <w:szCs w:val="20"/>
              </w:rPr>
              <w:t>Las armaduras se solaparán sólo donde lo permita la dirección facultativa, bien de manera expresa o por referencia a indicaciones reflejadas en planos.</w:t>
            </w:r>
          </w:p>
        </w:tc>
      </w:tr>
      <w:tr w:rsidR="00D46956" w:rsidRPr="00D46956" w14:paraId="5BDB0032" w14:textId="77777777" w:rsidTr="001E6B0D">
        <w:trPr>
          <w:trHeight w:val="34"/>
        </w:trPr>
        <w:tc>
          <w:tcPr>
            <w:tcW w:w="1632" w:type="dxa"/>
            <w:tcBorders>
              <w:top w:val="nil"/>
              <w:left w:val="single" w:sz="4" w:space="0" w:color="auto"/>
              <w:bottom w:val="single" w:sz="4" w:space="0" w:color="auto"/>
              <w:right w:val="single" w:sz="4" w:space="0" w:color="auto"/>
            </w:tcBorders>
          </w:tcPr>
          <w:p w14:paraId="47B3E98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C1227FF"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F954092" w14:textId="77777777" w:rsidR="00810DC7" w:rsidRPr="001E6B0D" w:rsidRDefault="00810DC7" w:rsidP="003768CE">
            <w:pPr>
              <w:numPr>
                <w:ilvl w:val="0"/>
                <w:numId w:val="78"/>
              </w:numPr>
              <w:rPr>
                <w:rFonts w:cs="Arial"/>
                <w:sz w:val="16"/>
              </w:rPr>
            </w:pPr>
            <w:r w:rsidRPr="001E6B0D">
              <w:rPr>
                <w:rFonts w:cs="Arial"/>
                <w:sz w:val="16"/>
                <w:szCs w:val="20"/>
              </w:rPr>
              <w:t>En muros con pilastras armadas, la armadura principal se fijará con antelación suficiente para ejecutar la fábrica sin entorpecimiento. Los huecos de fábrica en que se incluye la armadura se irán rellenando con mortero u hormigón al levantarse la fábrica.</w:t>
            </w:r>
          </w:p>
        </w:tc>
      </w:tr>
      <w:tr w:rsidR="00D46956" w:rsidRPr="00D46956" w14:paraId="74476296" w14:textId="77777777" w:rsidTr="001E6B0D">
        <w:trPr>
          <w:trHeight w:val="34"/>
        </w:trPr>
        <w:tc>
          <w:tcPr>
            <w:tcW w:w="1632" w:type="dxa"/>
            <w:tcBorders>
              <w:top w:val="single" w:sz="4" w:space="0" w:color="auto"/>
              <w:left w:val="nil"/>
              <w:bottom w:val="single" w:sz="4" w:space="0" w:color="auto"/>
              <w:right w:val="nil"/>
            </w:tcBorders>
          </w:tcPr>
          <w:p w14:paraId="7BA3723A" w14:textId="77777777" w:rsidR="00810DC7" w:rsidRPr="00D46956" w:rsidRDefault="00810DC7" w:rsidP="00D1038D">
            <w:pPr>
              <w:rPr>
                <w:rFonts w:cs="Arial"/>
                <w:color w:val="FF0000"/>
                <w:sz w:val="16"/>
              </w:rPr>
            </w:pPr>
          </w:p>
        </w:tc>
        <w:tc>
          <w:tcPr>
            <w:tcW w:w="284" w:type="dxa"/>
            <w:tcBorders>
              <w:top w:val="nil"/>
              <w:left w:val="nil"/>
              <w:bottom w:val="nil"/>
              <w:right w:val="nil"/>
            </w:tcBorders>
          </w:tcPr>
          <w:p w14:paraId="486202C5" w14:textId="77777777" w:rsidR="00810DC7" w:rsidRPr="00D46956" w:rsidRDefault="00810DC7" w:rsidP="00D1038D">
            <w:pPr>
              <w:rPr>
                <w:rFonts w:cs="Arial"/>
                <w:color w:val="FF0000"/>
                <w:sz w:val="16"/>
              </w:rPr>
            </w:pPr>
          </w:p>
        </w:tc>
        <w:tc>
          <w:tcPr>
            <w:tcW w:w="7242" w:type="dxa"/>
            <w:tcBorders>
              <w:top w:val="single" w:sz="4" w:space="0" w:color="auto"/>
              <w:left w:val="nil"/>
              <w:bottom w:val="single" w:sz="4" w:space="0" w:color="auto"/>
              <w:right w:val="nil"/>
            </w:tcBorders>
            <w:vAlign w:val="center"/>
          </w:tcPr>
          <w:p w14:paraId="73112863" w14:textId="77777777" w:rsidR="00810DC7" w:rsidRPr="001E6B0D" w:rsidRDefault="00810DC7" w:rsidP="00D1038D">
            <w:pPr>
              <w:rPr>
                <w:rFonts w:cs="Arial"/>
                <w:sz w:val="16"/>
                <w:szCs w:val="20"/>
              </w:rPr>
            </w:pPr>
          </w:p>
        </w:tc>
      </w:tr>
      <w:tr w:rsidR="00D46956" w:rsidRPr="00D46956" w14:paraId="244F09BE" w14:textId="77777777" w:rsidTr="001E6B0D">
        <w:trPr>
          <w:trHeight w:val="34"/>
        </w:trPr>
        <w:tc>
          <w:tcPr>
            <w:tcW w:w="1632" w:type="dxa"/>
            <w:tcBorders>
              <w:top w:val="single" w:sz="4" w:space="0" w:color="auto"/>
              <w:left w:val="single" w:sz="4" w:space="0" w:color="auto"/>
              <w:bottom w:val="nil"/>
              <w:right w:val="single" w:sz="4" w:space="0" w:color="auto"/>
            </w:tcBorders>
          </w:tcPr>
          <w:p w14:paraId="719E01CF" w14:textId="77777777" w:rsidR="00810DC7" w:rsidRPr="00D46956" w:rsidRDefault="00810DC7" w:rsidP="00020863">
            <w:pPr>
              <w:spacing w:before="40"/>
              <w:rPr>
                <w:rFonts w:cs="Arial"/>
                <w:color w:val="FF0000"/>
                <w:sz w:val="16"/>
              </w:rPr>
            </w:pPr>
            <w:r w:rsidRPr="00020863">
              <w:rPr>
                <w:rFonts w:cs="Arial"/>
                <w:b/>
                <w:sz w:val="16"/>
              </w:rPr>
              <w:t>8.5 Protección de fábricas en ejecución</w:t>
            </w:r>
          </w:p>
        </w:tc>
        <w:tc>
          <w:tcPr>
            <w:tcW w:w="284" w:type="dxa"/>
            <w:tcBorders>
              <w:top w:val="nil"/>
              <w:left w:val="single" w:sz="4" w:space="0" w:color="auto"/>
              <w:bottom w:val="nil"/>
              <w:right w:val="single" w:sz="4" w:space="0" w:color="auto"/>
            </w:tcBorders>
          </w:tcPr>
          <w:p w14:paraId="55B86300"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1DBADA22" w14:textId="77777777" w:rsidR="00810DC7" w:rsidRPr="001E6B0D" w:rsidRDefault="00810DC7" w:rsidP="003768CE">
            <w:pPr>
              <w:numPr>
                <w:ilvl w:val="0"/>
                <w:numId w:val="79"/>
              </w:numPr>
              <w:rPr>
                <w:rFonts w:cs="Arial"/>
                <w:sz w:val="16"/>
              </w:rPr>
            </w:pPr>
            <w:r w:rsidRPr="001E6B0D">
              <w:rPr>
                <w:rFonts w:cs="Arial"/>
                <w:sz w:val="16"/>
                <w:szCs w:val="20"/>
              </w:rPr>
              <w:t>Las fábricas recién construidas se protegerán contra daños físicos, (por ejemplo, colisiones), y contra acciones climáticas.</w:t>
            </w:r>
          </w:p>
        </w:tc>
      </w:tr>
      <w:tr w:rsidR="00D46956" w:rsidRPr="00D46956" w14:paraId="2F579873" w14:textId="77777777" w:rsidTr="001E6B0D">
        <w:trPr>
          <w:trHeight w:val="34"/>
        </w:trPr>
        <w:tc>
          <w:tcPr>
            <w:tcW w:w="1632" w:type="dxa"/>
            <w:tcBorders>
              <w:top w:val="nil"/>
              <w:left w:val="single" w:sz="4" w:space="0" w:color="auto"/>
              <w:bottom w:val="nil"/>
              <w:right w:val="single" w:sz="4" w:space="0" w:color="auto"/>
            </w:tcBorders>
          </w:tcPr>
          <w:p w14:paraId="07358B21"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C2720F2"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7427A0FA" w14:textId="77777777" w:rsidR="00810DC7" w:rsidRPr="001E6B0D" w:rsidRDefault="00810DC7" w:rsidP="003768CE">
            <w:pPr>
              <w:numPr>
                <w:ilvl w:val="0"/>
                <w:numId w:val="79"/>
              </w:numPr>
              <w:rPr>
                <w:rFonts w:cs="Arial"/>
                <w:sz w:val="16"/>
              </w:rPr>
            </w:pPr>
            <w:r w:rsidRPr="001E6B0D">
              <w:rPr>
                <w:rFonts w:cs="Arial"/>
                <w:sz w:val="16"/>
                <w:szCs w:val="20"/>
              </w:rPr>
              <w:t>La coronación de los muros se cubrirá para impedir el lavado del mortero de las juntas por efecto de la lluvia y evitar eflorescencias, desconchados por caliches y daños en los materiales higroscópicos.</w:t>
            </w:r>
          </w:p>
        </w:tc>
      </w:tr>
      <w:tr w:rsidR="00D46956" w:rsidRPr="00D46956" w14:paraId="7CE2A102" w14:textId="77777777" w:rsidTr="001E6B0D">
        <w:trPr>
          <w:trHeight w:val="34"/>
        </w:trPr>
        <w:tc>
          <w:tcPr>
            <w:tcW w:w="1632" w:type="dxa"/>
            <w:tcBorders>
              <w:top w:val="nil"/>
              <w:left w:val="single" w:sz="4" w:space="0" w:color="auto"/>
              <w:bottom w:val="nil"/>
              <w:right w:val="single" w:sz="4" w:space="0" w:color="auto"/>
            </w:tcBorders>
          </w:tcPr>
          <w:p w14:paraId="4E80308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6D32A40"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0E08A65B" w14:textId="77777777" w:rsidR="00810DC7" w:rsidRPr="001E6B0D" w:rsidRDefault="00810DC7" w:rsidP="003768CE">
            <w:pPr>
              <w:numPr>
                <w:ilvl w:val="0"/>
                <w:numId w:val="79"/>
              </w:numPr>
              <w:rPr>
                <w:rFonts w:cs="Arial"/>
                <w:sz w:val="16"/>
              </w:rPr>
            </w:pPr>
            <w:r w:rsidRPr="001E6B0D">
              <w:rPr>
                <w:rFonts w:cs="Arial"/>
                <w:sz w:val="16"/>
                <w:szCs w:val="20"/>
              </w:rPr>
              <w:t>Se tomarán precauciones para mantener la humedad de la fábrica hasta el final del fraguado, especialmente en condiciones desfavorables, tales como baja humedad relativa, altas temperaturas o fuertes corrientes de aire.</w:t>
            </w:r>
          </w:p>
        </w:tc>
      </w:tr>
      <w:tr w:rsidR="00D46956" w:rsidRPr="00D46956" w14:paraId="29EEA118" w14:textId="77777777" w:rsidTr="001E6B0D">
        <w:trPr>
          <w:trHeight w:val="34"/>
        </w:trPr>
        <w:tc>
          <w:tcPr>
            <w:tcW w:w="1632" w:type="dxa"/>
            <w:tcBorders>
              <w:top w:val="nil"/>
              <w:left w:val="single" w:sz="4" w:space="0" w:color="auto"/>
              <w:bottom w:val="nil"/>
              <w:right w:val="single" w:sz="4" w:space="0" w:color="auto"/>
            </w:tcBorders>
          </w:tcPr>
          <w:p w14:paraId="1D47D386"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678A70A7"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4510A09E" w14:textId="77777777" w:rsidR="00810DC7" w:rsidRPr="001E6B0D" w:rsidRDefault="00810DC7" w:rsidP="003768CE">
            <w:pPr>
              <w:numPr>
                <w:ilvl w:val="0"/>
                <w:numId w:val="79"/>
              </w:numPr>
              <w:rPr>
                <w:rFonts w:cs="Arial"/>
                <w:sz w:val="16"/>
              </w:rPr>
            </w:pPr>
            <w:r w:rsidRPr="001E6B0D">
              <w:rPr>
                <w:rFonts w:cs="Arial"/>
                <w:sz w:val="16"/>
                <w:szCs w:val="20"/>
              </w:rPr>
              <w:t>Se tomarán precauciones para evitar daños a la fábrica recién construida por efecto de las heladas.</w:t>
            </w:r>
          </w:p>
        </w:tc>
      </w:tr>
      <w:tr w:rsidR="00D46956" w:rsidRPr="00D46956" w14:paraId="000F663F" w14:textId="77777777" w:rsidTr="001E6B0D">
        <w:trPr>
          <w:trHeight w:val="34"/>
        </w:trPr>
        <w:tc>
          <w:tcPr>
            <w:tcW w:w="1632" w:type="dxa"/>
            <w:tcBorders>
              <w:top w:val="nil"/>
              <w:left w:val="single" w:sz="4" w:space="0" w:color="auto"/>
              <w:bottom w:val="nil"/>
              <w:right w:val="single" w:sz="4" w:space="0" w:color="auto"/>
            </w:tcBorders>
          </w:tcPr>
          <w:p w14:paraId="42A6EB7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8A2F9BD"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3F53772A" w14:textId="77777777" w:rsidR="00810DC7" w:rsidRPr="001E6B0D" w:rsidRDefault="00810DC7" w:rsidP="003768CE">
            <w:pPr>
              <w:numPr>
                <w:ilvl w:val="0"/>
                <w:numId w:val="79"/>
              </w:numPr>
              <w:rPr>
                <w:rFonts w:cs="Arial"/>
                <w:sz w:val="16"/>
              </w:rPr>
            </w:pPr>
            <w:r w:rsidRPr="001E6B0D">
              <w:rPr>
                <w:rFonts w:cs="Arial"/>
                <w:sz w:val="16"/>
                <w:szCs w:val="20"/>
              </w:rPr>
              <w:t>Si fuese necesario, aquellos muros que queden temporalmente sin arriostrar y sin carga estabilizante pero que puedan estar sometidos a cargas de viento o de ejecución, se acodalarán provisionalmente, para mantener su estabilidad.</w:t>
            </w:r>
          </w:p>
        </w:tc>
      </w:tr>
      <w:tr w:rsidR="00810DC7" w:rsidRPr="00D46956" w14:paraId="65BBF6D4" w14:textId="77777777" w:rsidTr="001E6B0D">
        <w:trPr>
          <w:trHeight w:val="34"/>
        </w:trPr>
        <w:tc>
          <w:tcPr>
            <w:tcW w:w="1632" w:type="dxa"/>
            <w:tcBorders>
              <w:top w:val="nil"/>
              <w:left w:val="single" w:sz="4" w:space="0" w:color="auto"/>
              <w:bottom w:val="single" w:sz="4" w:space="0" w:color="auto"/>
              <w:right w:val="single" w:sz="4" w:space="0" w:color="auto"/>
            </w:tcBorders>
          </w:tcPr>
          <w:p w14:paraId="69D22626"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E0E608A" w14:textId="77777777" w:rsidR="00810DC7" w:rsidRPr="00D46956" w:rsidRDefault="00810DC7" w:rsidP="00D1038D">
            <w:pPr>
              <w:rPr>
                <w:rFonts w:cs="Arial"/>
                <w:color w:val="FF0000"/>
                <w:sz w:val="16"/>
              </w:rPr>
            </w:pPr>
          </w:p>
        </w:tc>
        <w:tc>
          <w:tcPr>
            <w:tcW w:w="7242" w:type="dxa"/>
            <w:tcBorders>
              <w:top w:val="single" w:sz="4" w:space="0" w:color="auto"/>
              <w:left w:val="single" w:sz="4" w:space="0" w:color="auto"/>
              <w:bottom w:val="single" w:sz="4" w:space="0" w:color="auto"/>
            </w:tcBorders>
            <w:vAlign w:val="center"/>
          </w:tcPr>
          <w:p w14:paraId="489A625A" w14:textId="77777777" w:rsidR="00810DC7" w:rsidRPr="001E6B0D" w:rsidRDefault="00810DC7" w:rsidP="003768CE">
            <w:pPr>
              <w:numPr>
                <w:ilvl w:val="0"/>
                <w:numId w:val="79"/>
              </w:numPr>
              <w:rPr>
                <w:rFonts w:cs="Arial"/>
                <w:sz w:val="16"/>
              </w:rPr>
            </w:pPr>
            <w:r w:rsidRPr="001E6B0D">
              <w:rPr>
                <w:rFonts w:cs="Arial"/>
                <w:sz w:val="16"/>
                <w:szCs w:val="20"/>
              </w:rPr>
              <w:t>Se limitará la altura de la fábrica que se ejecute en un día para evitar inestabilidades e incidentes mientras el mortero está fresco. Para determinar el límite adecuado se tendrán en el espesor del muro, el tipo de mortero, la forma y densidad de las piezas y el grado de exposición al viento.</w:t>
            </w:r>
          </w:p>
        </w:tc>
      </w:tr>
    </w:tbl>
    <w:p w14:paraId="76F8FE93" w14:textId="77777777" w:rsidR="00810DC7" w:rsidRPr="00D46956" w:rsidRDefault="00810DC7" w:rsidP="00810DC7">
      <w:pPr>
        <w:rPr>
          <w:rFonts w:cs="Arial"/>
          <w:color w:val="FF0000"/>
          <w:sz w:val="16"/>
          <w:szCs w:val="20"/>
        </w:rPr>
      </w:pPr>
    </w:p>
    <w:p w14:paraId="348D0F6C" w14:textId="77777777" w:rsidR="00AF32D2" w:rsidRPr="00D46956" w:rsidRDefault="00AF32D2" w:rsidP="00810DC7">
      <w:pPr>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90"/>
        <w:gridCol w:w="277"/>
        <w:gridCol w:w="6744"/>
      </w:tblGrid>
      <w:tr w:rsidR="00D46956" w:rsidRPr="00D46956" w14:paraId="68B94762" w14:textId="77777777" w:rsidTr="00FE656D">
        <w:trPr>
          <w:cantSplit/>
          <w:trHeight w:val="34"/>
        </w:trPr>
        <w:tc>
          <w:tcPr>
            <w:tcW w:w="9584" w:type="dxa"/>
            <w:gridSpan w:val="3"/>
            <w:tcBorders>
              <w:top w:val="single" w:sz="4" w:space="0" w:color="auto"/>
              <w:left w:val="single" w:sz="4" w:space="0" w:color="auto"/>
              <w:bottom w:val="single" w:sz="4" w:space="0" w:color="auto"/>
              <w:right w:val="single" w:sz="4" w:space="0" w:color="auto"/>
            </w:tcBorders>
            <w:shd w:val="clear" w:color="auto" w:fill="E6E6E6"/>
          </w:tcPr>
          <w:p w14:paraId="494B4C41" w14:textId="77777777" w:rsidR="00810DC7" w:rsidRPr="00D46956" w:rsidRDefault="00810DC7" w:rsidP="00FE656D">
            <w:pPr>
              <w:spacing w:before="40"/>
              <w:rPr>
                <w:rFonts w:cs="Arial"/>
                <w:b/>
                <w:color w:val="FF0000"/>
                <w:sz w:val="16"/>
                <w:szCs w:val="16"/>
              </w:rPr>
            </w:pPr>
            <w:r w:rsidRPr="009C6CC0">
              <w:rPr>
                <w:rFonts w:cs="Arial"/>
                <w:b/>
                <w:sz w:val="16"/>
                <w:szCs w:val="16"/>
              </w:rPr>
              <w:t>ANEJO H. NORMAS DE REFERENCIA</w:t>
            </w:r>
          </w:p>
        </w:tc>
      </w:tr>
      <w:tr w:rsidR="00D46956" w:rsidRPr="00D46956" w14:paraId="06F09DDF" w14:textId="77777777" w:rsidTr="00FE656D">
        <w:trPr>
          <w:cantSplit/>
          <w:trHeight w:val="34"/>
        </w:trPr>
        <w:tc>
          <w:tcPr>
            <w:tcW w:w="9584" w:type="dxa"/>
            <w:gridSpan w:val="3"/>
            <w:tcBorders>
              <w:top w:val="single" w:sz="4" w:space="0" w:color="auto"/>
              <w:left w:val="nil"/>
              <w:bottom w:val="nil"/>
              <w:right w:val="nil"/>
            </w:tcBorders>
          </w:tcPr>
          <w:p w14:paraId="26F4586A" w14:textId="77777777" w:rsidR="00810DC7" w:rsidRPr="00D46956" w:rsidRDefault="00810DC7" w:rsidP="00D1038D">
            <w:pPr>
              <w:rPr>
                <w:rFonts w:cs="Arial"/>
                <w:color w:val="FF0000"/>
                <w:sz w:val="16"/>
                <w:szCs w:val="20"/>
              </w:rPr>
            </w:pPr>
          </w:p>
        </w:tc>
      </w:tr>
      <w:tr w:rsidR="00D46956" w:rsidRPr="00D46956" w14:paraId="6E8AF7A8" w14:textId="77777777" w:rsidTr="009C6CC0">
        <w:trPr>
          <w:trHeight w:val="34"/>
        </w:trPr>
        <w:tc>
          <w:tcPr>
            <w:tcW w:w="2267" w:type="dxa"/>
            <w:tcBorders>
              <w:top w:val="single" w:sz="4" w:space="0" w:color="auto"/>
              <w:left w:val="single" w:sz="4" w:space="0" w:color="auto"/>
              <w:bottom w:val="nil"/>
              <w:right w:val="single" w:sz="4" w:space="0" w:color="auto"/>
            </w:tcBorders>
          </w:tcPr>
          <w:p w14:paraId="57E532CD" w14:textId="77777777" w:rsidR="00810DC7" w:rsidRPr="00D46956" w:rsidRDefault="00810DC7" w:rsidP="009C6CC0">
            <w:pPr>
              <w:spacing w:before="40"/>
              <w:rPr>
                <w:rFonts w:cs="Arial"/>
                <w:color w:val="FF0000"/>
                <w:sz w:val="16"/>
              </w:rPr>
            </w:pPr>
            <w:r w:rsidRPr="009C6CC0">
              <w:rPr>
                <w:rFonts w:cs="Arial"/>
                <w:b/>
                <w:bCs/>
                <w:sz w:val="16"/>
                <w:szCs w:val="20"/>
              </w:rPr>
              <w:t xml:space="preserve">Normas UNE </w:t>
            </w:r>
          </w:p>
        </w:tc>
        <w:tc>
          <w:tcPr>
            <w:tcW w:w="284" w:type="dxa"/>
            <w:tcBorders>
              <w:top w:val="nil"/>
              <w:left w:val="single" w:sz="4" w:space="0" w:color="auto"/>
              <w:bottom w:val="nil"/>
              <w:right w:val="single" w:sz="4" w:space="0" w:color="auto"/>
            </w:tcBorders>
          </w:tcPr>
          <w:p w14:paraId="0EDAC48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9B34C81" w14:textId="77777777" w:rsidR="00810DC7" w:rsidRPr="009C6CC0" w:rsidRDefault="00810DC7" w:rsidP="00D1038D">
            <w:pPr>
              <w:rPr>
                <w:rFonts w:cs="Arial"/>
                <w:sz w:val="16"/>
              </w:rPr>
            </w:pPr>
            <w:r w:rsidRPr="009C6CC0">
              <w:rPr>
                <w:rFonts w:cs="Arial"/>
                <w:sz w:val="16"/>
                <w:szCs w:val="20"/>
              </w:rPr>
              <w:t>UNE EN 771-1:2003 Especificaciones de piezas para fábrica de albañilería. Parte 1: Piezas de arcilla cocida.</w:t>
            </w:r>
          </w:p>
        </w:tc>
      </w:tr>
      <w:tr w:rsidR="00D46956" w:rsidRPr="00D46956" w14:paraId="423DB724" w14:textId="77777777" w:rsidTr="009C6CC0">
        <w:trPr>
          <w:trHeight w:val="34"/>
        </w:trPr>
        <w:tc>
          <w:tcPr>
            <w:tcW w:w="2267" w:type="dxa"/>
            <w:tcBorders>
              <w:top w:val="nil"/>
              <w:left w:val="single" w:sz="4" w:space="0" w:color="auto"/>
              <w:bottom w:val="nil"/>
              <w:right w:val="single" w:sz="4" w:space="0" w:color="auto"/>
            </w:tcBorders>
          </w:tcPr>
          <w:p w14:paraId="644BDF8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DCBA68C"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18C1148A" w14:textId="77777777" w:rsidR="00810DC7" w:rsidRPr="009C6CC0" w:rsidRDefault="00810DC7" w:rsidP="00D1038D">
            <w:pPr>
              <w:rPr>
                <w:rFonts w:cs="Arial"/>
                <w:sz w:val="16"/>
              </w:rPr>
            </w:pPr>
            <w:r w:rsidRPr="009C6CC0">
              <w:rPr>
                <w:rFonts w:cs="Arial"/>
                <w:sz w:val="16"/>
                <w:szCs w:val="20"/>
              </w:rPr>
              <w:t>UNE EN 771-2:2000 Especificación de piezas para fábrica de albañilería. Parte 2: Piezas silicocalcáreas.</w:t>
            </w:r>
          </w:p>
        </w:tc>
      </w:tr>
      <w:tr w:rsidR="00D46956" w:rsidRPr="00066F0B" w14:paraId="32CF2367" w14:textId="77777777" w:rsidTr="009C6CC0">
        <w:trPr>
          <w:trHeight w:val="34"/>
        </w:trPr>
        <w:tc>
          <w:tcPr>
            <w:tcW w:w="2267" w:type="dxa"/>
            <w:tcBorders>
              <w:top w:val="nil"/>
              <w:left w:val="single" w:sz="4" w:space="0" w:color="auto"/>
              <w:bottom w:val="nil"/>
              <w:right w:val="single" w:sz="4" w:space="0" w:color="auto"/>
            </w:tcBorders>
          </w:tcPr>
          <w:p w14:paraId="54A7C515"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43408AC6"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1E18A719" w14:textId="77777777" w:rsidR="00810DC7" w:rsidRPr="009C6CC0" w:rsidRDefault="00810DC7" w:rsidP="00D1038D">
            <w:pPr>
              <w:rPr>
                <w:rFonts w:cs="Arial"/>
                <w:sz w:val="16"/>
                <w:lang w:val="en-GB"/>
              </w:rPr>
            </w:pPr>
            <w:r w:rsidRPr="009C6CC0">
              <w:rPr>
                <w:rFonts w:cs="Arial"/>
                <w:sz w:val="16"/>
                <w:szCs w:val="20"/>
                <w:lang w:val="en-GB"/>
              </w:rPr>
              <w:t>EN 771-3:2003 Specification for masonry units - Part 3: Aggregate concrete masonry units (Dense and light-weight aggregates)</w:t>
            </w:r>
          </w:p>
        </w:tc>
      </w:tr>
      <w:tr w:rsidR="00D46956" w:rsidRPr="00D46956" w14:paraId="56B19839" w14:textId="77777777" w:rsidTr="009C6CC0">
        <w:trPr>
          <w:trHeight w:val="34"/>
        </w:trPr>
        <w:tc>
          <w:tcPr>
            <w:tcW w:w="2267" w:type="dxa"/>
            <w:tcBorders>
              <w:top w:val="nil"/>
              <w:left w:val="single" w:sz="4" w:space="0" w:color="auto"/>
              <w:bottom w:val="nil"/>
              <w:right w:val="single" w:sz="4" w:space="0" w:color="auto"/>
            </w:tcBorders>
          </w:tcPr>
          <w:p w14:paraId="4F8DFE88" w14:textId="77777777" w:rsidR="00810DC7" w:rsidRPr="00D46956" w:rsidRDefault="00810DC7" w:rsidP="00D1038D">
            <w:pPr>
              <w:rPr>
                <w:rFonts w:cs="Arial"/>
                <w:color w:val="FF0000"/>
                <w:sz w:val="16"/>
                <w:lang w:val="en-GB"/>
              </w:rPr>
            </w:pPr>
          </w:p>
        </w:tc>
        <w:tc>
          <w:tcPr>
            <w:tcW w:w="284" w:type="dxa"/>
            <w:tcBorders>
              <w:top w:val="nil"/>
              <w:left w:val="single" w:sz="4" w:space="0" w:color="auto"/>
              <w:bottom w:val="nil"/>
              <w:right w:val="single" w:sz="4" w:space="0" w:color="auto"/>
            </w:tcBorders>
          </w:tcPr>
          <w:p w14:paraId="156A98A0" w14:textId="77777777" w:rsidR="00810DC7" w:rsidRPr="00D46956" w:rsidRDefault="00810DC7" w:rsidP="00D1038D">
            <w:pPr>
              <w:rPr>
                <w:rFonts w:cs="Arial"/>
                <w:color w:val="FF0000"/>
                <w:sz w:val="16"/>
                <w:lang w:val="en-GB"/>
              </w:rPr>
            </w:pPr>
          </w:p>
        </w:tc>
        <w:tc>
          <w:tcPr>
            <w:tcW w:w="7033" w:type="dxa"/>
            <w:tcBorders>
              <w:top w:val="single" w:sz="4" w:space="0" w:color="auto"/>
              <w:left w:val="single" w:sz="4" w:space="0" w:color="auto"/>
              <w:bottom w:val="single" w:sz="4" w:space="0" w:color="auto"/>
            </w:tcBorders>
            <w:vAlign w:val="center"/>
          </w:tcPr>
          <w:p w14:paraId="356DF736" w14:textId="77777777" w:rsidR="00810DC7" w:rsidRPr="009C6CC0" w:rsidRDefault="00810DC7" w:rsidP="00D1038D">
            <w:pPr>
              <w:rPr>
                <w:rFonts w:cs="Arial"/>
                <w:sz w:val="16"/>
              </w:rPr>
            </w:pPr>
            <w:r w:rsidRPr="009C6CC0">
              <w:rPr>
                <w:rFonts w:cs="Arial"/>
                <w:sz w:val="16"/>
                <w:szCs w:val="20"/>
              </w:rPr>
              <w:t>UNE EN 771-4:2000 Especificaciones de piezas para fábrica de albañilería. Parte 4: Bloques de hormigón celular curado en autoclave.</w:t>
            </w:r>
          </w:p>
        </w:tc>
      </w:tr>
      <w:tr w:rsidR="00D46956" w:rsidRPr="00D46956" w14:paraId="2744E776" w14:textId="77777777" w:rsidTr="009C6CC0">
        <w:trPr>
          <w:trHeight w:val="34"/>
        </w:trPr>
        <w:tc>
          <w:tcPr>
            <w:tcW w:w="2267" w:type="dxa"/>
            <w:tcBorders>
              <w:top w:val="nil"/>
              <w:left w:val="single" w:sz="4" w:space="0" w:color="auto"/>
              <w:bottom w:val="nil"/>
              <w:right w:val="single" w:sz="4" w:space="0" w:color="auto"/>
            </w:tcBorders>
          </w:tcPr>
          <w:p w14:paraId="7629B91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9AEA742"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C536B36" w14:textId="77777777" w:rsidR="00810DC7" w:rsidRPr="009C6CC0" w:rsidRDefault="00810DC7" w:rsidP="00D1038D">
            <w:pPr>
              <w:rPr>
                <w:rFonts w:cs="Arial"/>
                <w:sz w:val="16"/>
              </w:rPr>
            </w:pPr>
            <w:r w:rsidRPr="009C6CC0">
              <w:rPr>
                <w:rFonts w:cs="Arial"/>
                <w:sz w:val="16"/>
                <w:szCs w:val="20"/>
              </w:rPr>
              <w:t xml:space="preserve">UNE EN 772-1:2002 Métodos de ensayo de piezas para fábrica de albañilería. Parte 1: </w:t>
            </w:r>
            <w:r w:rsidRPr="009C6CC0">
              <w:rPr>
                <w:rFonts w:cs="Arial"/>
                <w:sz w:val="16"/>
                <w:szCs w:val="20"/>
              </w:rPr>
              <w:lastRenderedPageBreak/>
              <w:t>Determinación de la resistencia a compresión.</w:t>
            </w:r>
          </w:p>
        </w:tc>
      </w:tr>
      <w:tr w:rsidR="00D46956" w:rsidRPr="00D46956" w14:paraId="19FC77E8" w14:textId="77777777" w:rsidTr="009C6CC0">
        <w:trPr>
          <w:trHeight w:val="34"/>
        </w:trPr>
        <w:tc>
          <w:tcPr>
            <w:tcW w:w="2267" w:type="dxa"/>
            <w:tcBorders>
              <w:top w:val="nil"/>
              <w:left w:val="single" w:sz="4" w:space="0" w:color="auto"/>
              <w:bottom w:val="nil"/>
              <w:right w:val="single" w:sz="4" w:space="0" w:color="auto"/>
            </w:tcBorders>
          </w:tcPr>
          <w:p w14:paraId="197062A0"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78455EA"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AE0B7EA" w14:textId="77777777" w:rsidR="00810DC7" w:rsidRPr="009C6CC0" w:rsidRDefault="00810DC7" w:rsidP="00D1038D">
            <w:pPr>
              <w:rPr>
                <w:rFonts w:cs="Arial"/>
                <w:sz w:val="16"/>
              </w:rPr>
            </w:pPr>
            <w:r w:rsidRPr="009C6CC0">
              <w:rPr>
                <w:rFonts w:cs="Arial"/>
                <w:sz w:val="16"/>
                <w:szCs w:val="20"/>
              </w:rPr>
              <w:t>UNE EN 845-1:200 Especificación de componentes auxiliares para fábricas de albañilería. Parte 1: Llaves, amarres, colgadores, ménsulas y ángulos.</w:t>
            </w:r>
          </w:p>
        </w:tc>
      </w:tr>
      <w:tr w:rsidR="00D46956" w:rsidRPr="00D46956" w14:paraId="216883CA" w14:textId="77777777" w:rsidTr="009C6CC0">
        <w:trPr>
          <w:trHeight w:val="34"/>
        </w:trPr>
        <w:tc>
          <w:tcPr>
            <w:tcW w:w="2267" w:type="dxa"/>
            <w:tcBorders>
              <w:top w:val="nil"/>
              <w:left w:val="single" w:sz="4" w:space="0" w:color="auto"/>
              <w:bottom w:val="nil"/>
              <w:right w:val="single" w:sz="4" w:space="0" w:color="auto"/>
            </w:tcBorders>
          </w:tcPr>
          <w:p w14:paraId="0590C85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E6268E8"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405F41B5" w14:textId="77777777" w:rsidR="00810DC7" w:rsidRPr="009C6CC0" w:rsidRDefault="00810DC7" w:rsidP="00D1038D">
            <w:pPr>
              <w:rPr>
                <w:rFonts w:cs="Arial"/>
                <w:sz w:val="16"/>
              </w:rPr>
            </w:pPr>
            <w:r w:rsidRPr="009C6CC0">
              <w:rPr>
                <w:rFonts w:cs="Arial"/>
                <w:sz w:val="16"/>
                <w:szCs w:val="20"/>
              </w:rPr>
              <w:t>UNE EN 845-3:2001 Especificación de componentes auxiliares para fábricas de albañilería. Parte 3: Armaduras de tendel prefabricadas de malla de acero.</w:t>
            </w:r>
          </w:p>
        </w:tc>
      </w:tr>
      <w:tr w:rsidR="00D46956" w:rsidRPr="00D46956" w14:paraId="5A9B3F3F" w14:textId="77777777" w:rsidTr="009C6CC0">
        <w:trPr>
          <w:trHeight w:val="34"/>
        </w:trPr>
        <w:tc>
          <w:tcPr>
            <w:tcW w:w="2267" w:type="dxa"/>
            <w:tcBorders>
              <w:top w:val="nil"/>
              <w:left w:val="single" w:sz="4" w:space="0" w:color="auto"/>
              <w:bottom w:val="nil"/>
              <w:right w:val="single" w:sz="4" w:space="0" w:color="auto"/>
            </w:tcBorders>
          </w:tcPr>
          <w:p w14:paraId="4194975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C7F2FA8"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365449AD" w14:textId="77777777" w:rsidR="00810DC7" w:rsidRPr="009C6CC0" w:rsidRDefault="00810DC7" w:rsidP="00D1038D">
            <w:pPr>
              <w:rPr>
                <w:rFonts w:cs="Arial"/>
                <w:sz w:val="16"/>
              </w:rPr>
            </w:pPr>
            <w:r w:rsidRPr="009C6CC0">
              <w:rPr>
                <w:rFonts w:cs="Arial"/>
                <w:sz w:val="16"/>
                <w:szCs w:val="20"/>
              </w:rPr>
              <w:t>UNE EN 846-2:2001 Métodos de ensayo de componentes auxiliares para fábricas de albañilería. Parte 2: Determinación de la adhesión de las armaduras de tendel prefabricadas en juntas de mortero.</w:t>
            </w:r>
          </w:p>
        </w:tc>
      </w:tr>
      <w:tr w:rsidR="00D46956" w:rsidRPr="00D46956" w14:paraId="16454223" w14:textId="77777777" w:rsidTr="009C6CC0">
        <w:trPr>
          <w:trHeight w:val="34"/>
        </w:trPr>
        <w:tc>
          <w:tcPr>
            <w:tcW w:w="2267" w:type="dxa"/>
            <w:tcBorders>
              <w:top w:val="nil"/>
              <w:left w:val="single" w:sz="4" w:space="0" w:color="auto"/>
              <w:bottom w:val="nil"/>
              <w:right w:val="single" w:sz="4" w:space="0" w:color="auto"/>
            </w:tcBorders>
          </w:tcPr>
          <w:p w14:paraId="10D64615"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074B4037"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CEB3460" w14:textId="77777777" w:rsidR="00810DC7" w:rsidRPr="009C6CC0" w:rsidRDefault="00810DC7" w:rsidP="00D1038D">
            <w:pPr>
              <w:rPr>
                <w:rFonts w:cs="Arial"/>
                <w:sz w:val="16"/>
              </w:rPr>
            </w:pPr>
            <w:r w:rsidRPr="009C6CC0">
              <w:rPr>
                <w:rFonts w:cs="Arial"/>
                <w:sz w:val="16"/>
                <w:szCs w:val="20"/>
              </w:rPr>
              <w:t>UNE EN 846-5 :2001 Métodos de ensayo de componentes auxiliares para fábricas de albañilería. Parte 5: Determinación de la resistencia a tracción y a compresión y las características de carga-desplazamiento de las llaves (ensayo entre dos elementos).</w:t>
            </w:r>
          </w:p>
        </w:tc>
      </w:tr>
      <w:tr w:rsidR="00D46956" w:rsidRPr="00D46956" w14:paraId="48D12BF3" w14:textId="77777777" w:rsidTr="009C6CC0">
        <w:trPr>
          <w:trHeight w:val="34"/>
        </w:trPr>
        <w:tc>
          <w:tcPr>
            <w:tcW w:w="2267" w:type="dxa"/>
            <w:tcBorders>
              <w:top w:val="nil"/>
              <w:left w:val="single" w:sz="4" w:space="0" w:color="auto"/>
              <w:bottom w:val="nil"/>
              <w:right w:val="single" w:sz="4" w:space="0" w:color="auto"/>
            </w:tcBorders>
          </w:tcPr>
          <w:p w14:paraId="7A06E48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57AB2A9"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F24FB7F" w14:textId="77777777" w:rsidR="00810DC7" w:rsidRPr="009C6CC0" w:rsidRDefault="00810DC7" w:rsidP="00D1038D">
            <w:pPr>
              <w:rPr>
                <w:rFonts w:cs="Arial"/>
                <w:sz w:val="16"/>
              </w:rPr>
            </w:pPr>
            <w:r w:rsidRPr="009C6CC0">
              <w:rPr>
                <w:rFonts w:cs="Arial"/>
                <w:sz w:val="16"/>
                <w:szCs w:val="20"/>
              </w:rPr>
              <w:t>UNE EN 846-6:2001 Métodos de ensayo de componentes auxiliares para fábricas de albañilería. Parte 6: Determinación de la resistencia a tracción y a compresión y las características de carga-desplazamiento de las llaves (ensayo sobre un solo extremo).</w:t>
            </w:r>
          </w:p>
        </w:tc>
      </w:tr>
      <w:tr w:rsidR="00D46956" w:rsidRPr="00D46956" w14:paraId="1292EDEB" w14:textId="77777777" w:rsidTr="009C6CC0">
        <w:trPr>
          <w:trHeight w:val="34"/>
        </w:trPr>
        <w:tc>
          <w:tcPr>
            <w:tcW w:w="2267" w:type="dxa"/>
            <w:tcBorders>
              <w:top w:val="nil"/>
              <w:left w:val="single" w:sz="4" w:space="0" w:color="auto"/>
              <w:bottom w:val="nil"/>
              <w:right w:val="single" w:sz="4" w:space="0" w:color="auto"/>
            </w:tcBorders>
          </w:tcPr>
          <w:p w14:paraId="1B8FEA0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B113BAB"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F2B135E" w14:textId="77777777" w:rsidR="00810DC7" w:rsidRPr="009C6CC0" w:rsidRDefault="00810DC7" w:rsidP="00D1038D">
            <w:pPr>
              <w:rPr>
                <w:rFonts w:cs="Arial"/>
                <w:sz w:val="16"/>
              </w:rPr>
            </w:pPr>
            <w:r w:rsidRPr="009C6CC0">
              <w:rPr>
                <w:rFonts w:cs="Arial"/>
                <w:sz w:val="16"/>
                <w:szCs w:val="20"/>
              </w:rPr>
              <w:t>UNE EN 998-2:2002 Especificaciones de los morteros para albañilería. Parte 2: Morteros para albañilería</w:t>
            </w:r>
          </w:p>
        </w:tc>
      </w:tr>
      <w:tr w:rsidR="00D46956" w:rsidRPr="00D46956" w14:paraId="61170D4F" w14:textId="77777777" w:rsidTr="009C6CC0">
        <w:trPr>
          <w:trHeight w:val="34"/>
        </w:trPr>
        <w:tc>
          <w:tcPr>
            <w:tcW w:w="2267" w:type="dxa"/>
            <w:tcBorders>
              <w:top w:val="nil"/>
              <w:left w:val="single" w:sz="4" w:space="0" w:color="auto"/>
              <w:bottom w:val="nil"/>
              <w:right w:val="single" w:sz="4" w:space="0" w:color="auto"/>
            </w:tcBorders>
          </w:tcPr>
          <w:p w14:paraId="29BE120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BC5B50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ABFF496" w14:textId="77777777" w:rsidR="00810DC7" w:rsidRPr="009C6CC0" w:rsidRDefault="00810DC7" w:rsidP="00D1038D">
            <w:pPr>
              <w:rPr>
                <w:rFonts w:cs="Arial"/>
                <w:sz w:val="16"/>
              </w:rPr>
            </w:pPr>
            <w:r w:rsidRPr="009C6CC0">
              <w:rPr>
                <w:rFonts w:cs="Arial"/>
                <w:sz w:val="16"/>
                <w:szCs w:val="20"/>
              </w:rPr>
              <w:t>UNE EN 1015-11:2000 Métodos de ensayo de los morteros para albañilería. Parte 11: Determinación de la resistencia a flexión y a compresión del mortero endurecido.</w:t>
            </w:r>
          </w:p>
        </w:tc>
      </w:tr>
      <w:tr w:rsidR="00D46956" w:rsidRPr="00D46956" w14:paraId="0F0ACE6A" w14:textId="77777777" w:rsidTr="009C6CC0">
        <w:trPr>
          <w:trHeight w:val="34"/>
        </w:trPr>
        <w:tc>
          <w:tcPr>
            <w:tcW w:w="2267" w:type="dxa"/>
            <w:tcBorders>
              <w:top w:val="nil"/>
              <w:left w:val="single" w:sz="4" w:space="0" w:color="auto"/>
              <w:bottom w:val="nil"/>
              <w:right w:val="single" w:sz="4" w:space="0" w:color="auto"/>
            </w:tcBorders>
          </w:tcPr>
          <w:p w14:paraId="4C66825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3A31A00"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3293608" w14:textId="77777777" w:rsidR="00810DC7" w:rsidRPr="009C6CC0" w:rsidRDefault="00810DC7" w:rsidP="00D1038D">
            <w:pPr>
              <w:rPr>
                <w:rFonts w:cs="Arial"/>
                <w:sz w:val="16"/>
              </w:rPr>
            </w:pPr>
            <w:r w:rsidRPr="009C6CC0">
              <w:rPr>
                <w:rFonts w:cs="Arial"/>
                <w:sz w:val="16"/>
                <w:szCs w:val="20"/>
              </w:rPr>
              <w:t>UNE EN 1052-1:1999 Métodos de ensayo para fábricas de albañilería. Parte 1: Determinación de la resistencia a compresión.</w:t>
            </w:r>
          </w:p>
        </w:tc>
      </w:tr>
      <w:tr w:rsidR="00D46956" w:rsidRPr="00D46956" w14:paraId="2879517A" w14:textId="77777777" w:rsidTr="009C6CC0">
        <w:trPr>
          <w:trHeight w:val="34"/>
        </w:trPr>
        <w:tc>
          <w:tcPr>
            <w:tcW w:w="2267" w:type="dxa"/>
            <w:tcBorders>
              <w:top w:val="nil"/>
              <w:left w:val="single" w:sz="4" w:space="0" w:color="auto"/>
              <w:bottom w:val="nil"/>
              <w:right w:val="single" w:sz="4" w:space="0" w:color="auto"/>
            </w:tcBorders>
          </w:tcPr>
          <w:p w14:paraId="2C9D7593"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FB463AB"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366053BD" w14:textId="77777777" w:rsidR="00810DC7" w:rsidRPr="009C6CC0" w:rsidRDefault="00810DC7" w:rsidP="00D1038D">
            <w:pPr>
              <w:rPr>
                <w:rFonts w:cs="Arial"/>
                <w:sz w:val="16"/>
              </w:rPr>
            </w:pPr>
            <w:r w:rsidRPr="009C6CC0">
              <w:rPr>
                <w:rFonts w:cs="Arial"/>
                <w:sz w:val="16"/>
                <w:szCs w:val="20"/>
              </w:rPr>
              <w:t>UNE EN 1052-2:2000 Métodos de ensayo para fábricas de albañilería. Parte 2: Determinación de la resistencia a la flexión.</w:t>
            </w:r>
          </w:p>
        </w:tc>
      </w:tr>
      <w:tr w:rsidR="00D46956" w:rsidRPr="00D46956" w14:paraId="7903433B" w14:textId="77777777" w:rsidTr="009C6CC0">
        <w:trPr>
          <w:trHeight w:val="34"/>
        </w:trPr>
        <w:tc>
          <w:tcPr>
            <w:tcW w:w="2267" w:type="dxa"/>
            <w:tcBorders>
              <w:top w:val="nil"/>
              <w:left w:val="single" w:sz="4" w:space="0" w:color="auto"/>
              <w:bottom w:val="nil"/>
              <w:right w:val="single" w:sz="4" w:space="0" w:color="auto"/>
            </w:tcBorders>
          </w:tcPr>
          <w:p w14:paraId="51378AA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ACF7153"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633B67A0" w14:textId="77777777" w:rsidR="00810DC7" w:rsidRPr="009C6CC0" w:rsidRDefault="00810DC7" w:rsidP="00D1038D">
            <w:pPr>
              <w:rPr>
                <w:rFonts w:cs="Arial"/>
                <w:sz w:val="16"/>
              </w:rPr>
            </w:pPr>
            <w:r w:rsidRPr="009C6CC0">
              <w:rPr>
                <w:rFonts w:cs="Arial"/>
                <w:sz w:val="16"/>
                <w:szCs w:val="20"/>
              </w:rPr>
              <w:t>UNE EN 1052-3:2003 Métodos de ensayo para fábricas de albañilería. Parte 3: Determinación de la resistencia inicial a cortante.</w:t>
            </w:r>
          </w:p>
        </w:tc>
      </w:tr>
      <w:tr w:rsidR="00D46956" w:rsidRPr="00D46956" w14:paraId="24C67547" w14:textId="77777777" w:rsidTr="009C6CC0">
        <w:trPr>
          <w:trHeight w:val="34"/>
        </w:trPr>
        <w:tc>
          <w:tcPr>
            <w:tcW w:w="2267" w:type="dxa"/>
            <w:tcBorders>
              <w:top w:val="nil"/>
              <w:left w:val="single" w:sz="4" w:space="0" w:color="auto"/>
              <w:bottom w:val="nil"/>
              <w:right w:val="single" w:sz="4" w:space="0" w:color="auto"/>
            </w:tcBorders>
          </w:tcPr>
          <w:p w14:paraId="0D373409"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9D3EBA7"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720429DA" w14:textId="77777777" w:rsidR="00810DC7" w:rsidRPr="009C6CC0" w:rsidRDefault="00810DC7" w:rsidP="00D1038D">
            <w:pPr>
              <w:rPr>
                <w:rFonts w:cs="Arial"/>
                <w:sz w:val="16"/>
              </w:rPr>
            </w:pPr>
            <w:r w:rsidRPr="009C6CC0">
              <w:rPr>
                <w:rFonts w:cs="Arial"/>
                <w:sz w:val="16"/>
                <w:szCs w:val="20"/>
              </w:rPr>
              <w:t>UNE EN 1052-4:2001 Métodos de ensayo para fábrica de albañilería. Parte 4: Determinación de la resistencia al cizallamiento incluyendo la barrer al agua por capilaridad.</w:t>
            </w:r>
          </w:p>
        </w:tc>
      </w:tr>
      <w:tr w:rsidR="00D46956" w:rsidRPr="00D46956" w14:paraId="7E250098" w14:textId="77777777" w:rsidTr="009C6CC0">
        <w:trPr>
          <w:trHeight w:val="34"/>
        </w:trPr>
        <w:tc>
          <w:tcPr>
            <w:tcW w:w="2267" w:type="dxa"/>
            <w:tcBorders>
              <w:top w:val="nil"/>
              <w:left w:val="single" w:sz="4" w:space="0" w:color="auto"/>
              <w:bottom w:val="nil"/>
              <w:right w:val="single" w:sz="4" w:space="0" w:color="auto"/>
            </w:tcBorders>
          </w:tcPr>
          <w:p w14:paraId="6C8DD99D"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18E25E6A"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3F4CBE15" w14:textId="77777777" w:rsidR="00810DC7" w:rsidRPr="009C6CC0" w:rsidRDefault="00810DC7" w:rsidP="00D1038D">
            <w:pPr>
              <w:rPr>
                <w:rFonts w:cs="Arial"/>
                <w:sz w:val="16"/>
              </w:rPr>
            </w:pPr>
            <w:r w:rsidRPr="009C6CC0">
              <w:rPr>
                <w:rFonts w:cs="Arial"/>
                <w:sz w:val="16"/>
                <w:szCs w:val="20"/>
              </w:rPr>
              <w:t>UNE EN 10088-1:1996 Aceros inoxidables. Parte 1: Relación de aceros inoxidables.</w:t>
            </w:r>
          </w:p>
        </w:tc>
      </w:tr>
      <w:tr w:rsidR="00D46956" w:rsidRPr="00D46956" w14:paraId="6C33A871" w14:textId="77777777" w:rsidTr="009C6CC0">
        <w:trPr>
          <w:trHeight w:val="34"/>
        </w:trPr>
        <w:tc>
          <w:tcPr>
            <w:tcW w:w="2267" w:type="dxa"/>
            <w:tcBorders>
              <w:top w:val="nil"/>
              <w:left w:val="single" w:sz="4" w:space="0" w:color="auto"/>
              <w:bottom w:val="nil"/>
              <w:right w:val="single" w:sz="4" w:space="0" w:color="auto"/>
            </w:tcBorders>
          </w:tcPr>
          <w:p w14:paraId="6C94C6AB"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22968D47"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04B699B7" w14:textId="77777777" w:rsidR="00810DC7" w:rsidRPr="009C6CC0" w:rsidRDefault="00810DC7" w:rsidP="00D1038D">
            <w:pPr>
              <w:rPr>
                <w:rFonts w:cs="Arial"/>
                <w:sz w:val="16"/>
              </w:rPr>
            </w:pPr>
            <w:r w:rsidRPr="009C6CC0">
              <w:rPr>
                <w:rFonts w:cs="Arial"/>
                <w:sz w:val="16"/>
                <w:szCs w:val="20"/>
              </w:rPr>
              <w:t>UNE EN 10088-2:1996 Aceros inoxidables. Parte 2: Condiciones técnicas de suministro de planchas y bandas para uso general.</w:t>
            </w:r>
          </w:p>
        </w:tc>
      </w:tr>
      <w:tr w:rsidR="00D46956" w:rsidRPr="00D46956" w14:paraId="70D388FC" w14:textId="77777777" w:rsidTr="009C6CC0">
        <w:trPr>
          <w:trHeight w:val="34"/>
        </w:trPr>
        <w:tc>
          <w:tcPr>
            <w:tcW w:w="2267" w:type="dxa"/>
            <w:tcBorders>
              <w:top w:val="nil"/>
              <w:left w:val="single" w:sz="4" w:space="0" w:color="auto"/>
              <w:bottom w:val="nil"/>
              <w:right w:val="single" w:sz="4" w:space="0" w:color="auto"/>
            </w:tcBorders>
          </w:tcPr>
          <w:p w14:paraId="14D1E247"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52E26E92"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53B8BA65" w14:textId="77777777" w:rsidR="00810DC7" w:rsidRPr="009C6CC0" w:rsidRDefault="00810DC7" w:rsidP="00D1038D">
            <w:pPr>
              <w:rPr>
                <w:rFonts w:cs="Arial"/>
                <w:sz w:val="16"/>
              </w:rPr>
            </w:pPr>
            <w:r w:rsidRPr="009C6CC0">
              <w:rPr>
                <w:rFonts w:cs="Arial"/>
                <w:sz w:val="16"/>
                <w:szCs w:val="20"/>
              </w:rPr>
              <w:t>UNE EN 10088-3:1996 Aceros inoxidables. Parte 3: Condiciones técnicas de suministro para semiproductos, barras, alambrón y perfiles para aplicaciones en general.</w:t>
            </w:r>
          </w:p>
        </w:tc>
      </w:tr>
      <w:tr w:rsidR="00D46956" w:rsidRPr="00D46956" w14:paraId="45E9024B" w14:textId="77777777" w:rsidTr="009C6CC0">
        <w:trPr>
          <w:trHeight w:val="34"/>
        </w:trPr>
        <w:tc>
          <w:tcPr>
            <w:tcW w:w="2267" w:type="dxa"/>
            <w:tcBorders>
              <w:top w:val="nil"/>
              <w:left w:val="single" w:sz="4" w:space="0" w:color="auto"/>
              <w:bottom w:val="nil"/>
              <w:right w:val="single" w:sz="4" w:space="0" w:color="auto"/>
            </w:tcBorders>
          </w:tcPr>
          <w:p w14:paraId="7E3B12A5"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3B4741BF"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37B21554" w14:textId="77777777" w:rsidR="00810DC7" w:rsidRPr="009C6CC0" w:rsidRDefault="00810DC7" w:rsidP="00D1038D">
            <w:pPr>
              <w:rPr>
                <w:rFonts w:cs="Arial"/>
                <w:sz w:val="16"/>
              </w:rPr>
            </w:pPr>
            <w:r w:rsidRPr="009C6CC0">
              <w:rPr>
                <w:rFonts w:cs="Arial"/>
                <w:sz w:val="16"/>
                <w:szCs w:val="20"/>
              </w:rPr>
              <w:t>UNE ENV 10080:1996 Acero para armaduras de hormigón armado. Acero corrugado soldable B500. Condiciones técnicas de suministro para barras, rollos y mallas electrosoldadas.</w:t>
            </w:r>
          </w:p>
        </w:tc>
      </w:tr>
      <w:tr w:rsidR="00810DC7" w:rsidRPr="00D46956" w14:paraId="262DFDE6" w14:textId="77777777" w:rsidTr="009C6CC0">
        <w:trPr>
          <w:trHeight w:val="34"/>
        </w:trPr>
        <w:tc>
          <w:tcPr>
            <w:tcW w:w="2267" w:type="dxa"/>
            <w:tcBorders>
              <w:top w:val="nil"/>
              <w:left w:val="single" w:sz="4" w:space="0" w:color="auto"/>
              <w:bottom w:val="single" w:sz="4" w:space="0" w:color="auto"/>
              <w:right w:val="single" w:sz="4" w:space="0" w:color="auto"/>
            </w:tcBorders>
          </w:tcPr>
          <w:p w14:paraId="1709DBBA" w14:textId="77777777" w:rsidR="00810DC7" w:rsidRPr="00D46956" w:rsidRDefault="00810DC7" w:rsidP="00D1038D">
            <w:pPr>
              <w:rPr>
                <w:rFonts w:cs="Arial"/>
                <w:color w:val="FF0000"/>
                <w:sz w:val="16"/>
              </w:rPr>
            </w:pPr>
          </w:p>
        </w:tc>
        <w:tc>
          <w:tcPr>
            <w:tcW w:w="284" w:type="dxa"/>
            <w:tcBorders>
              <w:top w:val="nil"/>
              <w:left w:val="single" w:sz="4" w:space="0" w:color="auto"/>
              <w:bottom w:val="nil"/>
              <w:right w:val="single" w:sz="4" w:space="0" w:color="auto"/>
            </w:tcBorders>
          </w:tcPr>
          <w:p w14:paraId="703F384C" w14:textId="77777777" w:rsidR="00810DC7" w:rsidRPr="00D46956" w:rsidRDefault="00810DC7" w:rsidP="00D1038D">
            <w:pPr>
              <w:rPr>
                <w:rFonts w:cs="Arial"/>
                <w:color w:val="FF0000"/>
                <w:sz w:val="16"/>
              </w:rPr>
            </w:pPr>
          </w:p>
        </w:tc>
        <w:tc>
          <w:tcPr>
            <w:tcW w:w="7033" w:type="dxa"/>
            <w:tcBorders>
              <w:top w:val="single" w:sz="4" w:space="0" w:color="auto"/>
              <w:left w:val="single" w:sz="4" w:space="0" w:color="auto"/>
              <w:bottom w:val="single" w:sz="4" w:space="0" w:color="auto"/>
            </w:tcBorders>
            <w:vAlign w:val="center"/>
          </w:tcPr>
          <w:p w14:paraId="445FB19F" w14:textId="77777777" w:rsidR="00810DC7" w:rsidRPr="009C6CC0" w:rsidRDefault="00810DC7" w:rsidP="00D1038D">
            <w:pPr>
              <w:rPr>
                <w:rFonts w:cs="Arial"/>
                <w:sz w:val="16"/>
              </w:rPr>
            </w:pPr>
            <w:r w:rsidRPr="009C6CC0">
              <w:rPr>
                <w:rFonts w:cs="Arial"/>
                <w:sz w:val="16"/>
                <w:szCs w:val="20"/>
              </w:rPr>
              <w:t>EN 10138-1 Aceros para pretensado - Parte 1: Requisitos generales.</w:t>
            </w:r>
          </w:p>
        </w:tc>
      </w:tr>
    </w:tbl>
    <w:p w14:paraId="4D7231ED" w14:textId="77777777" w:rsidR="00810DC7" w:rsidRPr="00D46956" w:rsidRDefault="00810DC7" w:rsidP="00810DC7">
      <w:pPr>
        <w:rPr>
          <w:rFonts w:cs="Arial"/>
          <w:color w:val="FF0000"/>
          <w:sz w:val="16"/>
          <w:szCs w:val="20"/>
        </w:rPr>
      </w:pPr>
    </w:p>
    <w:p w14:paraId="30F234FA" w14:textId="77777777" w:rsidR="00810DC7" w:rsidRPr="00D46956" w:rsidRDefault="00810DC7" w:rsidP="00810DC7">
      <w:pPr>
        <w:rPr>
          <w:rFonts w:cs="Arial"/>
          <w:color w:val="FF0000"/>
          <w:sz w:val="16"/>
          <w:szCs w:val="20"/>
        </w:rPr>
      </w:pPr>
    </w:p>
    <w:p w14:paraId="56E73987" w14:textId="77777777" w:rsidR="00810DC7" w:rsidRPr="00D46956" w:rsidRDefault="00810DC7" w:rsidP="00810DC7">
      <w:pPr>
        <w:rPr>
          <w:rFonts w:cs="Arial"/>
          <w:color w:val="FF0000"/>
          <w:sz w:val="16"/>
          <w:szCs w:val="20"/>
        </w:rPr>
      </w:pPr>
    </w:p>
    <w:p w14:paraId="7F96E0A8" w14:textId="77777777" w:rsidR="00810DC7" w:rsidRPr="00D46956" w:rsidRDefault="00810DC7" w:rsidP="00810DC7">
      <w:pPr>
        <w:rPr>
          <w:rFonts w:cs="Arial"/>
          <w:color w:val="FF0000"/>
          <w:sz w:val="16"/>
          <w:szCs w:val="20"/>
        </w:rPr>
      </w:pPr>
    </w:p>
    <w:p w14:paraId="5A358D75" w14:textId="77777777" w:rsidR="00810DC7" w:rsidRPr="00D46956" w:rsidRDefault="00810DC7" w:rsidP="00810DC7">
      <w:pPr>
        <w:rPr>
          <w:rFonts w:cs="Arial"/>
          <w:color w:val="FF0000"/>
          <w:sz w:val="16"/>
          <w:szCs w:val="20"/>
        </w:rPr>
      </w:pPr>
    </w:p>
    <w:p w14:paraId="5380A83B" w14:textId="77777777" w:rsidR="00D70A64" w:rsidRPr="00D46956" w:rsidRDefault="00810DC7" w:rsidP="00810DC7">
      <w:pPr>
        <w:autoSpaceDE w:val="0"/>
        <w:autoSpaceDN w:val="0"/>
        <w:adjustRightInd w:val="0"/>
        <w:rPr>
          <w:rFonts w:cs="Arial"/>
          <w:b/>
          <w:bCs/>
          <w:color w:val="FF0000"/>
          <w:sz w:val="16"/>
          <w:szCs w:val="20"/>
        </w:rPr>
      </w:pPr>
      <w:r w:rsidRPr="00D46956">
        <w:rPr>
          <w:rFonts w:cs="Arial"/>
          <w:b/>
          <w:bCs/>
          <w:color w:val="FF0000"/>
          <w:sz w:val="16"/>
          <w:szCs w:val="20"/>
        </w:rPr>
        <w:br w:type="page"/>
      </w:r>
    </w:p>
    <w:tbl>
      <w:tblPr>
        <w:tblW w:w="9158"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1526"/>
        <w:gridCol w:w="160"/>
        <w:gridCol w:w="7472"/>
      </w:tblGrid>
      <w:tr w:rsidR="00D46956" w:rsidRPr="00D46956" w14:paraId="0E75A22A" w14:textId="77777777" w:rsidTr="00AF32D2">
        <w:trPr>
          <w:cantSplit/>
          <w:trHeight w:val="36"/>
        </w:trPr>
        <w:tc>
          <w:tcPr>
            <w:tcW w:w="9158" w:type="dxa"/>
            <w:gridSpan w:val="3"/>
            <w:tcBorders>
              <w:top w:val="single" w:sz="4" w:space="0" w:color="auto"/>
              <w:left w:val="single" w:sz="4" w:space="0" w:color="auto"/>
              <w:bottom w:val="single" w:sz="4" w:space="0" w:color="auto"/>
            </w:tcBorders>
            <w:shd w:val="clear" w:color="auto" w:fill="F3F3F3"/>
          </w:tcPr>
          <w:p w14:paraId="09C2BA66" w14:textId="77777777" w:rsidR="00D70A64" w:rsidRPr="00C05580" w:rsidRDefault="00D70A64" w:rsidP="004A26B5">
            <w:pPr>
              <w:autoSpaceDE w:val="0"/>
              <w:autoSpaceDN w:val="0"/>
              <w:adjustRightInd w:val="0"/>
              <w:spacing w:before="40"/>
              <w:rPr>
                <w:rFonts w:cs="Arial"/>
                <w:b/>
                <w:bCs/>
                <w:sz w:val="16"/>
                <w:szCs w:val="159"/>
                <w:highlight w:val="black"/>
              </w:rPr>
            </w:pPr>
            <w:r w:rsidRPr="00C05580">
              <w:rPr>
                <w:rFonts w:cs="Arial"/>
                <w:b/>
                <w:bCs/>
                <w:sz w:val="16"/>
                <w:szCs w:val="76"/>
              </w:rPr>
              <w:lastRenderedPageBreak/>
              <w:t>DEMANDA ENERGÉTICA-Según DB HE Ahorro de Energía</w:t>
            </w:r>
          </w:p>
        </w:tc>
      </w:tr>
      <w:tr w:rsidR="00D46956" w:rsidRPr="00D46956" w14:paraId="5842CE68" w14:textId="77777777" w:rsidTr="00AF32D2">
        <w:trPr>
          <w:cantSplit/>
          <w:trHeight w:val="36"/>
        </w:trPr>
        <w:tc>
          <w:tcPr>
            <w:tcW w:w="1526" w:type="dxa"/>
            <w:tcBorders>
              <w:top w:val="single" w:sz="4" w:space="0" w:color="auto"/>
              <w:left w:val="nil"/>
              <w:bottom w:val="single" w:sz="4" w:space="0" w:color="auto"/>
            </w:tcBorders>
          </w:tcPr>
          <w:p w14:paraId="51DAE732" w14:textId="77777777" w:rsidR="00D70A64" w:rsidRPr="00D46956" w:rsidRDefault="00D70A64">
            <w:pPr>
              <w:rPr>
                <w:rFonts w:cs="Arial"/>
                <w:b/>
                <w:bCs/>
                <w:color w:val="FF0000"/>
                <w:sz w:val="16"/>
              </w:rPr>
            </w:pPr>
          </w:p>
        </w:tc>
        <w:tc>
          <w:tcPr>
            <w:tcW w:w="160" w:type="dxa"/>
            <w:tcBorders>
              <w:bottom w:val="single" w:sz="4" w:space="0" w:color="auto"/>
            </w:tcBorders>
          </w:tcPr>
          <w:p w14:paraId="55E43D02"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tcPr>
          <w:p w14:paraId="30055962" w14:textId="77777777" w:rsidR="00D70A64" w:rsidRPr="00C05580" w:rsidRDefault="00D70A64">
            <w:pPr>
              <w:rPr>
                <w:rFonts w:cs="Arial"/>
                <w:sz w:val="16"/>
              </w:rPr>
            </w:pPr>
          </w:p>
        </w:tc>
      </w:tr>
      <w:tr w:rsidR="00D46956" w:rsidRPr="00D46956" w14:paraId="7D011BFE" w14:textId="77777777" w:rsidTr="00AF32D2">
        <w:trPr>
          <w:cantSplit/>
          <w:trHeight w:val="36"/>
        </w:trPr>
        <w:tc>
          <w:tcPr>
            <w:tcW w:w="9158" w:type="dxa"/>
            <w:gridSpan w:val="3"/>
            <w:tcBorders>
              <w:top w:val="single" w:sz="4" w:space="0" w:color="auto"/>
              <w:left w:val="single" w:sz="4" w:space="0" w:color="auto"/>
              <w:bottom w:val="single" w:sz="4" w:space="0" w:color="auto"/>
            </w:tcBorders>
            <w:shd w:val="clear" w:color="auto" w:fill="E6E6E6"/>
          </w:tcPr>
          <w:p w14:paraId="15F54267" w14:textId="77777777" w:rsidR="00D70A64" w:rsidRPr="00C05580" w:rsidRDefault="00D70A64" w:rsidP="0013716A">
            <w:pPr>
              <w:spacing w:before="40"/>
              <w:rPr>
                <w:rFonts w:cs="Arial"/>
                <w:b/>
                <w:bCs/>
                <w:sz w:val="16"/>
                <w:szCs w:val="18"/>
              </w:rPr>
            </w:pPr>
            <w:r w:rsidRPr="00C05580">
              <w:rPr>
                <w:rFonts w:cs="Arial"/>
                <w:b/>
                <w:bCs/>
                <w:sz w:val="16"/>
                <w:szCs w:val="30"/>
              </w:rPr>
              <w:t>HE 1 LIMITACIÓN DE DEMANDA ENERGÉTICA</w:t>
            </w:r>
          </w:p>
        </w:tc>
      </w:tr>
      <w:tr w:rsidR="00D46956" w:rsidRPr="00D46956" w14:paraId="34FFC402" w14:textId="77777777" w:rsidTr="00AF32D2">
        <w:trPr>
          <w:cantSplit/>
          <w:trHeight w:val="36"/>
        </w:trPr>
        <w:tc>
          <w:tcPr>
            <w:tcW w:w="1526" w:type="dxa"/>
            <w:tcBorders>
              <w:top w:val="single" w:sz="4" w:space="0" w:color="auto"/>
              <w:left w:val="nil"/>
              <w:bottom w:val="single" w:sz="4" w:space="0" w:color="auto"/>
            </w:tcBorders>
          </w:tcPr>
          <w:p w14:paraId="2E9BD06B" w14:textId="77777777" w:rsidR="00D70A64" w:rsidRPr="00D46956" w:rsidRDefault="00D70A64">
            <w:pPr>
              <w:rPr>
                <w:rFonts w:cs="Arial"/>
                <w:b/>
                <w:bCs/>
                <w:color w:val="FF0000"/>
                <w:sz w:val="16"/>
              </w:rPr>
            </w:pPr>
          </w:p>
        </w:tc>
        <w:tc>
          <w:tcPr>
            <w:tcW w:w="160" w:type="dxa"/>
            <w:tcBorders>
              <w:top w:val="single" w:sz="4" w:space="0" w:color="auto"/>
              <w:bottom w:val="nil"/>
            </w:tcBorders>
          </w:tcPr>
          <w:p w14:paraId="2A975723"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tcPr>
          <w:p w14:paraId="0AF6B162" w14:textId="77777777" w:rsidR="00D70A64" w:rsidRPr="00C05580" w:rsidRDefault="00D70A64">
            <w:pPr>
              <w:rPr>
                <w:rFonts w:cs="Arial"/>
                <w:sz w:val="16"/>
              </w:rPr>
            </w:pPr>
          </w:p>
        </w:tc>
      </w:tr>
      <w:tr w:rsidR="00D46956" w:rsidRPr="00D46956" w14:paraId="2F3A2CA3" w14:textId="77777777" w:rsidTr="00C05580">
        <w:trPr>
          <w:cantSplit/>
          <w:trHeight w:val="36"/>
        </w:trPr>
        <w:tc>
          <w:tcPr>
            <w:tcW w:w="1526" w:type="dxa"/>
            <w:tcBorders>
              <w:top w:val="single" w:sz="4" w:space="0" w:color="auto"/>
              <w:left w:val="single" w:sz="4" w:space="0" w:color="auto"/>
              <w:bottom w:val="single" w:sz="4" w:space="0" w:color="auto"/>
              <w:right w:val="single" w:sz="4" w:space="0" w:color="auto"/>
            </w:tcBorders>
          </w:tcPr>
          <w:p w14:paraId="530F5E89" w14:textId="77777777" w:rsidR="00D70A64" w:rsidRPr="00D46956" w:rsidRDefault="00D70A64" w:rsidP="00C05580">
            <w:pPr>
              <w:autoSpaceDE w:val="0"/>
              <w:autoSpaceDN w:val="0"/>
              <w:adjustRightInd w:val="0"/>
              <w:spacing w:before="40"/>
              <w:rPr>
                <w:rFonts w:cs="Arial"/>
                <w:b/>
                <w:bCs/>
                <w:color w:val="FF0000"/>
                <w:sz w:val="16"/>
                <w:szCs w:val="26"/>
              </w:rPr>
            </w:pPr>
            <w:r w:rsidRPr="00C05580">
              <w:rPr>
                <w:rFonts w:cs="Arial"/>
                <w:b/>
                <w:bCs/>
                <w:sz w:val="16"/>
                <w:szCs w:val="26"/>
              </w:rPr>
              <w:t>5 Construcción</w:t>
            </w:r>
          </w:p>
          <w:p w14:paraId="0FAA977F" w14:textId="77777777" w:rsidR="00D70A64" w:rsidRPr="00D46956" w:rsidRDefault="00D70A64">
            <w:pPr>
              <w:rPr>
                <w:rFonts w:cs="Arial"/>
                <w:b/>
                <w:bCs/>
                <w:color w:val="FF0000"/>
                <w:sz w:val="16"/>
              </w:rPr>
            </w:pPr>
          </w:p>
        </w:tc>
        <w:tc>
          <w:tcPr>
            <w:tcW w:w="160" w:type="dxa"/>
            <w:tcBorders>
              <w:top w:val="nil"/>
              <w:left w:val="single" w:sz="4" w:space="0" w:color="auto"/>
              <w:bottom w:val="nil"/>
              <w:right w:val="single" w:sz="4" w:space="0" w:color="auto"/>
            </w:tcBorders>
          </w:tcPr>
          <w:p w14:paraId="1E82A1EE"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148AE32F" w14:textId="77777777" w:rsidR="00D70A64" w:rsidRPr="00C05580" w:rsidRDefault="00D70A64" w:rsidP="003768CE">
            <w:pPr>
              <w:numPr>
                <w:ilvl w:val="0"/>
                <w:numId w:val="131"/>
              </w:numPr>
              <w:autoSpaceDE w:val="0"/>
              <w:autoSpaceDN w:val="0"/>
              <w:adjustRightInd w:val="0"/>
              <w:rPr>
                <w:rFonts w:cs="Arial"/>
                <w:sz w:val="16"/>
                <w:szCs w:val="19"/>
              </w:rPr>
            </w:pPr>
            <w:r w:rsidRPr="00C05580">
              <w:rPr>
                <w:rFonts w:cs="Arial"/>
                <w:sz w:val="16"/>
                <w:szCs w:val="19"/>
              </w:rPr>
              <w:t>En el proyecto se definirán y justificarán las características técnicas mínimas que deben reunir los productos, así como las condiciones de ejecución de cada unidad de obra, con las verificaciones y controles especificados para comprobar su conformidad con lo indicado en dicho proyecto, según lo indicado en el artículo 6 de la Parte I del CTE.</w:t>
            </w:r>
          </w:p>
        </w:tc>
      </w:tr>
      <w:tr w:rsidR="00D46956" w:rsidRPr="00D46956" w14:paraId="35C1A4E7" w14:textId="77777777" w:rsidTr="00C05580">
        <w:trPr>
          <w:cantSplit/>
          <w:trHeight w:val="36"/>
        </w:trPr>
        <w:tc>
          <w:tcPr>
            <w:tcW w:w="1526" w:type="dxa"/>
            <w:tcBorders>
              <w:top w:val="single" w:sz="4" w:space="0" w:color="auto"/>
              <w:left w:val="nil"/>
              <w:bottom w:val="single" w:sz="4" w:space="0" w:color="auto"/>
            </w:tcBorders>
          </w:tcPr>
          <w:p w14:paraId="65CF2348" w14:textId="77777777" w:rsidR="00D70A64" w:rsidRPr="00D46956" w:rsidRDefault="00D70A64">
            <w:pPr>
              <w:rPr>
                <w:rFonts w:cs="Arial"/>
                <w:b/>
                <w:bCs/>
                <w:color w:val="FF0000"/>
                <w:sz w:val="16"/>
                <w:szCs w:val="23"/>
              </w:rPr>
            </w:pPr>
          </w:p>
        </w:tc>
        <w:tc>
          <w:tcPr>
            <w:tcW w:w="160" w:type="dxa"/>
            <w:tcBorders>
              <w:top w:val="nil"/>
              <w:bottom w:val="nil"/>
            </w:tcBorders>
          </w:tcPr>
          <w:p w14:paraId="56897897"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vAlign w:val="center"/>
          </w:tcPr>
          <w:p w14:paraId="72E42739" w14:textId="77777777" w:rsidR="00D70A64" w:rsidRPr="00C05580" w:rsidRDefault="00D70A64">
            <w:pPr>
              <w:autoSpaceDE w:val="0"/>
              <w:autoSpaceDN w:val="0"/>
              <w:adjustRightInd w:val="0"/>
              <w:rPr>
                <w:rFonts w:cs="Arial"/>
                <w:sz w:val="16"/>
                <w:szCs w:val="19"/>
              </w:rPr>
            </w:pPr>
          </w:p>
        </w:tc>
      </w:tr>
      <w:tr w:rsidR="00D46956" w:rsidRPr="00D46956" w14:paraId="1CAB9829" w14:textId="77777777" w:rsidTr="00C05580">
        <w:trPr>
          <w:cantSplit/>
          <w:trHeight w:val="36"/>
        </w:trPr>
        <w:tc>
          <w:tcPr>
            <w:tcW w:w="1526" w:type="dxa"/>
            <w:tcBorders>
              <w:top w:val="single" w:sz="4" w:space="0" w:color="auto"/>
              <w:left w:val="single" w:sz="4" w:space="0" w:color="auto"/>
              <w:bottom w:val="single" w:sz="4" w:space="0" w:color="auto"/>
              <w:right w:val="single" w:sz="4" w:space="0" w:color="auto"/>
            </w:tcBorders>
          </w:tcPr>
          <w:p w14:paraId="60DFFAAC" w14:textId="77777777" w:rsidR="00D70A64" w:rsidRPr="00C05580" w:rsidRDefault="00D70A64" w:rsidP="00C05580">
            <w:pPr>
              <w:autoSpaceDE w:val="0"/>
              <w:autoSpaceDN w:val="0"/>
              <w:adjustRightInd w:val="0"/>
              <w:spacing w:before="40"/>
              <w:rPr>
                <w:rFonts w:cs="Arial"/>
                <w:b/>
                <w:bCs/>
                <w:sz w:val="16"/>
                <w:szCs w:val="26"/>
              </w:rPr>
            </w:pPr>
            <w:r w:rsidRPr="00C05580">
              <w:rPr>
                <w:rFonts w:cs="Arial"/>
                <w:b/>
                <w:bCs/>
                <w:sz w:val="16"/>
                <w:szCs w:val="26"/>
              </w:rPr>
              <w:t>5.1 Ejecución</w:t>
            </w:r>
          </w:p>
        </w:tc>
        <w:tc>
          <w:tcPr>
            <w:tcW w:w="160" w:type="dxa"/>
            <w:tcBorders>
              <w:top w:val="nil"/>
              <w:left w:val="single" w:sz="4" w:space="0" w:color="auto"/>
              <w:bottom w:val="nil"/>
              <w:right w:val="single" w:sz="4" w:space="0" w:color="auto"/>
            </w:tcBorders>
          </w:tcPr>
          <w:p w14:paraId="0BA080A3"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2773B320" w14:textId="77777777" w:rsidR="00D70A64" w:rsidRPr="00C05580" w:rsidRDefault="00D70A64" w:rsidP="003768CE">
            <w:pPr>
              <w:numPr>
                <w:ilvl w:val="0"/>
                <w:numId w:val="132"/>
              </w:numPr>
              <w:autoSpaceDE w:val="0"/>
              <w:autoSpaceDN w:val="0"/>
              <w:adjustRightInd w:val="0"/>
              <w:rPr>
                <w:rFonts w:cs="Arial"/>
                <w:i/>
                <w:iCs/>
                <w:sz w:val="16"/>
                <w:szCs w:val="19"/>
              </w:rPr>
            </w:pPr>
            <w:r w:rsidRPr="00C05580">
              <w:rPr>
                <w:rFonts w:cs="Arial"/>
                <w:sz w:val="16"/>
                <w:szCs w:val="19"/>
              </w:rPr>
              <w:t xml:space="preserve">Las obras de construcción del edificio se ejecutarán con sujeción al proyecto, a la legislación aplicable, a las normas de la buena práctica constructiva y a las instrucciones del director de obra y del director de la ejecución de la obra, conforme a lo indicado en el artículo 7 de la Parte I del CTE. En el pliego de condiciones del proyecto se indicarán las condiciones particulares de ejecución de los </w:t>
            </w:r>
            <w:r w:rsidRPr="00C05580">
              <w:rPr>
                <w:rFonts w:cs="Arial"/>
                <w:i/>
                <w:iCs/>
                <w:sz w:val="16"/>
                <w:szCs w:val="19"/>
              </w:rPr>
              <w:t xml:space="preserve">cerramientos </w:t>
            </w:r>
            <w:r w:rsidRPr="00C05580">
              <w:rPr>
                <w:rFonts w:cs="Arial"/>
                <w:sz w:val="16"/>
                <w:szCs w:val="19"/>
              </w:rPr>
              <w:t xml:space="preserve">y </w:t>
            </w:r>
            <w:r w:rsidRPr="00C05580">
              <w:rPr>
                <w:rFonts w:cs="Arial"/>
                <w:i/>
                <w:iCs/>
                <w:sz w:val="16"/>
                <w:szCs w:val="19"/>
              </w:rPr>
              <w:t xml:space="preserve">particiones interiores </w:t>
            </w:r>
            <w:r w:rsidRPr="00C05580">
              <w:rPr>
                <w:rFonts w:cs="Arial"/>
                <w:sz w:val="16"/>
                <w:szCs w:val="19"/>
              </w:rPr>
              <w:t xml:space="preserve">de la </w:t>
            </w:r>
            <w:r w:rsidRPr="00C05580">
              <w:rPr>
                <w:rFonts w:cs="Arial"/>
                <w:i/>
                <w:iCs/>
                <w:sz w:val="16"/>
                <w:szCs w:val="19"/>
              </w:rPr>
              <w:t>envolvente térmica.</w:t>
            </w:r>
          </w:p>
        </w:tc>
      </w:tr>
      <w:tr w:rsidR="00D46956" w:rsidRPr="00D46956" w14:paraId="0901BF99" w14:textId="77777777" w:rsidTr="00C05580">
        <w:trPr>
          <w:cantSplit/>
          <w:trHeight w:val="36"/>
        </w:trPr>
        <w:tc>
          <w:tcPr>
            <w:tcW w:w="1526" w:type="dxa"/>
            <w:tcBorders>
              <w:top w:val="single" w:sz="4" w:space="0" w:color="auto"/>
              <w:left w:val="nil"/>
              <w:bottom w:val="single" w:sz="4" w:space="0" w:color="auto"/>
            </w:tcBorders>
          </w:tcPr>
          <w:p w14:paraId="7DF925F2"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bottom w:val="nil"/>
            </w:tcBorders>
          </w:tcPr>
          <w:p w14:paraId="5A31B8F0"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vAlign w:val="center"/>
          </w:tcPr>
          <w:p w14:paraId="4090AB20" w14:textId="77777777" w:rsidR="00D70A64" w:rsidRPr="00C05580" w:rsidRDefault="00D70A64">
            <w:pPr>
              <w:autoSpaceDE w:val="0"/>
              <w:autoSpaceDN w:val="0"/>
              <w:adjustRightInd w:val="0"/>
              <w:rPr>
                <w:rFonts w:cs="Arial"/>
                <w:sz w:val="16"/>
                <w:szCs w:val="19"/>
              </w:rPr>
            </w:pPr>
          </w:p>
        </w:tc>
      </w:tr>
      <w:tr w:rsidR="00D46956" w:rsidRPr="00D46956" w14:paraId="745AE5DD" w14:textId="77777777" w:rsidTr="00C05580">
        <w:trPr>
          <w:cantSplit/>
          <w:trHeight w:val="36"/>
        </w:trPr>
        <w:tc>
          <w:tcPr>
            <w:tcW w:w="1526" w:type="dxa"/>
            <w:tcBorders>
              <w:top w:val="single" w:sz="4" w:space="0" w:color="auto"/>
              <w:left w:val="single" w:sz="4" w:space="0" w:color="auto"/>
              <w:bottom w:val="nil"/>
              <w:right w:val="single" w:sz="4" w:space="0" w:color="auto"/>
            </w:tcBorders>
          </w:tcPr>
          <w:p w14:paraId="23200350" w14:textId="77777777" w:rsidR="00D70A64" w:rsidRPr="00C05580" w:rsidRDefault="00D70A64" w:rsidP="00C05580">
            <w:pPr>
              <w:autoSpaceDE w:val="0"/>
              <w:autoSpaceDN w:val="0"/>
              <w:adjustRightInd w:val="0"/>
              <w:spacing w:before="40"/>
              <w:rPr>
                <w:rFonts w:cs="Arial"/>
                <w:b/>
                <w:bCs/>
                <w:sz w:val="16"/>
                <w:szCs w:val="26"/>
              </w:rPr>
            </w:pPr>
            <w:r w:rsidRPr="00C05580">
              <w:rPr>
                <w:rFonts w:cs="Arial"/>
                <w:b/>
                <w:bCs/>
                <w:sz w:val="16"/>
                <w:szCs w:val="26"/>
              </w:rPr>
              <w:t>5.2 Control de la ejecución de la obra</w:t>
            </w:r>
          </w:p>
        </w:tc>
        <w:tc>
          <w:tcPr>
            <w:tcW w:w="160" w:type="dxa"/>
            <w:tcBorders>
              <w:top w:val="nil"/>
              <w:left w:val="single" w:sz="4" w:space="0" w:color="auto"/>
              <w:bottom w:val="nil"/>
              <w:right w:val="single" w:sz="4" w:space="0" w:color="auto"/>
            </w:tcBorders>
          </w:tcPr>
          <w:p w14:paraId="1E2BC66B"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1067ACBF" w14:textId="77777777" w:rsidR="00D70A64" w:rsidRPr="00C05580" w:rsidRDefault="00D70A64" w:rsidP="003768CE">
            <w:pPr>
              <w:numPr>
                <w:ilvl w:val="0"/>
                <w:numId w:val="133"/>
              </w:numPr>
              <w:autoSpaceDE w:val="0"/>
              <w:autoSpaceDN w:val="0"/>
              <w:adjustRightInd w:val="0"/>
              <w:rPr>
                <w:rFonts w:cs="Arial"/>
                <w:sz w:val="16"/>
                <w:szCs w:val="16"/>
              </w:rPr>
            </w:pPr>
            <w:r w:rsidRPr="00C05580">
              <w:rPr>
                <w:rFonts w:cs="Arial"/>
                <w:sz w:val="16"/>
                <w:szCs w:val="16"/>
              </w:rPr>
              <w:t>El control de la ejecución de las obras se realizará de acuerdo con las especificaciones del proyecto, sus anexos y modificaciones autorizados por el director de obra y las instrucciones del director de la ejecución de la obra, conforme a lo indicado en el artículo 7.3 de la Parte I del CTE y demás normativa vigente de aplicación.</w:t>
            </w:r>
          </w:p>
        </w:tc>
      </w:tr>
      <w:tr w:rsidR="00D46956" w:rsidRPr="00D46956" w14:paraId="0AFACC4D" w14:textId="77777777" w:rsidTr="00C05580">
        <w:trPr>
          <w:cantSplit/>
          <w:trHeight w:val="36"/>
        </w:trPr>
        <w:tc>
          <w:tcPr>
            <w:tcW w:w="1526" w:type="dxa"/>
            <w:tcBorders>
              <w:top w:val="nil"/>
              <w:left w:val="single" w:sz="4" w:space="0" w:color="auto"/>
              <w:bottom w:val="nil"/>
              <w:right w:val="single" w:sz="4" w:space="0" w:color="auto"/>
            </w:tcBorders>
          </w:tcPr>
          <w:p w14:paraId="5E313E41"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left w:val="single" w:sz="4" w:space="0" w:color="auto"/>
              <w:bottom w:val="nil"/>
              <w:right w:val="single" w:sz="4" w:space="0" w:color="auto"/>
            </w:tcBorders>
          </w:tcPr>
          <w:p w14:paraId="222E1DE7"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5E3DFC09" w14:textId="77777777" w:rsidR="00D70A64" w:rsidRPr="00C05580" w:rsidRDefault="00D70A64" w:rsidP="003768CE">
            <w:pPr>
              <w:numPr>
                <w:ilvl w:val="0"/>
                <w:numId w:val="133"/>
              </w:numPr>
              <w:autoSpaceDE w:val="0"/>
              <w:autoSpaceDN w:val="0"/>
              <w:adjustRightInd w:val="0"/>
              <w:rPr>
                <w:rFonts w:cs="Arial"/>
                <w:sz w:val="16"/>
                <w:szCs w:val="16"/>
              </w:rPr>
            </w:pPr>
            <w:r w:rsidRPr="00C05580">
              <w:rPr>
                <w:rFonts w:cs="Arial"/>
                <w:sz w:val="16"/>
                <w:szCs w:val="16"/>
              </w:rPr>
              <w:t>Se comprobará que la ejecución de la obra se realiza de acuerdo con los controles y con la frecuencia de los mismos establecida en el pliego de condiciones del proyecto.</w:t>
            </w:r>
          </w:p>
        </w:tc>
      </w:tr>
      <w:tr w:rsidR="00D46956" w:rsidRPr="00D46956" w14:paraId="1A02A981" w14:textId="77777777" w:rsidTr="00C05580">
        <w:trPr>
          <w:cantSplit/>
          <w:trHeight w:val="36"/>
        </w:trPr>
        <w:tc>
          <w:tcPr>
            <w:tcW w:w="1526" w:type="dxa"/>
            <w:tcBorders>
              <w:top w:val="nil"/>
              <w:left w:val="single" w:sz="4" w:space="0" w:color="auto"/>
              <w:bottom w:val="single" w:sz="4" w:space="0" w:color="auto"/>
              <w:right w:val="single" w:sz="4" w:space="0" w:color="auto"/>
            </w:tcBorders>
          </w:tcPr>
          <w:p w14:paraId="527C5015"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left w:val="single" w:sz="4" w:space="0" w:color="auto"/>
              <w:bottom w:val="nil"/>
              <w:right w:val="single" w:sz="4" w:space="0" w:color="auto"/>
            </w:tcBorders>
          </w:tcPr>
          <w:p w14:paraId="0619129E"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0AEBFAD6" w14:textId="77777777" w:rsidR="00D70A64" w:rsidRPr="00C05580" w:rsidRDefault="00D70A64" w:rsidP="003768CE">
            <w:pPr>
              <w:numPr>
                <w:ilvl w:val="0"/>
                <w:numId w:val="133"/>
              </w:numPr>
              <w:autoSpaceDE w:val="0"/>
              <w:autoSpaceDN w:val="0"/>
              <w:adjustRightInd w:val="0"/>
              <w:rPr>
                <w:rFonts w:cs="Arial"/>
                <w:sz w:val="16"/>
                <w:szCs w:val="16"/>
              </w:rPr>
            </w:pPr>
            <w:r w:rsidRPr="00C05580">
              <w:rPr>
                <w:rFonts w:cs="Arial"/>
                <w:sz w:val="16"/>
                <w:szCs w:val="16"/>
              </w:rPr>
              <w:t>Cualquier modificación que pueda introducirse durante la ejecución de la obra quedará en la documentación de la obra ejecutada sin que en ningún caso dejen de cumplirse las condiciones mínimas señaladas en este Documento Básico.</w:t>
            </w:r>
          </w:p>
        </w:tc>
      </w:tr>
      <w:tr w:rsidR="00D46956" w:rsidRPr="00D46956" w14:paraId="31668D2A" w14:textId="77777777" w:rsidTr="00C05580">
        <w:trPr>
          <w:cantSplit/>
          <w:trHeight w:val="36"/>
        </w:trPr>
        <w:tc>
          <w:tcPr>
            <w:tcW w:w="9158" w:type="dxa"/>
            <w:gridSpan w:val="3"/>
            <w:tcBorders>
              <w:top w:val="nil"/>
              <w:left w:val="nil"/>
              <w:bottom w:val="nil"/>
            </w:tcBorders>
            <w:vAlign w:val="center"/>
          </w:tcPr>
          <w:p w14:paraId="732D7175" w14:textId="77777777" w:rsidR="00D70A64" w:rsidRPr="00C05580" w:rsidRDefault="00D70A64" w:rsidP="00C05580">
            <w:pPr>
              <w:autoSpaceDE w:val="0"/>
              <w:autoSpaceDN w:val="0"/>
              <w:adjustRightInd w:val="0"/>
              <w:spacing w:before="40"/>
              <w:rPr>
                <w:rFonts w:cs="Arial"/>
                <w:b/>
                <w:bCs/>
                <w:sz w:val="16"/>
                <w:szCs w:val="26"/>
              </w:rPr>
            </w:pPr>
          </w:p>
        </w:tc>
      </w:tr>
      <w:tr w:rsidR="00D46956" w:rsidRPr="00D46956" w14:paraId="541CC2AE" w14:textId="77777777" w:rsidTr="00C05580">
        <w:trPr>
          <w:cantSplit/>
          <w:trHeight w:val="551"/>
        </w:trPr>
        <w:tc>
          <w:tcPr>
            <w:tcW w:w="1526" w:type="dxa"/>
            <w:vMerge w:val="restart"/>
            <w:tcBorders>
              <w:top w:val="single" w:sz="4" w:space="0" w:color="auto"/>
              <w:left w:val="single" w:sz="4" w:space="0" w:color="auto"/>
              <w:right w:val="single" w:sz="4" w:space="0" w:color="auto"/>
            </w:tcBorders>
          </w:tcPr>
          <w:p w14:paraId="4642613E" w14:textId="77777777" w:rsidR="00AF32D2" w:rsidRPr="00C05580" w:rsidRDefault="00AF32D2" w:rsidP="00C05580">
            <w:pPr>
              <w:autoSpaceDE w:val="0"/>
              <w:autoSpaceDN w:val="0"/>
              <w:adjustRightInd w:val="0"/>
              <w:spacing w:before="40"/>
              <w:rPr>
                <w:rFonts w:cs="Arial"/>
                <w:b/>
                <w:bCs/>
                <w:sz w:val="16"/>
                <w:szCs w:val="26"/>
              </w:rPr>
            </w:pPr>
            <w:r w:rsidRPr="00C05580">
              <w:rPr>
                <w:rFonts w:cs="Arial"/>
                <w:b/>
                <w:bCs/>
                <w:sz w:val="16"/>
                <w:szCs w:val="26"/>
              </w:rPr>
              <w:t>5.2.1Cerramientos y particiones interiores de la envolvente térmica</w:t>
            </w:r>
          </w:p>
        </w:tc>
        <w:tc>
          <w:tcPr>
            <w:tcW w:w="160" w:type="dxa"/>
            <w:tcBorders>
              <w:top w:val="nil"/>
              <w:left w:val="single" w:sz="4" w:space="0" w:color="auto"/>
              <w:bottom w:val="nil"/>
              <w:right w:val="single" w:sz="4" w:space="0" w:color="auto"/>
            </w:tcBorders>
          </w:tcPr>
          <w:p w14:paraId="7B997152" w14:textId="77777777" w:rsidR="00AF32D2" w:rsidRPr="00D46956" w:rsidRDefault="00AF32D2">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489D42E9" w14:textId="77777777" w:rsidR="00AF32D2" w:rsidRPr="00C05580" w:rsidRDefault="00AF32D2" w:rsidP="003768CE">
            <w:pPr>
              <w:numPr>
                <w:ilvl w:val="0"/>
                <w:numId w:val="134"/>
              </w:numPr>
              <w:autoSpaceDE w:val="0"/>
              <w:autoSpaceDN w:val="0"/>
              <w:adjustRightInd w:val="0"/>
              <w:rPr>
                <w:rFonts w:cs="Arial"/>
                <w:sz w:val="16"/>
                <w:szCs w:val="19"/>
              </w:rPr>
            </w:pPr>
            <w:r w:rsidRPr="00C05580">
              <w:rPr>
                <w:rFonts w:cs="Arial"/>
                <w:sz w:val="16"/>
                <w:szCs w:val="19"/>
              </w:rPr>
              <w:t>Se prestará especial cuidado en la ejecución de los puentes térmicos integrados en los cerramientos tales como pilares, contornos de huecos y cajas de persiana, atendiéndose a los detalles constructivos correspondientes.</w:t>
            </w:r>
          </w:p>
        </w:tc>
      </w:tr>
      <w:tr w:rsidR="00D46956" w:rsidRPr="00D46956" w14:paraId="7D21B277" w14:textId="77777777" w:rsidTr="00C05580">
        <w:trPr>
          <w:cantSplit/>
          <w:trHeight w:val="36"/>
        </w:trPr>
        <w:tc>
          <w:tcPr>
            <w:tcW w:w="1526" w:type="dxa"/>
            <w:vMerge/>
            <w:tcBorders>
              <w:left w:val="single" w:sz="4" w:space="0" w:color="auto"/>
              <w:right w:val="single" w:sz="4" w:space="0" w:color="auto"/>
            </w:tcBorders>
          </w:tcPr>
          <w:p w14:paraId="6E656579" w14:textId="77777777" w:rsidR="00AF32D2" w:rsidRPr="00C05580" w:rsidRDefault="00AF32D2" w:rsidP="00C05580">
            <w:pPr>
              <w:autoSpaceDE w:val="0"/>
              <w:autoSpaceDN w:val="0"/>
              <w:adjustRightInd w:val="0"/>
              <w:spacing w:before="40"/>
              <w:rPr>
                <w:rFonts w:cs="Arial"/>
                <w:b/>
                <w:bCs/>
                <w:sz w:val="16"/>
                <w:szCs w:val="26"/>
              </w:rPr>
            </w:pPr>
          </w:p>
        </w:tc>
        <w:tc>
          <w:tcPr>
            <w:tcW w:w="160" w:type="dxa"/>
            <w:tcBorders>
              <w:top w:val="nil"/>
              <w:left w:val="single" w:sz="4" w:space="0" w:color="auto"/>
              <w:bottom w:val="nil"/>
              <w:right w:val="single" w:sz="4" w:space="0" w:color="auto"/>
            </w:tcBorders>
          </w:tcPr>
          <w:p w14:paraId="42F2D21C" w14:textId="77777777" w:rsidR="00AF32D2" w:rsidRPr="00D46956" w:rsidRDefault="00AF32D2">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78735F73" w14:textId="77777777" w:rsidR="00AF32D2" w:rsidRPr="00C05580" w:rsidRDefault="00AF32D2" w:rsidP="003768CE">
            <w:pPr>
              <w:numPr>
                <w:ilvl w:val="0"/>
                <w:numId w:val="134"/>
              </w:numPr>
              <w:autoSpaceDE w:val="0"/>
              <w:autoSpaceDN w:val="0"/>
              <w:adjustRightInd w:val="0"/>
              <w:rPr>
                <w:rFonts w:cs="Arial"/>
                <w:sz w:val="16"/>
                <w:szCs w:val="19"/>
              </w:rPr>
            </w:pPr>
            <w:r w:rsidRPr="00C05580">
              <w:rPr>
                <w:rFonts w:cs="Arial"/>
                <w:sz w:val="16"/>
                <w:szCs w:val="19"/>
              </w:rPr>
              <w:t>Se controlará que la puesta en obra de los aislantes térmicos se ajusta a lo indicado en el proyecto, en cuanto a su colocación, posición, dimensiones y tratamiento de puntos singulares.</w:t>
            </w:r>
          </w:p>
        </w:tc>
      </w:tr>
      <w:tr w:rsidR="00D46956" w:rsidRPr="00D46956" w14:paraId="5CF22208" w14:textId="77777777" w:rsidTr="00C05580">
        <w:trPr>
          <w:cantSplit/>
          <w:trHeight w:val="36"/>
        </w:trPr>
        <w:tc>
          <w:tcPr>
            <w:tcW w:w="1526" w:type="dxa"/>
            <w:vMerge/>
            <w:tcBorders>
              <w:left w:val="single" w:sz="4" w:space="0" w:color="auto"/>
              <w:right w:val="single" w:sz="4" w:space="0" w:color="auto"/>
            </w:tcBorders>
          </w:tcPr>
          <w:p w14:paraId="10C86A75" w14:textId="77777777" w:rsidR="00AF32D2" w:rsidRPr="00C05580" w:rsidRDefault="00AF32D2" w:rsidP="00C05580">
            <w:pPr>
              <w:autoSpaceDE w:val="0"/>
              <w:autoSpaceDN w:val="0"/>
              <w:adjustRightInd w:val="0"/>
              <w:spacing w:before="40"/>
              <w:rPr>
                <w:rFonts w:cs="Arial"/>
                <w:b/>
                <w:bCs/>
                <w:sz w:val="16"/>
                <w:szCs w:val="26"/>
              </w:rPr>
            </w:pPr>
          </w:p>
        </w:tc>
        <w:tc>
          <w:tcPr>
            <w:tcW w:w="160" w:type="dxa"/>
            <w:tcBorders>
              <w:top w:val="nil"/>
              <w:left w:val="single" w:sz="4" w:space="0" w:color="auto"/>
              <w:bottom w:val="nil"/>
              <w:right w:val="single" w:sz="4" w:space="0" w:color="auto"/>
            </w:tcBorders>
          </w:tcPr>
          <w:p w14:paraId="73A8BB48" w14:textId="77777777" w:rsidR="00AF32D2" w:rsidRPr="00D46956" w:rsidRDefault="00AF32D2">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2B259C83" w14:textId="77777777" w:rsidR="00AF32D2" w:rsidRPr="00C05580" w:rsidRDefault="00AF32D2" w:rsidP="003768CE">
            <w:pPr>
              <w:numPr>
                <w:ilvl w:val="0"/>
                <w:numId w:val="134"/>
              </w:numPr>
              <w:autoSpaceDE w:val="0"/>
              <w:autoSpaceDN w:val="0"/>
              <w:adjustRightInd w:val="0"/>
              <w:rPr>
                <w:rFonts w:cs="Arial"/>
                <w:sz w:val="16"/>
                <w:szCs w:val="19"/>
              </w:rPr>
            </w:pPr>
            <w:r w:rsidRPr="00C05580">
              <w:rPr>
                <w:rFonts w:cs="Arial"/>
                <w:sz w:val="16"/>
                <w:szCs w:val="19"/>
              </w:rPr>
              <w:t xml:space="preserve">Se prestará especial cuidado en la ejecución de los puentes térmicos tales como frentes de forjado y encuentro entre </w:t>
            </w:r>
            <w:r w:rsidRPr="00C05580">
              <w:rPr>
                <w:rFonts w:cs="Arial"/>
                <w:i/>
                <w:iCs/>
                <w:sz w:val="16"/>
                <w:szCs w:val="19"/>
              </w:rPr>
              <w:t>cerramientos</w:t>
            </w:r>
            <w:r w:rsidRPr="00C05580">
              <w:rPr>
                <w:rFonts w:cs="Arial"/>
                <w:sz w:val="16"/>
                <w:szCs w:val="19"/>
              </w:rPr>
              <w:t>, atendiéndose a los detalles constructivos correspondientes.</w:t>
            </w:r>
          </w:p>
        </w:tc>
      </w:tr>
      <w:tr w:rsidR="00D46956" w:rsidRPr="00D46956" w14:paraId="7F554853" w14:textId="77777777" w:rsidTr="00C05580">
        <w:trPr>
          <w:cantSplit/>
          <w:trHeight w:val="36"/>
        </w:trPr>
        <w:tc>
          <w:tcPr>
            <w:tcW w:w="1526" w:type="dxa"/>
            <w:tcBorders>
              <w:top w:val="single" w:sz="4" w:space="0" w:color="auto"/>
              <w:left w:val="nil"/>
              <w:bottom w:val="single" w:sz="4" w:space="0" w:color="auto"/>
            </w:tcBorders>
          </w:tcPr>
          <w:p w14:paraId="042D633C"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bottom w:val="nil"/>
            </w:tcBorders>
          </w:tcPr>
          <w:p w14:paraId="5C44B861"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vAlign w:val="center"/>
          </w:tcPr>
          <w:p w14:paraId="53625B4C" w14:textId="77777777" w:rsidR="00D70A64" w:rsidRPr="00C05580" w:rsidRDefault="00D70A64">
            <w:pPr>
              <w:autoSpaceDE w:val="0"/>
              <w:autoSpaceDN w:val="0"/>
              <w:adjustRightInd w:val="0"/>
              <w:rPr>
                <w:rFonts w:cs="Arial"/>
                <w:sz w:val="16"/>
                <w:szCs w:val="19"/>
              </w:rPr>
            </w:pPr>
          </w:p>
        </w:tc>
      </w:tr>
      <w:tr w:rsidR="00D46956" w:rsidRPr="00D46956" w14:paraId="7852222D" w14:textId="77777777" w:rsidTr="00C05580">
        <w:trPr>
          <w:cantSplit/>
          <w:trHeight w:val="36"/>
        </w:trPr>
        <w:tc>
          <w:tcPr>
            <w:tcW w:w="1526" w:type="dxa"/>
            <w:tcBorders>
              <w:top w:val="single" w:sz="4" w:space="0" w:color="auto"/>
              <w:left w:val="single" w:sz="4" w:space="0" w:color="auto"/>
              <w:bottom w:val="single" w:sz="4" w:space="0" w:color="auto"/>
              <w:right w:val="single" w:sz="4" w:space="0" w:color="auto"/>
            </w:tcBorders>
          </w:tcPr>
          <w:p w14:paraId="05C49091" w14:textId="77777777" w:rsidR="00D70A64" w:rsidRPr="00C05580" w:rsidRDefault="00D70A64" w:rsidP="00C05580">
            <w:pPr>
              <w:autoSpaceDE w:val="0"/>
              <w:autoSpaceDN w:val="0"/>
              <w:adjustRightInd w:val="0"/>
              <w:spacing w:before="40"/>
              <w:rPr>
                <w:rFonts w:cs="Arial"/>
                <w:b/>
                <w:bCs/>
                <w:sz w:val="16"/>
                <w:szCs w:val="26"/>
              </w:rPr>
            </w:pPr>
            <w:r w:rsidRPr="00C05580">
              <w:rPr>
                <w:rFonts w:cs="Arial"/>
                <w:b/>
                <w:bCs/>
                <w:sz w:val="16"/>
                <w:szCs w:val="26"/>
              </w:rPr>
              <w:t>5.2.2 Condensaciones</w:t>
            </w:r>
          </w:p>
        </w:tc>
        <w:tc>
          <w:tcPr>
            <w:tcW w:w="160" w:type="dxa"/>
            <w:tcBorders>
              <w:top w:val="nil"/>
              <w:left w:val="single" w:sz="4" w:space="0" w:color="auto"/>
              <w:bottom w:val="nil"/>
              <w:right w:val="single" w:sz="4" w:space="0" w:color="auto"/>
            </w:tcBorders>
          </w:tcPr>
          <w:p w14:paraId="60EABA41"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27F83691" w14:textId="77777777" w:rsidR="00D70A64" w:rsidRPr="00C05580" w:rsidRDefault="00D70A64" w:rsidP="003768CE">
            <w:pPr>
              <w:numPr>
                <w:ilvl w:val="0"/>
                <w:numId w:val="135"/>
              </w:numPr>
              <w:autoSpaceDE w:val="0"/>
              <w:autoSpaceDN w:val="0"/>
              <w:adjustRightInd w:val="0"/>
              <w:rPr>
                <w:rFonts w:cs="Arial"/>
                <w:sz w:val="16"/>
                <w:szCs w:val="19"/>
              </w:rPr>
            </w:pPr>
            <w:r w:rsidRPr="00C05580">
              <w:rPr>
                <w:rFonts w:cs="Arial"/>
                <w:sz w:val="16"/>
                <w:szCs w:val="19"/>
              </w:rPr>
              <w:t>Si es necesario la interposición de una barrera de vapor, ésta se colocará en la cara caliente del cerramiento y se controlará que durante su ejecución no se produzcan roturas o deterioros en la misma.</w:t>
            </w:r>
          </w:p>
        </w:tc>
      </w:tr>
      <w:tr w:rsidR="00D46956" w:rsidRPr="00D46956" w14:paraId="3B4B5907" w14:textId="77777777" w:rsidTr="00C05580">
        <w:trPr>
          <w:cantSplit/>
          <w:trHeight w:val="36"/>
        </w:trPr>
        <w:tc>
          <w:tcPr>
            <w:tcW w:w="1526" w:type="dxa"/>
            <w:tcBorders>
              <w:top w:val="single" w:sz="4" w:space="0" w:color="auto"/>
              <w:left w:val="nil"/>
              <w:bottom w:val="single" w:sz="4" w:space="0" w:color="auto"/>
            </w:tcBorders>
          </w:tcPr>
          <w:p w14:paraId="01F61FD2"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bottom w:val="nil"/>
            </w:tcBorders>
          </w:tcPr>
          <w:p w14:paraId="5A2F7E59"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vAlign w:val="center"/>
          </w:tcPr>
          <w:p w14:paraId="6B0F0BFA" w14:textId="77777777" w:rsidR="00D70A64" w:rsidRPr="00C05580" w:rsidRDefault="00D70A64">
            <w:pPr>
              <w:autoSpaceDE w:val="0"/>
              <w:autoSpaceDN w:val="0"/>
              <w:adjustRightInd w:val="0"/>
              <w:rPr>
                <w:rFonts w:cs="Arial"/>
                <w:sz w:val="16"/>
                <w:szCs w:val="19"/>
              </w:rPr>
            </w:pPr>
          </w:p>
        </w:tc>
      </w:tr>
      <w:tr w:rsidR="00D46956" w:rsidRPr="00D46956" w14:paraId="34067FCC" w14:textId="77777777" w:rsidTr="00C05580">
        <w:trPr>
          <w:cantSplit/>
          <w:trHeight w:val="36"/>
        </w:trPr>
        <w:tc>
          <w:tcPr>
            <w:tcW w:w="1526" w:type="dxa"/>
            <w:tcBorders>
              <w:top w:val="single" w:sz="4" w:space="0" w:color="auto"/>
              <w:left w:val="single" w:sz="4" w:space="0" w:color="auto"/>
              <w:bottom w:val="single" w:sz="4" w:space="0" w:color="auto"/>
              <w:right w:val="single" w:sz="4" w:space="0" w:color="auto"/>
            </w:tcBorders>
          </w:tcPr>
          <w:p w14:paraId="54A327E6" w14:textId="77777777" w:rsidR="00D70A64" w:rsidRPr="00C05580" w:rsidRDefault="00D70A64" w:rsidP="00C05580">
            <w:pPr>
              <w:autoSpaceDE w:val="0"/>
              <w:autoSpaceDN w:val="0"/>
              <w:adjustRightInd w:val="0"/>
              <w:spacing w:before="40"/>
              <w:rPr>
                <w:rFonts w:cs="Arial"/>
                <w:b/>
                <w:bCs/>
                <w:sz w:val="16"/>
                <w:szCs w:val="26"/>
              </w:rPr>
            </w:pPr>
            <w:r w:rsidRPr="00C05580">
              <w:rPr>
                <w:rFonts w:cs="Arial"/>
                <w:b/>
                <w:bCs/>
                <w:sz w:val="16"/>
                <w:szCs w:val="26"/>
              </w:rPr>
              <w:t>5.2.3 Permeabilidad al aire</w:t>
            </w:r>
          </w:p>
        </w:tc>
        <w:tc>
          <w:tcPr>
            <w:tcW w:w="160" w:type="dxa"/>
            <w:tcBorders>
              <w:top w:val="nil"/>
              <w:left w:val="single" w:sz="4" w:space="0" w:color="auto"/>
              <w:bottom w:val="nil"/>
              <w:right w:val="single" w:sz="4" w:space="0" w:color="auto"/>
            </w:tcBorders>
          </w:tcPr>
          <w:p w14:paraId="123E91E7"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single" w:sz="4" w:space="0" w:color="auto"/>
            </w:tcBorders>
            <w:vAlign w:val="center"/>
          </w:tcPr>
          <w:p w14:paraId="056FFB40" w14:textId="77777777" w:rsidR="00D70A64" w:rsidRPr="00C05580" w:rsidRDefault="00D70A64" w:rsidP="003768CE">
            <w:pPr>
              <w:numPr>
                <w:ilvl w:val="0"/>
                <w:numId w:val="135"/>
              </w:numPr>
              <w:autoSpaceDE w:val="0"/>
              <w:autoSpaceDN w:val="0"/>
              <w:adjustRightInd w:val="0"/>
              <w:rPr>
                <w:rFonts w:cs="Arial"/>
                <w:sz w:val="16"/>
                <w:szCs w:val="19"/>
              </w:rPr>
            </w:pPr>
            <w:r w:rsidRPr="00C05580">
              <w:rPr>
                <w:rFonts w:cs="Arial"/>
                <w:sz w:val="16"/>
                <w:szCs w:val="19"/>
              </w:rPr>
              <w:t>Se comprobará que la fijación de los cercos de las carpinterías que forman los huecos (puertas y ventanas) y lucernarios, se realiza de tal manera que quede garantizada la estanquidad a la permeabilidad del aire especificada según la zonificación climática que corresponda.</w:t>
            </w:r>
          </w:p>
        </w:tc>
      </w:tr>
      <w:tr w:rsidR="00D46956" w:rsidRPr="00D46956" w14:paraId="51C16A2E" w14:textId="77777777" w:rsidTr="00C05580">
        <w:trPr>
          <w:cantSplit/>
          <w:trHeight w:val="36"/>
        </w:trPr>
        <w:tc>
          <w:tcPr>
            <w:tcW w:w="1526" w:type="dxa"/>
            <w:tcBorders>
              <w:top w:val="single" w:sz="4" w:space="0" w:color="auto"/>
              <w:left w:val="nil"/>
              <w:bottom w:val="single" w:sz="4" w:space="0" w:color="auto"/>
            </w:tcBorders>
          </w:tcPr>
          <w:p w14:paraId="78617BC3"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bottom w:val="nil"/>
            </w:tcBorders>
          </w:tcPr>
          <w:p w14:paraId="4ED5F30E" w14:textId="77777777" w:rsidR="00D70A64" w:rsidRPr="00D46956" w:rsidRDefault="00D70A64">
            <w:pPr>
              <w:rPr>
                <w:rFonts w:cs="Arial"/>
                <w:color w:val="FF0000"/>
                <w:sz w:val="16"/>
              </w:rPr>
            </w:pPr>
          </w:p>
        </w:tc>
        <w:tc>
          <w:tcPr>
            <w:tcW w:w="7472" w:type="dxa"/>
            <w:tcBorders>
              <w:top w:val="single" w:sz="4" w:space="0" w:color="auto"/>
              <w:bottom w:val="single" w:sz="4" w:space="0" w:color="auto"/>
              <w:right w:val="nil"/>
            </w:tcBorders>
            <w:vAlign w:val="center"/>
          </w:tcPr>
          <w:p w14:paraId="00DA4CD0" w14:textId="77777777" w:rsidR="00D70A64" w:rsidRPr="00C05580" w:rsidRDefault="00D70A64">
            <w:pPr>
              <w:autoSpaceDE w:val="0"/>
              <w:autoSpaceDN w:val="0"/>
              <w:adjustRightInd w:val="0"/>
              <w:rPr>
                <w:rFonts w:cs="Arial"/>
                <w:sz w:val="16"/>
                <w:szCs w:val="19"/>
              </w:rPr>
            </w:pPr>
          </w:p>
        </w:tc>
      </w:tr>
      <w:tr w:rsidR="00D46956" w:rsidRPr="00D46956" w14:paraId="22C2C71D" w14:textId="77777777" w:rsidTr="00C05580">
        <w:trPr>
          <w:cantSplit/>
          <w:trHeight w:val="90"/>
        </w:trPr>
        <w:tc>
          <w:tcPr>
            <w:tcW w:w="1526" w:type="dxa"/>
            <w:tcBorders>
              <w:top w:val="single" w:sz="4" w:space="0" w:color="auto"/>
              <w:left w:val="single" w:sz="4" w:space="0" w:color="auto"/>
              <w:bottom w:val="nil"/>
              <w:right w:val="single" w:sz="4" w:space="0" w:color="auto"/>
            </w:tcBorders>
          </w:tcPr>
          <w:p w14:paraId="04133D68" w14:textId="77777777" w:rsidR="00D70A64" w:rsidRPr="00C05580" w:rsidRDefault="00D70A64" w:rsidP="00C05580">
            <w:pPr>
              <w:autoSpaceDE w:val="0"/>
              <w:autoSpaceDN w:val="0"/>
              <w:adjustRightInd w:val="0"/>
              <w:spacing w:before="40"/>
              <w:rPr>
                <w:rFonts w:cs="Arial"/>
                <w:b/>
                <w:bCs/>
                <w:sz w:val="16"/>
                <w:szCs w:val="26"/>
              </w:rPr>
            </w:pPr>
            <w:r w:rsidRPr="00C05580">
              <w:rPr>
                <w:rFonts w:cs="Arial"/>
                <w:b/>
                <w:bCs/>
                <w:sz w:val="16"/>
                <w:szCs w:val="26"/>
              </w:rPr>
              <w:t>5.3 Control de la obra terminada</w:t>
            </w:r>
          </w:p>
        </w:tc>
        <w:tc>
          <w:tcPr>
            <w:tcW w:w="160" w:type="dxa"/>
            <w:tcBorders>
              <w:top w:val="nil"/>
              <w:left w:val="single" w:sz="4" w:space="0" w:color="auto"/>
              <w:bottom w:val="nil"/>
              <w:right w:val="single" w:sz="4" w:space="0" w:color="auto"/>
            </w:tcBorders>
          </w:tcPr>
          <w:p w14:paraId="712783CA" w14:textId="77777777" w:rsidR="00D70A64" w:rsidRPr="00D46956" w:rsidRDefault="00D70A64">
            <w:pPr>
              <w:rPr>
                <w:rFonts w:cs="Arial"/>
                <w:color w:val="FF0000"/>
                <w:sz w:val="16"/>
              </w:rPr>
            </w:pPr>
          </w:p>
        </w:tc>
        <w:tc>
          <w:tcPr>
            <w:tcW w:w="7472" w:type="dxa"/>
            <w:tcBorders>
              <w:top w:val="single" w:sz="4" w:space="0" w:color="auto"/>
              <w:left w:val="single" w:sz="4" w:space="0" w:color="auto"/>
              <w:bottom w:val="nil"/>
            </w:tcBorders>
            <w:vAlign w:val="center"/>
          </w:tcPr>
          <w:p w14:paraId="13F7C164" w14:textId="77777777" w:rsidR="00D70A64" w:rsidRPr="00C05580" w:rsidRDefault="00D70A64" w:rsidP="003768CE">
            <w:pPr>
              <w:numPr>
                <w:ilvl w:val="0"/>
                <w:numId w:val="135"/>
              </w:numPr>
              <w:autoSpaceDE w:val="0"/>
              <w:autoSpaceDN w:val="0"/>
              <w:adjustRightInd w:val="0"/>
              <w:rPr>
                <w:rFonts w:cs="Arial"/>
                <w:sz w:val="16"/>
                <w:szCs w:val="20"/>
              </w:rPr>
            </w:pPr>
            <w:r w:rsidRPr="00C05580">
              <w:rPr>
                <w:rFonts w:cs="Arial"/>
                <w:sz w:val="16"/>
                <w:szCs w:val="19"/>
              </w:rPr>
              <w:t>En el control de la obra terminada se seguirán los criterios indicados en el artículo 7.4 de la Parte I del CTE.</w:t>
            </w:r>
          </w:p>
        </w:tc>
      </w:tr>
      <w:tr w:rsidR="00D46956" w:rsidRPr="00D46956" w14:paraId="3AC474D6" w14:textId="77777777" w:rsidTr="00C05580">
        <w:trPr>
          <w:cantSplit/>
          <w:trHeight w:val="36"/>
        </w:trPr>
        <w:tc>
          <w:tcPr>
            <w:tcW w:w="1526" w:type="dxa"/>
            <w:tcBorders>
              <w:top w:val="nil"/>
              <w:left w:val="single" w:sz="4" w:space="0" w:color="auto"/>
              <w:bottom w:val="single" w:sz="4" w:space="0" w:color="auto"/>
              <w:right w:val="single" w:sz="4" w:space="0" w:color="auto"/>
            </w:tcBorders>
          </w:tcPr>
          <w:p w14:paraId="255D5657" w14:textId="77777777" w:rsidR="00D70A64" w:rsidRPr="00C05580" w:rsidRDefault="00D70A64" w:rsidP="00C05580">
            <w:pPr>
              <w:autoSpaceDE w:val="0"/>
              <w:autoSpaceDN w:val="0"/>
              <w:adjustRightInd w:val="0"/>
              <w:spacing w:before="40"/>
              <w:rPr>
                <w:rFonts w:cs="Arial"/>
                <w:b/>
                <w:bCs/>
                <w:sz w:val="16"/>
                <w:szCs w:val="26"/>
              </w:rPr>
            </w:pPr>
          </w:p>
        </w:tc>
        <w:tc>
          <w:tcPr>
            <w:tcW w:w="160" w:type="dxa"/>
            <w:tcBorders>
              <w:top w:val="nil"/>
              <w:left w:val="single" w:sz="4" w:space="0" w:color="auto"/>
              <w:bottom w:val="nil"/>
              <w:right w:val="single" w:sz="4" w:space="0" w:color="auto"/>
            </w:tcBorders>
          </w:tcPr>
          <w:p w14:paraId="08C600EE" w14:textId="77777777" w:rsidR="00D70A64" w:rsidRPr="00D46956" w:rsidRDefault="00D70A64">
            <w:pPr>
              <w:rPr>
                <w:rFonts w:cs="Arial"/>
                <w:color w:val="FF0000"/>
                <w:sz w:val="16"/>
              </w:rPr>
            </w:pPr>
          </w:p>
        </w:tc>
        <w:tc>
          <w:tcPr>
            <w:tcW w:w="7472" w:type="dxa"/>
            <w:tcBorders>
              <w:top w:val="nil"/>
              <w:left w:val="single" w:sz="4" w:space="0" w:color="auto"/>
              <w:bottom w:val="single" w:sz="4" w:space="0" w:color="auto"/>
            </w:tcBorders>
            <w:vAlign w:val="center"/>
          </w:tcPr>
          <w:p w14:paraId="2F1E5C37" w14:textId="77777777" w:rsidR="00D70A64" w:rsidRPr="00C05580" w:rsidRDefault="00D70A64">
            <w:pPr>
              <w:autoSpaceDE w:val="0"/>
              <w:autoSpaceDN w:val="0"/>
              <w:adjustRightInd w:val="0"/>
              <w:rPr>
                <w:rFonts w:cs="Arial"/>
                <w:sz w:val="16"/>
                <w:szCs w:val="20"/>
              </w:rPr>
            </w:pPr>
            <w:r w:rsidRPr="00C05580">
              <w:rPr>
                <w:rFonts w:cs="Arial"/>
                <w:sz w:val="16"/>
                <w:szCs w:val="19"/>
              </w:rPr>
              <w:tab/>
              <w:t xml:space="preserve">En esta Sección del Documento Básico no se prescriben pruebas </w:t>
            </w:r>
            <w:r w:rsidRPr="00C05580">
              <w:rPr>
                <w:rFonts w:cs="Arial"/>
                <w:sz w:val="16"/>
                <w:szCs w:val="19"/>
              </w:rPr>
              <w:tab/>
              <w:t>finales.</w:t>
            </w:r>
          </w:p>
        </w:tc>
      </w:tr>
      <w:tr w:rsidR="00D70A64" w:rsidRPr="00D46956" w14:paraId="11652959" w14:textId="77777777" w:rsidTr="00AF32D2">
        <w:trPr>
          <w:cantSplit/>
          <w:trHeight w:val="36"/>
        </w:trPr>
        <w:tc>
          <w:tcPr>
            <w:tcW w:w="1526" w:type="dxa"/>
            <w:tcBorders>
              <w:top w:val="single" w:sz="4" w:space="0" w:color="auto"/>
              <w:left w:val="nil"/>
              <w:bottom w:val="nil"/>
            </w:tcBorders>
          </w:tcPr>
          <w:p w14:paraId="1DC2FAD4" w14:textId="77777777" w:rsidR="00D70A64" w:rsidRPr="00D46956" w:rsidRDefault="00D70A64">
            <w:pPr>
              <w:rPr>
                <w:rFonts w:cs="Arial"/>
                <w:b/>
                <w:bCs/>
                <w:color w:val="FF0000"/>
                <w:sz w:val="16"/>
              </w:rPr>
            </w:pPr>
          </w:p>
        </w:tc>
        <w:tc>
          <w:tcPr>
            <w:tcW w:w="160" w:type="dxa"/>
            <w:tcBorders>
              <w:top w:val="nil"/>
              <w:bottom w:val="nil"/>
            </w:tcBorders>
          </w:tcPr>
          <w:p w14:paraId="5C1D5C9F" w14:textId="77777777" w:rsidR="00D70A64" w:rsidRPr="00D46956" w:rsidRDefault="00D70A64">
            <w:pPr>
              <w:rPr>
                <w:rFonts w:cs="Arial"/>
                <w:color w:val="FF0000"/>
                <w:sz w:val="16"/>
              </w:rPr>
            </w:pPr>
          </w:p>
        </w:tc>
        <w:tc>
          <w:tcPr>
            <w:tcW w:w="7472" w:type="dxa"/>
            <w:tcBorders>
              <w:top w:val="single" w:sz="4" w:space="0" w:color="auto"/>
              <w:bottom w:val="nil"/>
              <w:right w:val="nil"/>
            </w:tcBorders>
          </w:tcPr>
          <w:p w14:paraId="6D773625" w14:textId="77777777" w:rsidR="00D70A64" w:rsidRPr="00D46956" w:rsidRDefault="00D70A64">
            <w:pPr>
              <w:rPr>
                <w:rFonts w:cs="Arial"/>
                <w:color w:val="FF0000"/>
                <w:sz w:val="16"/>
              </w:rPr>
            </w:pPr>
          </w:p>
        </w:tc>
      </w:tr>
    </w:tbl>
    <w:p w14:paraId="70EFF134" w14:textId="77777777" w:rsidR="00D70A64" w:rsidRPr="00D46956" w:rsidRDefault="00D70A64">
      <w:pPr>
        <w:rPr>
          <w:rFonts w:cs="Arial"/>
          <w:color w:val="FF0000"/>
          <w:sz w:val="16"/>
        </w:rPr>
      </w:pPr>
    </w:p>
    <w:p w14:paraId="400548BC" w14:textId="77777777" w:rsidR="00D70A64" w:rsidRPr="00D46956" w:rsidRDefault="00D70A64">
      <w:pPr>
        <w:rPr>
          <w:rFonts w:cs="Arial"/>
          <w:color w:val="FF0000"/>
          <w:sz w:val="16"/>
        </w:rPr>
      </w:pPr>
      <w:r w:rsidRPr="00D46956">
        <w:rPr>
          <w:rFonts w:cs="Arial"/>
          <w:color w:val="FF0000"/>
          <w:sz w:val="16"/>
        </w:rPr>
        <w:br w:type="page"/>
      </w:r>
    </w:p>
    <w:tbl>
      <w:tblPr>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2125"/>
        <w:gridCol w:w="337"/>
        <w:gridCol w:w="6749"/>
      </w:tblGrid>
      <w:tr w:rsidR="00D46956" w:rsidRPr="00D46956" w14:paraId="6F9B63DF" w14:textId="77777777" w:rsidTr="00DC22A4">
        <w:trPr>
          <w:cantSplit/>
          <w:trHeight w:val="36"/>
        </w:trPr>
        <w:tc>
          <w:tcPr>
            <w:tcW w:w="9726" w:type="dxa"/>
            <w:gridSpan w:val="3"/>
            <w:tcBorders>
              <w:top w:val="single" w:sz="4" w:space="0" w:color="auto"/>
              <w:left w:val="single" w:sz="4" w:space="0" w:color="auto"/>
              <w:bottom w:val="single" w:sz="4" w:space="0" w:color="auto"/>
            </w:tcBorders>
            <w:shd w:val="clear" w:color="auto" w:fill="E6E6E6"/>
          </w:tcPr>
          <w:p w14:paraId="25C41D0E" w14:textId="77777777" w:rsidR="00D70A64" w:rsidRPr="00743B4F" w:rsidRDefault="00D70A64" w:rsidP="00DC22A4">
            <w:pPr>
              <w:spacing w:before="40"/>
              <w:rPr>
                <w:rFonts w:cs="Arial"/>
                <w:b/>
                <w:bCs/>
                <w:sz w:val="16"/>
                <w:szCs w:val="18"/>
              </w:rPr>
            </w:pPr>
            <w:r w:rsidRPr="00743B4F">
              <w:rPr>
                <w:rFonts w:cs="Arial"/>
                <w:b/>
                <w:bCs/>
                <w:sz w:val="16"/>
                <w:szCs w:val="30"/>
              </w:rPr>
              <w:lastRenderedPageBreak/>
              <w:t>HE 2-RENDIMIENTO DE LAS INSTALACIONES TÉRMICAS</w:t>
            </w:r>
          </w:p>
        </w:tc>
      </w:tr>
      <w:tr w:rsidR="00D46956" w:rsidRPr="00D46956" w14:paraId="17D932A2" w14:textId="77777777" w:rsidTr="00DC22A4">
        <w:trPr>
          <w:cantSplit/>
          <w:trHeight w:val="36"/>
        </w:trPr>
        <w:tc>
          <w:tcPr>
            <w:tcW w:w="2230" w:type="dxa"/>
            <w:tcBorders>
              <w:top w:val="single" w:sz="4" w:space="0" w:color="auto"/>
              <w:left w:val="nil"/>
              <w:bottom w:val="single" w:sz="4" w:space="0" w:color="auto"/>
            </w:tcBorders>
          </w:tcPr>
          <w:p w14:paraId="37534E49" w14:textId="77777777" w:rsidR="00D70A64" w:rsidRPr="00743B4F" w:rsidRDefault="00D70A64">
            <w:pPr>
              <w:rPr>
                <w:rFonts w:cs="Arial"/>
                <w:b/>
                <w:bCs/>
                <w:sz w:val="16"/>
              </w:rPr>
            </w:pPr>
          </w:p>
        </w:tc>
        <w:tc>
          <w:tcPr>
            <w:tcW w:w="360" w:type="dxa"/>
            <w:tcBorders>
              <w:top w:val="single" w:sz="4" w:space="0" w:color="auto"/>
              <w:bottom w:val="single" w:sz="4" w:space="0" w:color="auto"/>
            </w:tcBorders>
          </w:tcPr>
          <w:p w14:paraId="11EF0C22" w14:textId="77777777" w:rsidR="00D70A64" w:rsidRPr="00743B4F" w:rsidRDefault="00D70A64">
            <w:pPr>
              <w:rPr>
                <w:rFonts w:cs="Arial"/>
                <w:sz w:val="16"/>
              </w:rPr>
            </w:pPr>
          </w:p>
        </w:tc>
        <w:tc>
          <w:tcPr>
            <w:tcW w:w="7136" w:type="dxa"/>
            <w:tcBorders>
              <w:top w:val="single" w:sz="4" w:space="0" w:color="auto"/>
              <w:bottom w:val="single" w:sz="4" w:space="0" w:color="auto"/>
              <w:right w:val="nil"/>
            </w:tcBorders>
          </w:tcPr>
          <w:p w14:paraId="1AB11E04" w14:textId="77777777" w:rsidR="00D70A64" w:rsidRPr="00743B4F" w:rsidRDefault="00D70A64">
            <w:pPr>
              <w:rPr>
                <w:rFonts w:cs="Arial"/>
                <w:sz w:val="16"/>
              </w:rPr>
            </w:pPr>
          </w:p>
        </w:tc>
      </w:tr>
      <w:tr w:rsidR="00D46956" w:rsidRPr="00D46956" w14:paraId="566F982D" w14:textId="77777777" w:rsidTr="00DC22A4">
        <w:trPr>
          <w:cantSplit/>
          <w:trHeight w:val="36"/>
        </w:trPr>
        <w:tc>
          <w:tcPr>
            <w:tcW w:w="9726" w:type="dxa"/>
            <w:gridSpan w:val="3"/>
            <w:tcBorders>
              <w:top w:val="single" w:sz="4" w:space="0" w:color="auto"/>
              <w:left w:val="single" w:sz="4" w:space="0" w:color="auto"/>
              <w:bottom w:val="single" w:sz="4" w:space="0" w:color="auto"/>
            </w:tcBorders>
          </w:tcPr>
          <w:p w14:paraId="027826A7" w14:textId="77777777" w:rsidR="00D70A64" w:rsidRPr="00743B4F" w:rsidRDefault="00D70A64">
            <w:pPr>
              <w:autoSpaceDE w:val="0"/>
              <w:autoSpaceDN w:val="0"/>
              <w:adjustRightInd w:val="0"/>
              <w:rPr>
                <w:rFonts w:cs="Arial"/>
                <w:sz w:val="16"/>
                <w:szCs w:val="20"/>
              </w:rPr>
            </w:pPr>
            <w:r w:rsidRPr="00743B4F">
              <w:rPr>
                <w:rFonts w:cs="Arial"/>
                <w:sz w:val="16"/>
                <w:szCs w:val="19"/>
              </w:rPr>
              <w:t xml:space="preserve">Los </w:t>
            </w:r>
            <w:r w:rsidRPr="00743B4F">
              <w:rPr>
                <w:rFonts w:cs="Arial"/>
                <w:i/>
                <w:iCs/>
                <w:sz w:val="16"/>
                <w:szCs w:val="19"/>
              </w:rPr>
              <w:t xml:space="preserve">edificios </w:t>
            </w:r>
            <w:r w:rsidRPr="00743B4F">
              <w:rPr>
                <w:rFonts w:cs="Arial"/>
                <w:sz w:val="16"/>
                <w:szCs w:val="19"/>
              </w:rPr>
              <w:t xml:space="preserve">dispondrán de instalaciones térmicas apropiadas destinadas a proporcionar el </w:t>
            </w:r>
            <w:r w:rsidRPr="00743B4F">
              <w:rPr>
                <w:rFonts w:cs="Arial"/>
                <w:i/>
                <w:iCs/>
                <w:sz w:val="16"/>
                <w:szCs w:val="19"/>
              </w:rPr>
              <w:t xml:space="preserve">bienestar térmico </w:t>
            </w:r>
            <w:r w:rsidRPr="00743B4F">
              <w:rPr>
                <w:rFonts w:cs="Arial"/>
                <w:sz w:val="16"/>
                <w:szCs w:val="19"/>
              </w:rPr>
              <w:t xml:space="preserve">de sus ocupantes, regulando el rendimiento de las mismas y de sus equipos. Esta exigencia se desarrolla actualmente en el vigente Reglamento de Instalaciones Térmicas en los Edificios, RITE, y su aplicación quedará definida en el </w:t>
            </w:r>
            <w:r w:rsidRPr="00743B4F">
              <w:rPr>
                <w:rFonts w:cs="Arial"/>
                <w:i/>
                <w:iCs/>
                <w:sz w:val="16"/>
                <w:szCs w:val="19"/>
              </w:rPr>
              <w:t xml:space="preserve">proyecto </w:t>
            </w:r>
            <w:r w:rsidRPr="00743B4F">
              <w:rPr>
                <w:rFonts w:cs="Arial"/>
                <w:sz w:val="16"/>
                <w:szCs w:val="19"/>
              </w:rPr>
              <w:t xml:space="preserve">del </w:t>
            </w:r>
            <w:r w:rsidRPr="00743B4F">
              <w:rPr>
                <w:rFonts w:cs="Arial"/>
                <w:i/>
                <w:iCs/>
                <w:sz w:val="16"/>
                <w:szCs w:val="19"/>
              </w:rPr>
              <w:t>edificio</w:t>
            </w:r>
            <w:r w:rsidRPr="00743B4F">
              <w:rPr>
                <w:rFonts w:cs="Arial"/>
                <w:sz w:val="16"/>
                <w:szCs w:val="19"/>
              </w:rPr>
              <w:t>.</w:t>
            </w:r>
          </w:p>
        </w:tc>
      </w:tr>
      <w:tr w:rsidR="00D46956" w:rsidRPr="00D46956" w14:paraId="692E5D4D" w14:textId="77777777" w:rsidTr="00DC22A4">
        <w:trPr>
          <w:cantSplit/>
          <w:trHeight w:val="36"/>
        </w:trPr>
        <w:tc>
          <w:tcPr>
            <w:tcW w:w="2230" w:type="dxa"/>
            <w:tcBorders>
              <w:top w:val="single" w:sz="4" w:space="0" w:color="auto"/>
              <w:left w:val="nil"/>
              <w:bottom w:val="single" w:sz="4" w:space="0" w:color="auto"/>
            </w:tcBorders>
          </w:tcPr>
          <w:p w14:paraId="122DE971" w14:textId="77777777" w:rsidR="00D70A64" w:rsidRPr="00743B4F" w:rsidRDefault="00D70A64">
            <w:pPr>
              <w:rPr>
                <w:rFonts w:cs="Arial"/>
                <w:b/>
                <w:bCs/>
                <w:sz w:val="16"/>
              </w:rPr>
            </w:pPr>
          </w:p>
        </w:tc>
        <w:tc>
          <w:tcPr>
            <w:tcW w:w="360" w:type="dxa"/>
            <w:tcBorders>
              <w:top w:val="single" w:sz="4" w:space="0" w:color="auto"/>
              <w:bottom w:val="single" w:sz="4" w:space="0" w:color="auto"/>
            </w:tcBorders>
          </w:tcPr>
          <w:p w14:paraId="06615E89" w14:textId="77777777" w:rsidR="00D70A64" w:rsidRPr="00743B4F" w:rsidRDefault="00D70A64">
            <w:pPr>
              <w:rPr>
                <w:rFonts w:cs="Arial"/>
                <w:sz w:val="16"/>
              </w:rPr>
            </w:pPr>
          </w:p>
        </w:tc>
        <w:tc>
          <w:tcPr>
            <w:tcW w:w="7136" w:type="dxa"/>
            <w:tcBorders>
              <w:top w:val="single" w:sz="4" w:space="0" w:color="auto"/>
              <w:bottom w:val="single" w:sz="4" w:space="0" w:color="auto"/>
              <w:right w:val="nil"/>
            </w:tcBorders>
          </w:tcPr>
          <w:p w14:paraId="60745003" w14:textId="77777777" w:rsidR="00D70A64" w:rsidRPr="00743B4F" w:rsidRDefault="00D70A64">
            <w:pPr>
              <w:rPr>
                <w:rFonts w:cs="Arial"/>
                <w:sz w:val="16"/>
              </w:rPr>
            </w:pPr>
          </w:p>
        </w:tc>
      </w:tr>
      <w:tr w:rsidR="00D46956" w:rsidRPr="00D46956" w14:paraId="48C94B32" w14:textId="77777777" w:rsidTr="00DC22A4">
        <w:trPr>
          <w:cantSplit/>
          <w:trHeight w:val="36"/>
        </w:trPr>
        <w:tc>
          <w:tcPr>
            <w:tcW w:w="9726" w:type="dxa"/>
            <w:gridSpan w:val="3"/>
            <w:tcBorders>
              <w:top w:val="single" w:sz="4" w:space="0" w:color="auto"/>
              <w:left w:val="single" w:sz="4" w:space="0" w:color="auto"/>
              <w:bottom w:val="single" w:sz="4" w:space="0" w:color="auto"/>
            </w:tcBorders>
            <w:shd w:val="clear" w:color="auto" w:fill="E6E6E6"/>
          </w:tcPr>
          <w:p w14:paraId="32BE477D" w14:textId="77777777" w:rsidR="00D70A64" w:rsidRPr="00743B4F" w:rsidRDefault="00D70A64" w:rsidP="00DC22A4">
            <w:pPr>
              <w:spacing w:before="40"/>
              <w:rPr>
                <w:rFonts w:cs="Arial"/>
                <w:b/>
                <w:bCs/>
                <w:sz w:val="16"/>
                <w:szCs w:val="18"/>
              </w:rPr>
            </w:pPr>
            <w:r w:rsidRPr="00743B4F">
              <w:rPr>
                <w:rFonts w:cs="Arial"/>
                <w:b/>
                <w:bCs/>
                <w:sz w:val="16"/>
                <w:szCs w:val="30"/>
              </w:rPr>
              <w:t>HE 3-EFICIENCIA ENERGÉTICA DE LAS INSTALACIONES DE ILUMINACIÓN</w:t>
            </w:r>
          </w:p>
        </w:tc>
      </w:tr>
      <w:tr w:rsidR="00D46956" w:rsidRPr="00D46956" w14:paraId="73E93C42" w14:textId="77777777" w:rsidTr="00DC22A4">
        <w:trPr>
          <w:cantSplit/>
          <w:trHeight w:val="36"/>
        </w:trPr>
        <w:tc>
          <w:tcPr>
            <w:tcW w:w="2230" w:type="dxa"/>
            <w:tcBorders>
              <w:top w:val="single" w:sz="4" w:space="0" w:color="auto"/>
              <w:left w:val="nil"/>
              <w:bottom w:val="single" w:sz="4" w:space="0" w:color="auto"/>
            </w:tcBorders>
          </w:tcPr>
          <w:p w14:paraId="6D568D43" w14:textId="77777777" w:rsidR="00D70A64" w:rsidRPr="00743B4F" w:rsidRDefault="00D70A64">
            <w:pPr>
              <w:rPr>
                <w:rFonts w:cs="Arial"/>
                <w:b/>
                <w:bCs/>
                <w:sz w:val="16"/>
              </w:rPr>
            </w:pPr>
          </w:p>
        </w:tc>
        <w:tc>
          <w:tcPr>
            <w:tcW w:w="360" w:type="dxa"/>
            <w:tcBorders>
              <w:top w:val="single" w:sz="4" w:space="0" w:color="auto"/>
              <w:bottom w:val="single" w:sz="4" w:space="0" w:color="auto"/>
            </w:tcBorders>
          </w:tcPr>
          <w:p w14:paraId="2C7623D9" w14:textId="77777777" w:rsidR="00D70A64" w:rsidRPr="00743B4F" w:rsidRDefault="00D70A64">
            <w:pPr>
              <w:rPr>
                <w:rFonts w:cs="Arial"/>
                <w:sz w:val="16"/>
              </w:rPr>
            </w:pPr>
          </w:p>
        </w:tc>
        <w:tc>
          <w:tcPr>
            <w:tcW w:w="7136" w:type="dxa"/>
            <w:tcBorders>
              <w:top w:val="single" w:sz="4" w:space="0" w:color="auto"/>
              <w:bottom w:val="single" w:sz="4" w:space="0" w:color="auto"/>
              <w:right w:val="nil"/>
            </w:tcBorders>
          </w:tcPr>
          <w:p w14:paraId="4B4A13DF" w14:textId="77777777" w:rsidR="00D70A64" w:rsidRPr="00743B4F" w:rsidRDefault="00D70A64">
            <w:pPr>
              <w:rPr>
                <w:rFonts w:cs="Arial"/>
                <w:sz w:val="16"/>
              </w:rPr>
            </w:pPr>
          </w:p>
        </w:tc>
      </w:tr>
      <w:tr w:rsidR="00D46956" w:rsidRPr="00D46956" w14:paraId="4D2A832B" w14:textId="77777777" w:rsidTr="00DC22A4">
        <w:trPr>
          <w:cantSplit/>
          <w:trHeight w:val="36"/>
        </w:trPr>
        <w:tc>
          <w:tcPr>
            <w:tcW w:w="9726" w:type="dxa"/>
            <w:gridSpan w:val="3"/>
            <w:tcBorders>
              <w:top w:val="single" w:sz="4" w:space="0" w:color="auto"/>
              <w:left w:val="single" w:sz="4" w:space="0" w:color="auto"/>
              <w:bottom w:val="single" w:sz="4" w:space="0" w:color="auto"/>
            </w:tcBorders>
          </w:tcPr>
          <w:p w14:paraId="55B99F8B" w14:textId="77777777" w:rsidR="00D70A64" w:rsidRPr="00D46956" w:rsidRDefault="00D70A64" w:rsidP="00743B4F">
            <w:pPr>
              <w:spacing w:before="40"/>
              <w:rPr>
                <w:rFonts w:cs="Arial"/>
                <w:b/>
                <w:bCs/>
                <w:color w:val="FF0000"/>
                <w:sz w:val="16"/>
              </w:rPr>
            </w:pPr>
            <w:r w:rsidRPr="00743B4F">
              <w:rPr>
                <w:rFonts w:cs="Arial"/>
                <w:b/>
                <w:bCs/>
                <w:sz w:val="16"/>
                <w:szCs w:val="26"/>
              </w:rPr>
              <w:t>4 Productos de construcción</w:t>
            </w:r>
          </w:p>
        </w:tc>
      </w:tr>
      <w:tr w:rsidR="00D46956" w:rsidRPr="00D46956" w14:paraId="42DF899A" w14:textId="77777777" w:rsidTr="00DC22A4">
        <w:trPr>
          <w:cantSplit/>
          <w:trHeight w:val="36"/>
        </w:trPr>
        <w:tc>
          <w:tcPr>
            <w:tcW w:w="2230" w:type="dxa"/>
            <w:tcBorders>
              <w:top w:val="single" w:sz="4" w:space="0" w:color="auto"/>
              <w:left w:val="nil"/>
              <w:bottom w:val="single" w:sz="4" w:space="0" w:color="auto"/>
            </w:tcBorders>
          </w:tcPr>
          <w:p w14:paraId="72F6E322" w14:textId="77777777" w:rsidR="00D70A64" w:rsidRPr="00D46956" w:rsidRDefault="00D70A64">
            <w:pPr>
              <w:rPr>
                <w:rFonts w:cs="Arial"/>
                <w:b/>
                <w:bCs/>
                <w:color w:val="FF0000"/>
                <w:sz w:val="16"/>
                <w:szCs w:val="20"/>
              </w:rPr>
            </w:pPr>
          </w:p>
        </w:tc>
        <w:tc>
          <w:tcPr>
            <w:tcW w:w="360" w:type="dxa"/>
            <w:tcBorders>
              <w:top w:val="single" w:sz="4" w:space="0" w:color="auto"/>
            </w:tcBorders>
          </w:tcPr>
          <w:p w14:paraId="04747961" w14:textId="77777777" w:rsidR="00D70A64" w:rsidRPr="00D46956" w:rsidRDefault="00D70A64">
            <w:pPr>
              <w:rPr>
                <w:rFonts w:cs="Arial"/>
                <w:color w:val="FF0000"/>
                <w:sz w:val="16"/>
              </w:rPr>
            </w:pPr>
          </w:p>
        </w:tc>
        <w:tc>
          <w:tcPr>
            <w:tcW w:w="7136" w:type="dxa"/>
            <w:tcBorders>
              <w:top w:val="single" w:sz="4" w:space="0" w:color="auto"/>
              <w:bottom w:val="single" w:sz="4" w:space="0" w:color="auto"/>
            </w:tcBorders>
          </w:tcPr>
          <w:p w14:paraId="0361329E" w14:textId="77777777" w:rsidR="00D70A64" w:rsidRPr="00D46956" w:rsidRDefault="00D70A64">
            <w:pPr>
              <w:rPr>
                <w:rFonts w:cs="Arial"/>
                <w:color w:val="FF0000"/>
                <w:sz w:val="16"/>
                <w:szCs w:val="20"/>
              </w:rPr>
            </w:pPr>
          </w:p>
        </w:tc>
      </w:tr>
      <w:tr w:rsidR="00D46956" w:rsidRPr="00D46956" w14:paraId="65C194F8" w14:textId="77777777" w:rsidTr="00855F70">
        <w:trPr>
          <w:trHeight w:val="36"/>
        </w:trPr>
        <w:tc>
          <w:tcPr>
            <w:tcW w:w="2230" w:type="dxa"/>
            <w:tcBorders>
              <w:top w:val="single" w:sz="4" w:space="0" w:color="auto"/>
              <w:left w:val="single" w:sz="4" w:space="0" w:color="auto"/>
              <w:bottom w:val="nil"/>
              <w:right w:val="single" w:sz="4" w:space="0" w:color="auto"/>
            </w:tcBorders>
          </w:tcPr>
          <w:p w14:paraId="14AEA740" w14:textId="77777777" w:rsidR="00D70A64" w:rsidRPr="00855F70" w:rsidRDefault="00D70A64" w:rsidP="00855F70">
            <w:pPr>
              <w:autoSpaceDE w:val="0"/>
              <w:autoSpaceDN w:val="0"/>
              <w:adjustRightInd w:val="0"/>
              <w:spacing w:before="40"/>
              <w:rPr>
                <w:rFonts w:cs="Arial"/>
                <w:b/>
                <w:bCs/>
                <w:sz w:val="16"/>
                <w:szCs w:val="23"/>
              </w:rPr>
            </w:pPr>
            <w:r w:rsidRPr="00855F70">
              <w:rPr>
                <w:rFonts w:cs="Arial"/>
                <w:b/>
                <w:bCs/>
                <w:sz w:val="16"/>
                <w:szCs w:val="23"/>
              </w:rPr>
              <w:t>4.1  Equipos</w:t>
            </w:r>
          </w:p>
          <w:p w14:paraId="0B52EE9C" w14:textId="77777777" w:rsidR="00D70A64" w:rsidRPr="00D46956" w:rsidRDefault="00D70A64">
            <w:pPr>
              <w:rPr>
                <w:rFonts w:cs="Arial"/>
                <w:b/>
                <w:bCs/>
                <w:color w:val="FF0000"/>
                <w:sz w:val="16"/>
              </w:rPr>
            </w:pPr>
          </w:p>
        </w:tc>
        <w:tc>
          <w:tcPr>
            <w:tcW w:w="360" w:type="dxa"/>
            <w:tcBorders>
              <w:left w:val="single" w:sz="4" w:space="0" w:color="auto"/>
              <w:right w:val="single" w:sz="4" w:space="0" w:color="auto"/>
            </w:tcBorders>
          </w:tcPr>
          <w:p w14:paraId="07989E88" w14:textId="77777777" w:rsidR="00D70A64" w:rsidRPr="00D46956" w:rsidRDefault="00D70A64">
            <w:pPr>
              <w:rPr>
                <w:rFonts w:cs="Arial"/>
                <w:color w:val="FF0000"/>
                <w:sz w:val="16"/>
              </w:rPr>
            </w:pPr>
          </w:p>
        </w:tc>
        <w:tc>
          <w:tcPr>
            <w:tcW w:w="7136" w:type="dxa"/>
            <w:tcBorders>
              <w:top w:val="single" w:sz="4" w:space="0" w:color="auto"/>
              <w:left w:val="single" w:sz="4" w:space="0" w:color="auto"/>
              <w:bottom w:val="nil"/>
            </w:tcBorders>
            <w:vAlign w:val="center"/>
          </w:tcPr>
          <w:p w14:paraId="0506824E" w14:textId="77777777" w:rsidR="00D70A64" w:rsidRPr="00855F70" w:rsidRDefault="00D70A64">
            <w:pPr>
              <w:autoSpaceDE w:val="0"/>
              <w:autoSpaceDN w:val="0"/>
              <w:adjustRightInd w:val="0"/>
              <w:rPr>
                <w:rFonts w:cs="Arial"/>
                <w:sz w:val="16"/>
                <w:szCs w:val="19"/>
              </w:rPr>
            </w:pPr>
            <w:r w:rsidRPr="00855F70">
              <w:rPr>
                <w:rFonts w:cs="Arial"/>
                <w:sz w:val="16"/>
                <w:szCs w:val="19"/>
              </w:rPr>
              <w:t>Las lámparas, equipos auxiliares, luminarias y resto de dispositivos cumplirán lo dispuesto en la normativa específica para cada tipo de material. Particularmente, las lámparas fluorescentes cumplirán con los valores admitidos por el Real Decreto 838/2002, de 2 de agosto, por el que se establecen los requisitos de eficiencia energética de los balastos de lámparas fluorescentes.</w:t>
            </w:r>
          </w:p>
        </w:tc>
      </w:tr>
      <w:tr w:rsidR="00D46956" w:rsidRPr="00D46956" w14:paraId="1B826074" w14:textId="77777777" w:rsidTr="00855F70">
        <w:trPr>
          <w:trHeight w:val="36"/>
        </w:trPr>
        <w:tc>
          <w:tcPr>
            <w:tcW w:w="2230" w:type="dxa"/>
            <w:tcBorders>
              <w:top w:val="nil"/>
              <w:left w:val="single" w:sz="4" w:space="0" w:color="auto"/>
              <w:bottom w:val="single" w:sz="4" w:space="0" w:color="auto"/>
              <w:right w:val="single" w:sz="4" w:space="0" w:color="auto"/>
            </w:tcBorders>
          </w:tcPr>
          <w:p w14:paraId="4E7CD57F" w14:textId="77777777" w:rsidR="00D70A64" w:rsidRPr="00D46956" w:rsidRDefault="00D70A64">
            <w:pPr>
              <w:rPr>
                <w:rFonts w:cs="Arial"/>
                <w:b/>
                <w:bCs/>
                <w:color w:val="FF0000"/>
                <w:sz w:val="16"/>
              </w:rPr>
            </w:pPr>
          </w:p>
        </w:tc>
        <w:tc>
          <w:tcPr>
            <w:tcW w:w="360" w:type="dxa"/>
            <w:tcBorders>
              <w:left w:val="single" w:sz="4" w:space="0" w:color="auto"/>
              <w:right w:val="single" w:sz="4" w:space="0" w:color="auto"/>
            </w:tcBorders>
          </w:tcPr>
          <w:p w14:paraId="26173617" w14:textId="77777777" w:rsidR="00D70A64" w:rsidRPr="00D46956" w:rsidRDefault="00D70A64">
            <w:pPr>
              <w:rPr>
                <w:rFonts w:cs="Arial"/>
                <w:color w:val="FF0000"/>
                <w:sz w:val="16"/>
              </w:rPr>
            </w:pPr>
          </w:p>
          <w:p w14:paraId="6382D8BC" w14:textId="77777777" w:rsidR="00D70A64" w:rsidRPr="00D46956" w:rsidRDefault="00D70A64">
            <w:pPr>
              <w:rPr>
                <w:rFonts w:cs="Arial"/>
                <w:color w:val="FF0000"/>
                <w:sz w:val="16"/>
              </w:rPr>
            </w:pPr>
          </w:p>
        </w:tc>
        <w:tc>
          <w:tcPr>
            <w:tcW w:w="7136" w:type="dxa"/>
            <w:tcBorders>
              <w:top w:val="nil"/>
              <w:left w:val="single" w:sz="4" w:space="0" w:color="auto"/>
              <w:bottom w:val="single" w:sz="4" w:space="0" w:color="auto"/>
            </w:tcBorders>
            <w:vAlign w:val="center"/>
          </w:tcPr>
          <w:p w14:paraId="2DC18FF8" w14:textId="77777777" w:rsidR="00D70A64" w:rsidRPr="00855F70" w:rsidRDefault="00D70A64">
            <w:pPr>
              <w:autoSpaceDE w:val="0"/>
              <w:autoSpaceDN w:val="0"/>
              <w:adjustRightInd w:val="0"/>
              <w:rPr>
                <w:rFonts w:cs="Arial"/>
                <w:sz w:val="16"/>
                <w:szCs w:val="19"/>
              </w:rPr>
            </w:pPr>
            <w:r w:rsidRPr="00855F70">
              <w:rPr>
                <w:rFonts w:cs="Arial"/>
                <w:sz w:val="16"/>
                <w:szCs w:val="19"/>
              </w:rPr>
              <w:t>Salvo justificación, las lámparas utilizadas en la instalación de iluminación de cada zona tendrán limitada las pérdidas de sus equipos auxiliares, por lo que la potencia del conjunto lámpara más equipo auxiliar no superará los valores indicados en las tablas 3.1 y 3.2:</w:t>
            </w:r>
          </w:p>
          <w:p w14:paraId="75BCF79B" w14:textId="77777777" w:rsidR="00D70A64" w:rsidRPr="00855F70" w:rsidRDefault="00D70A64">
            <w:pPr>
              <w:autoSpaceDE w:val="0"/>
              <w:autoSpaceDN w:val="0"/>
              <w:adjustRightInd w:val="0"/>
              <w:rPr>
                <w:rFonts w:cs="Arial"/>
                <w:sz w:val="16"/>
                <w:szCs w:val="19"/>
              </w:rPr>
            </w:pPr>
          </w:p>
          <w:p w14:paraId="6D73DF54" w14:textId="77777777" w:rsidR="00D70A64" w:rsidRPr="00855F70" w:rsidRDefault="00D70A64">
            <w:pPr>
              <w:pStyle w:val="Ttulo1"/>
              <w:rPr>
                <w:rFonts w:cs="Arial"/>
                <w:sz w:val="16"/>
                <w:szCs w:val="16"/>
              </w:rPr>
            </w:pPr>
            <w:r w:rsidRPr="00855F70">
              <w:rPr>
                <w:rFonts w:cs="Arial"/>
                <w:sz w:val="16"/>
                <w:szCs w:val="16"/>
              </w:rPr>
              <w:t>Tabla 3.1 Lámparas de descarga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18"/>
              <w:gridCol w:w="1026"/>
              <w:gridCol w:w="969"/>
              <w:gridCol w:w="1364"/>
            </w:tblGrid>
            <w:tr w:rsidR="00D46956" w:rsidRPr="00855F70" w14:paraId="2E44ECE7" w14:textId="77777777">
              <w:trPr>
                <w:cantSplit/>
                <w:jc w:val="center"/>
              </w:trPr>
              <w:tc>
                <w:tcPr>
                  <w:tcW w:w="1118" w:type="dxa"/>
                  <w:vMerge w:val="restart"/>
                  <w:tcBorders>
                    <w:top w:val="single" w:sz="4" w:space="0" w:color="auto"/>
                    <w:left w:val="single" w:sz="4" w:space="0" w:color="auto"/>
                    <w:bottom w:val="single" w:sz="4" w:space="0" w:color="auto"/>
                    <w:right w:val="single" w:sz="4" w:space="0" w:color="auto"/>
                  </w:tcBorders>
                  <w:vAlign w:val="center"/>
                </w:tcPr>
                <w:p w14:paraId="114B9A9F" w14:textId="77777777" w:rsidR="00D70A64" w:rsidRPr="00855F70" w:rsidRDefault="00D70A64">
                  <w:pPr>
                    <w:autoSpaceDE w:val="0"/>
                    <w:autoSpaceDN w:val="0"/>
                    <w:adjustRightInd w:val="0"/>
                    <w:jc w:val="center"/>
                    <w:rPr>
                      <w:rFonts w:cs="Arial"/>
                      <w:b/>
                      <w:bCs/>
                      <w:sz w:val="16"/>
                      <w:szCs w:val="17"/>
                    </w:rPr>
                  </w:pPr>
                  <w:r w:rsidRPr="00855F70">
                    <w:rPr>
                      <w:rFonts w:cs="Arial"/>
                      <w:b/>
                      <w:bCs/>
                      <w:sz w:val="16"/>
                      <w:szCs w:val="15"/>
                    </w:rPr>
                    <w:t>Potencia nominal de lámpara (W)</w:t>
                  </w:r>
                </w:p>
              </w:tc>
              <w:tc>
                <w:tcPr>
                  <w:tcW w:w="3359" w:type="dxa"/>
                  <w:gridSpan w:val="3"/>
                  <w:tcBorders>
                    <w:top w:val="single" w:sz="4" w:space="0" w:color="auto"/>
                    <w:left w:val="single" w:sz="4" w:space="0" w:color="auto"/>
                    <w:bottom w:val="single" w:sz="4" w:space="0" w:color="auto"/>
                    <w:right w:val="single" w:sz="4" w:space="0" w:color="auto"/>
                  </w:tcBorders>
                </w:tcPr>
                <w:p w14:paraId="1C77780B" w14:textId="77777777" w:rsidR="00D70A64" w:rsidRPr="00855F70" w:rsidRDefault="00D70A64">
                  <w:pPr>
                    <w:autoSpaceDE w:val="0"/>
                    <w:autoSpaceDN w:val="0"/>
                    <w:adjustRightInd w:val="0"/>
                    <w:jc w:val="center"/>
                    <w:rPr>
                      <w:rFonts w:cs="Arial"/>
                      <w:b/>
                      <w:bCs/>
                      <w:sz w:val="16"/>
                      <w:szCs w:val="17"/>
                    </w:rPr>
                  </w:pPr>
                  <w:r w:rsidRPr="00855F70">
                    <w:rPr>
                      <w:rFonts w:cs="Arial"/>
                      <w:b/>
                      <w:bCs/>
                      <w:sz w:val="16"/>
                      <w:szCs w:val="15"/>
                    </w:rPr>
                    <w:t>Potencia total del conjunto (W)</w:t>
                  </w:r>
                </w:p>
              </w:tc>
            </w:tr>
            <w:tr w:rsidR="00D46956" w:rsidRPr="00855F70" w14:paraId="6D646CBB"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5412885" w14:textId="77777777" w:rsidR="00D70A64" w:rsidRPr="00855F70" w:rsidRDefault="00D70A64">
                  <w:pPr>
                    <w:rPr>
                      <w:rFonts w:cs="Arial"/>
                      <w:b/>
                      <w:bCs/>
                      <w:sz w:val="16"/>
                      <w:szCs w:val="17"/>
                    </w:rPr>
                  </w:pPr>
                </w:p>
              </w:tc>
              <w:tc>
                <w:tcPr>
                  <w:tcW w:w="1026" w:type="dxa"/>
                  <w:tcBorders>
                    <w:top w:val="single" w:sz="4" w:space="0" w:color="auto"/>
                    <w:left w:val="single" w:sz="4" w:space="0" w:color="auto"/>
                    <w:bottom w:val="single" w:sz="4" w:space="0" w:color="auto"/>
                    <w:right w:val="single" w:sz="4" w:space="0" w:color="auto"/>
                  </w:tcBorders>
                </w:tcPr>
                <w:p w14:paraId="4FBC3E8C" w14:textId="77777777" w:rsidR="00D70A64" w:rsidRPr="00855F70" w:rsidRDefault="00D70A64">
                  <w:pPr>
                    <w:autoSpaceDE w:val="0"/>
                    <w:autoSpaceDN w:val="0"/>
                    <w:adjustRightInd w:val="0"/>
                    <w:jc w:val="center"/>
                    <w:rPr>
                      <w:rFonts w:cs="Arial"/>
                      <w:b/>
                      <w:bCs/>
                      <w:sz w:val="16"/>
                      <w:szCs w:val="17"/>
                    </w:rPr>
                  </w:pPr>
                  <w:r w:rsidRPr="00855F70">
                    <w:rPr>
                      <w:rFonts w:cs="Arial"/>
                      <w:b/>
                      <w:bCs/>
                      <w:sz w:val="16"/>
                      <w:szCs w:val="14"/>
                    </w:rPr>
                    <w:t>Vapor de mercurio</w:t>
                  </w:r>
                </w:p>
              </w:tc>
              <w:tc>
                <w:tcPr>
                  <w:tcW w:w="969" w:type="dxa"/>
                  <w:tcBorders>
                    <w:top w:val="single" w:sz="4" w:space="0" w:color="auto"/>
                    <w:left w:val="single" w:sz="4" w:space="0" w:color="auto"/>
                    <w:bottom w:val="single" w:sz="4" w:space="0" w:color="auto"/>
                    <w:right w:val="single" w:sz="4" w:space="0" w:color="auto"/>
                  </w:tcBorders>
                </w:tcPr>
                <w:p w14:paraId="03B85E99" w14:textId="77777777" w:rsidR="00D70A64" w:rsidRPr="00855F70" w:rsidRDefault="00D70A64">
                  <w:pPr>
                    <w:autoSpaceDE w:val="0"/>
                    <w:autoSpaceDN w:val="0"/>
                    <w:adjustRightInd w:val="0"/>
                    <w:jc w:val="center"/>
                    <w:rPr>
                      <w:rFonts w:cs="Arial"/>
                      <w:b/>
                      <w:bCs/>
                      <w:sz w:val="16"/>
                      <w:szCs w:val="17"/>
                    </w:rPr>
                  </w:pPr>
                  <w:r w:rsidRPr="00855F70">
                    <w:rPr>
                      <w:rFonts w:cs="Arial"/>
                      <w:b/>
                      <w:bCs/>
                      <w:sz w:val="16"/>
                      <w:szCs w:val="14"/>
                    </w:rPr>
                    <w:t>Vapor de sodio alta presión</w:t>
                  </w:r>
                </w:p>
              </w:tc>
              <w:tc>
                <w:tcPr>
                  <w:tcW w:w="1364" w:type="dxa"/>
                  <w:tcBorders>
                    <w:top w:val="single" w:sz="4" w:space="0" w:color="auto"/>
                    <w:left w:val="single" w:sz="4" w:space="0" w:color="auto"/>
                    <w:bottom w:val="single" w:sz="4" w:space="0" w:color="auto"/>
                    <w:right w:val="single" w:sz="4" w:space="0" w:color="auto"/>
                  </w:tcBorders>
                </w:tcPr>
                <w:p w14:paraId="5311CFF9" w14:textId="77777777" w:rsidR="00D70A64" w:rsidRPr="00855F70" w:rsidRDefault="00D70A64">
                  <w:pPr>
                    <w:autoSpaceDE w:val="0"/>
                    <w:autoSpaceDN w:val="0"/>
                    <w:adjustRightInd w:val="0"/>
                    <w:jc w:val="center"/>
                    <w:rPr>
                      <w:rFonts w:cs="Arial"/>
                      <w:b/>
                      <w:bCs/>
                      <w:sz w:val="16"/>
                      <w:szCs w:val="17"/>
                    </w:rPr>
                  </w:pPr>
                  <w:r w:rsidRPr="00855F70">
                    <w:rPr>
                      <w:rFonts w:cs="Arial"/>
                      <w:b/>
                      <w:bCs/>
                      <w:sz w:val="16"/>
                      <w:szCs w:val="14"/>
                    </w:rPr>
                    <w:t>Vapor halogenuros metálicos</w:t>
                  </w:r>
                </w:p>
              </w:tc>
            </w:tr>
            <w:tr w:rsidR="00D46956" w:rsidRPr="00855F70" w14:paraId="4FBBFB2A"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40AC23A4"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50</w:t>
                  </w:r>
                </w:p>
              </w:tc>
              <w:tc>
                <w:tcPr>
                  <w:tcW w:w="1026" w:type="dxa"/>
                  <w:tcBorders>
                    <w:top w:val="single" w:sz="4" w:space="0" w:color="auto"/>
                    <w:left w:val="single" w:sz="4" w:space="0" w:color="auto"/>
                    <w:bottom w:val="single" w:sz="4" w:space="0" w:color="auto"/>
                    <w:right w:val="single" w:sz="4" w:space="0" w:color="auto"/>
                  </w:tcBorders>
                </w:tcPr>
                <w:p w14:paraId="26E01F06"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60</w:t>
                  </w:r>
                </w:p>
              </w:tc>
              <w:tc>
                <w:tcPr>
                  <w:tcW w:w="969" w:type="dxa"/>
                  <w:tcBorders>
                    <w:top w:val="single" w:sz="4" w:space="0" w:color="auto"/>
                    <w:left w:val="single" w:sz="4" w:space="0" w:color="auto"/>
                    <w:bottom w:val="single" w:sz="4" w:space="0" w:color="auto"/>
                    <w:right w:val="single" w:sz="4" w:space="0" w:color="auto"/>
                  </w:tcBorders>
                </w:tcPr>
                <w:p w14:paraId="7F12F7DA"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62</w:t>
                  </w:r>
                </w:p>
              </w:tc>
              <w:tc>
                <w:tcPr>
                  <w:tcW w:w="1364" w:type="dxa"/>
                  <w:tcBorders>
                    <w:top w:val="single" w:sz="4" w:space="0" w:color="auto"/>
                    <w:left w:val="single" w:sz="4" w:space="0" w:color="auto"/>
                    <w:bottom w:val="single" w:sz="4" w:space="0" w:color="auto"/>
                    <w:right w:val="single" w:sz="4" w:space="0" w:color="auto"/>
                  </w:tcBorders>
                </w:tcPr>
                <w:p w14:paraId="15BB5BC3"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r>
            <w:tr w:rsidR="00D46956" w:rsidRPr="00855F70" w14:paraId="7A7DDEF0"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799F645A"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70</w:t>
                  </w:r>
                </w:p>
              </w:tc>
              <w:tc>
                <w:tcPr>
                  <w:tcW w:w="1026" w:type="dxa"/>
                  <w:tcBorders>
                    <w:top w:val="single" w:sz="4" w:space="0" w:color="auto"/>
                    <w:left w:val="single" w:sz="4" w:space="0" w:color="auto"/>
                    <w:bottom w:val="single" w:sz="4" w:space="0" w:color="auto"/>
                    <w:right w:val="single" w:sz="4" w:space="0" w:color="auto"/>
                  </w:tcBorders>
                </w:tcPr>
                <w:p w14:paraId="72D9D8B0"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c>
                <w:tcPr>
                  <w:tcW w:w="969" w:type="dxa"/>
                  <w:tcBorders>
                    <w:top w:val="single" w:sz="4" w:space="0" w:color="auto"/>
                    <w:left w:val="single" w:sz="4" w:space="0" w:color="auto"/>
                    <w:bottom w:val="single" w:sz="4" w:space="0" w:color="auto"/>
                    <w:right w:val="single" w:sz="4" w:space="0" w:color="auto"/>
                  </w:tcBorders>
                </w:tcPr>
                <w:p w14:paraId="2A5ACBDA"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84</w:t>
                  </w:r>
                </w:p>
              </w:tc>
              <w:tc>
                <w:tcPr>
                  <w:tcW w:w="1364" w:type="dxa"/>
                  <w:tcBorders>
                    <w:top w:val="single" w:sz="4" w:space="0" w:color="auto"/>
                    <w:left w:val="single" w:sz="4" w:space="0" w:color="auto"/>
                    <w:bottom w:val="single" w:sz="4" w:space="0" w:color="auto"/>
                    <w:right w:val="single" w:sz="4" w:space="0" w:color="auto"/>
                  </w:tcBorders>
                </w:tcPr>
                <w:p w14:paraId="784B4408"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84</w:t>
                  </w:r>
                </w:p>
              </w:tc>
            </w:tr>
            <w:tr w:rsidR="00D46956" w:rsidRPr="00855F70" w14:paraId="27B4BBCF"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49DE9D17"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80</w:t>
                  </w:r>
                </w:p>
              </w:tc>
              <w:tc>
                <w:tcPr>
                  <w:tcW w:w="1026" w:type="dxa"/>
                  <w:tcBorders>
                    <w:top w:val="single" w:sz="4" w:space="0" w:color="auto"/>
                    <w:left w:val="single" w:sz="4" w:space="0" w:color="auto"/>
                    <w:bottom w:val="single" w:sz="4" w:space="0" w:color="auto"/>
                    <w:right w:val="single" w:sz="4" w:space="0" w:color="auto"/>
                  </w:tcBorders>
                </w:tcPr>
                <w:p w14:paraId="7C3D5797"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92</w:t>
                  </w:r>
                </w:p>
              </w:tc>
              <w:tc>
                <w:tcPr>
                  <w:tcW w:w="969" w:type="dxa"/>
                  <w:tcBorders>
                    <w:top w:val="single" w:sz="4" w:space="0" w:color="auto"/>
                    <w:left w:val="single" w:sz="4" w:space="0" w:color="auto"/>
                    <w:bottom w:val="single" w:sz="4" w:space="0" w:color="auto"/>
                    <w:right w:val="single" w:sz="4" w:space="0" w:color="auto"/>
                  </w:tcBorders>
                </w:tcPr>
                <w:p w14:paraId="58562CB2"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c>
                <w:tcPr>
                  <w:tcW w:w="1364" w:type="dxa"/>
                  <w:tcBorders>
                    <w:top w:val="single" w:sz="4" w:space="0" w:color="auto"/>
                    <w:left w:val="single" w:sz="4" w:space="0" w:color="auto"/>
                    <w:bottom w:val="single" w:sz="4" w:space="0" w:color="auto"/>
                    <w:right w:val="single" w:sz="4" w:space="0" w:color="auto"/>
                  </w:tcBorders>
                </w:tcPr>
                <w:p w14:paraId="7CFD97C8"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r>
            <w:tr w:rsidR="00D46956" w:rsidRPr="00855F70" w14:paraId="0BE97173"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5B95BA41"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100</w:t>
                  </w:r>
                </w:p>
              </w:tc>
              <w:tc>
                <w:tcPr>
                  <w:tcW w:w="1026" w:type="dxa"/>
                  <w:tcBorders>
                    <w:top w:val="single" w:sz="4" w:space="0" w:color="auto"/>
                    <w:left w:val="single" w:sz="4" w:space="0" w:color="auto"/>
                    <w:bottom w:val="single" w:sz="4" w:space="0" w:color="auto"/>
                    <w:right w:val="single" w:sz="4" w:space="0" w:color="auto"/>
                  </w:tcBorders>
                </w:tcPr>
                <w:p w14:paraId="1A174973"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c>
                <w:tcPr>
                  <w:tcW w:w="969" w:type="dxa"/>
                  <w:tcBorders>
                    <w:top w:val="single" w:sz="4" w:space="0" w:color="auto"/>
                    <w:left w:val="single" w:sz="4" w:space="0" w:color="auto"/>
                    <w:bottom w:val="single" w:sz="4" w:space="0" w:color="auto"/>
                    <w:right w:val="single" w:sz="4" w:space="0" w:color="auto"/>
                  </w:tcBorders>
                </w:tcPr>
                <w:p w14:paraId="0A698198"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116</w:t>
                  </w:r>
                </w:p>
              </w:tc>
              <w:tc>
                <w:tcPr>
                  <w:tcW w:w="1364" w:type="dxa"/>
                  <w:tcBorders>
                    <w:top w:val="single" w:sz="4" w:space="0" w:color="auto"/>
                    <w:left w:val="single" w:sz="4" w:space="0" w:color="auto"/>
                    <w:bottom w:val="single" w:sz="4" w:space="0" w:color="auto"/>
                    <w:right w:val="single" w:sz="4" w:space="0" w:color="auto"/>
                  </w:tcBorders>
                </w:tcPr>
                <w:p w14:paraId="0C9D5C45"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116</w:t>
                  </w:r>
                </w:p>
              </w:tc>
            </w:tr>
            <w:tr w:rsidR="00D46956" w:rsidRPr="00855F70" w14:paraId="79DD020C"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15B20CF7"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125</w:t>
                  </w:r>
                </w:p>
              </w:tc>
              <w:tc>
                <w:tcPr>
                  <w:tcW w:w="1026" w:type="dxa"/>
                  <w:tcBorders>
                    <w:top w:val="single" w:sz="4" w:space="0" w:color="auto"/>
                    <w:left w:val="single" w:sz="4" w:space="0" w:color="auto"/>
                    <w:bottom w:val="single" w:sz="4" w:space="0" w:color="auto"/>
                    <w:right w:val="single" w:sz="4" w:space="0" w:color="auto"/>
                  </w:tcBorders>
                </w:tcPr>
                <w:p w14:paraId="6AA81E71"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139</w:t>
                  </w:r>
                </w:p>
              </w:tc>
              <w:tc>
                <w:tcPr>
                  <w:tcW w:w="969" w:type="dxa"/>
                  <w:tcBorders>
                    <w:top w:val="single" w:sz="4" w:space="0" w:color="auto"/>
                    <w:left w:val="single" w:sz="4" w:space="0" w:color="auto"/>
                    <w:bottom w:val="single" w:sz="4" w:space="0" w:color="auto"/>
                    <w:right w:val="single" w:sz="4" w:space="0" w:color="auto"/>
                  </w:tcBorders>
                </w:tcPr>
                <w:p w14:paraId="4EA4D687"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c>
                <w:tcPr>
                  <w:tcW w:w="1364" w:type="dxa"/>
                  <w:tcBorders>
                    <w:top w:val="single" w:sz="4" w:space="0" w:color="auto"/>
                    <w:left w:val="single" w:sz="4" w:space="0" w:color="auto"/>
                    <w:bottom w:val="single" w:sz="4" w:space="0" w:color="auto"/>
                    <w:right w:val="single" w:sz="4" w:space="0" w:color="auto"/>
                  </w:tcBorders>
                </w:tcPr>
                <w:p w14:paraId="24C6CE17"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r>
            <w:tr w:rsidR="00D46956" w:rsidRPr="00855F70" w14:paraId="341B86B6"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2EA48151"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150</w:t>
                  </w:r>
                </w:p>
              </w:tc>
              <w:tc>
                <w:tcPr>
                  <w:tcW w:w="1026" w:type="dxa"/>
                  <w:tcBorders>
                    <w:top w:val="single" w:sz="4" w:space="0" w:color="auto"/>
                    <w:left w:val="single" w:sz="4" w:space="0" w:color="auto"/>
                    <w:bottom w:val="single" w:sz="4" w:space="0" w:color="auto"/>
                    <w:right w:val="single" w:sz="4" w:space="0" w:color="auto"/>
                  </w:tcBorders>
                </w:tcPr>
                <w:p w14:paraId="7801DD1C"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w:t>
                  </w:r>
                </w:p>
              </w:tc>
              <w:tc>
                <w:tcPr>
                  <w:tcW w:w="969" w:type="dxa"/>
                  <w:tcBorders>
                    <w:top w:val="single" w:sz="4" w:space="0" w:color="auto"/>
                    <w:left w:val="single" w:sz="4" w:space="0" w:color="auto"/>
                    <w:bottom w:val="single" w:sz="4" w:space="0" w:color="auto"/>
                    <w:right w:val="single" w:sz="4" w:space="0" w:color="auto"/>
                  </w:tcBorders>
                </w:tcPr>
                <w:p w14:paraId="7A8C6F75"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171</w:t>
                  </w:r>
                </w:p>
              </w:tc>
              <w:tc>
                <w:tcPr>
                  <w:tcW w:w="1364" w:type="dxa"/>
                  <w:tcBorders>
                    <w:top w:val="single" w:sz="4" w:space="0" w:color="auto"/>
                    <w:left w:val="single" w:sz="4" w:space="0" w:color="auto"/>
                    <w:bottom w:val="single" w:sz="4" w:space="0" w:color="auto"/>
                    <w:right w:val="single" w:sz="4" w:space="0" w:color="auto"/>
                  </w:tcBorders>
                </w:tcPr>
                <w:p w14:paraId="789CD81B"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171</w:t>
                  </w:r>
                </w:p>
              </w:tc>
            </w:tr>
            <w:tr w:rsidR="00D46956" w:rsidRPr="00855F70" w14:paraId="01D39FC9"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1F0BB42F"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250</w:t>
                  </w:r>
                </w:p>
              </w:tc>
              <w:tc>
                <w:tcPr>
                  <w:tcW w:w="1026" w:type="dxa"/>
                  <w:tcBorders>
                    <w:top w:val="single" w:sz="4" w:space="0" w:color="auto"/>
                    <w:left w:val="single" w:sz="4" w:space="0" w:color="auto"/>
                    <w:bottom w:val="single" w:sz="4" w:space="0" w:color="auto"/>
                    <w:right w:val="single" w:sz="4" w:space="0" w:color="auto"/>
                  </w:tcBorders>
                </w:tcPr>
                <w:p w14:paraId="1F0C2E2B"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270</w:t>
                  </w:r>
                </w:p>
              </w:tc>
              <w:tc>
                <w:tcPr>
                  <w:tcW w:w="969" w:type="dxa"/>
                  <w:tcBorders>
                    <w:top w:val="single" w:sz="4" w:space="0" w:color="auto"/>
                    <w:left w:val="single" w:sz="4" w:space="0" w:color="auto"/>
                    <w:bottom w:val="single" w:sz="4" w:space="0" w:color="auto"/>
                    <w:right w:val="single" w:sz="4" w:space="0" w:color="auto"/>
                  </w:tcBorders>
                </w:tcPr>
                <w:p w14:paraId="3153D8DA"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277</w:t>
                  </w:r>
                </w:p>
              </w:tc>
              <w:tc>
                <w:tcPr>
                  <w:tcW w:w="1364" w:type="dxa"/>
                  <w:tcBorders>
                    <w:top w:val="single" w:sz="4" w:space="0" w:color="auto"/>
                    <w:left w:val="single" w:sz="4" w:space="0" w:color="auto"/>
                    <w:bottom w:val="single" w:sz="4" w:space="0" w:color="auto"/>
                    <w:right w:val="single" w:sz="4" w:space="0" w:color="auto"/>
                  </w:tcBorders>
                </w:tcPr>
                <w:p w14:paraId="78B2E3A1" w14:textId="77777777" w:rsidR="00D70A64" w:rsidRPr="00855F70" w:rsidRDefault="00D70A64">
                  <w:pPr>
                    <w:autoSpaceDE w:val="0"/>
                    <w:autoSpaceDN w:val="0"/>
                    <w:adjustRightInd w:val="0"/>
                    <w:jc w:val="center"/>
                    <w:rPr>
                      <w:rFonts w:cs="Arial"/>
                      <w:sz w:val="16"/>
                      <w:szCs w:val="17"/>
                    </w:rPr>
                  </w:pPr>
                  <w:r w:rsidRPr="00855F70">
                    <w:rPr>
                      <w:rFonts w:cs="Arial"/>
                      <w:sz w:val="16"/>
                      <w:szCs w:val="15"/>
                    </w:rPr>
                    <w:t>270 (2,15A) 277(3A)</w:t>
                  </w:r>
                </w:p>
              </w:tc>
            </w:tr>
            <w:tr w:rsidR="00D46956" w:rsidRPr="00855F70" w14:paraId="4D296D91" w14:textId="77777777">
              <w:trPr>
                <w:jc w:val="center"/>
              </w:trPr>
              <w:tc>
                <w:tcPr>
                  <w:tcW w:w="1118" w:type="dxa"/>
                  <w:tcBorders>
                    <w:top w:val="single" w:sz="4" w:space="0" w:color="auto"/>
                    <w:left w:val="single" w:sz="4" w:space="0" w:color="auto"/>
                    <w:bottom w:val="single" w:sz="4" w:space="0" w:color="auto"/>
                    <w:right w:val="single" w:sz="4" w:space="0" w:color="auto"/>
                  </w:tcBorders>
                </w:tcPr>
                <w:p w14:paraId="2EA5A515"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400</w:t>
                  </w:r>
                </w:p>
              </w:tc>
              <w:tc>
                <w:tcPr>
                  <w:tcW w:w="1026" w:type="dxa"/>
                  <w:tcBorders>
                    <w:top w:val="single" w:sz="4" w:space="0" w:color="auto"/>
                    <w:left w:val="single" w:sz="4" w:space="0" w:color="auto"/>
                    <w:bottom w:val="single" w:sz="4" w:space="0" w:color="auto"/>
                    <w:right w:val="single" w:sz="4" w:space="0" w:color="auto"/>
                  </w:tcBorders>
                </w:tcPr>
                <w:p w14:paraId="23BADFEA"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425</w:t>
                  </w:r>
                </w:p>
              </w:tc>
              <w:tc>
                <w:tcPr>
                  <w:tcW w:w="969" w:type="dxa"/>
                  <w:tcBorders>
                    <w:top w:val="single" w:sz="4" w:space="0" w:color="auto"/>
                    <w:left w:val="single" w:sz="4" w:space="0" w:color="auto"/>
                    <w:bottom w:val="single" w:sz="4" w:space="0" w:color="auto"/>
                    <w:right w:val="single" w:sz="4" w:space="0" w:color="auto"/>
                  </w:tcBorders>
                </w:tcPr>
                <w:p w14:paraId="532CD0D9" w14:textId="77777777" w:rsidR="00D70A64" w:rsidRPr="00855F70" w:rsidRDefault="00D70A64">
                  <w:pPr>
                    <w:autoSpaceDE w:val="0"/>
                    <w:autoSpaceDN w:val="0"/>
                    <w:adjustRightInd w:val="0"/>
                    <w:jc w:val="center"/>
                    <w:rPr>
                      <w:rFonts w:cs="Arial"/>
                      <w:sz w:val="16"/>
                      <w:szCs w:val="17"/>
                    </w:rPr>
                  </w:pPr>
                  <w:r w:rsidRPr="00855F70">
                    <w:rPr>
                      <w:rFonts w:cs="Arial"/>
                      <w:sz w:val="16"/>
                      <w:szCs w:val="17"/>
                    </w:rPr>
                    <w:t>435</w:t>
                  </w:r>
                </w:p>
              </w:tc>
              <w:tc>
                <w:tcPr>
                  <w:tcW w:w="1364" w:type="dxa"/>
                  <w:tcBorders>
                    <w:top w:val="single" w:sz="4" w:space="0" w:color="auto"/>
                    <w:left w:val="single" w:sz="4" w:space="0" w:color="auto"/>
                    <w:bottom w:val="single" w:sz="4" w:space="0" w:color="auto"/>
                    <w:right w:val="single" w:sz="4" w:space="0" w:color="auto"/>
                  </w:tcBorders>
                </w:tcPr>
                <w:p w14:paraId="7955018D" w14:textId="77777777" w:rsidR="00D70A64" w:rsidRPr="00855F70" w:rsidRDefault="00D70A64">
                  <w:pPr>
                    <w:autoSpaceDE w:val="0"/>
                    <w:autoSpaceDN w:val="0"/>
                    <w:adjustRightInd w:val="0"/>
                    <w:jc w:val="center"/>
                    <w:rPr>
                      <w:rFonts w:cs="Arial"/>
                      <w:sz w:val="16"/>
                      <w:szCs w:val="17"/>
                    </w:rPr>
                  </w:pPr>
                  <w:r w:rsidRPr="00855F70">
                    <w:rPr>
                      <w:rFonts w:cs="Arial"/>
                      <w:sz w:val="16"/>
                      <w:szCs w:val="15"/>
                    </w:rPr>
                    <w:t>425 (3,5A) 435 (4,6A)</w:t>
                  </w:r>
                </w:p>
              </w:tc>
            </w:tr>
          </w:tbl>
          <w:p w14:paraId="495D2A84" w14:textId="77777777" w:rsidR="00D70A64" w:rsidRPr="00855F70" w:rsidRDefault="00D70A64">
            <w:pPr>
              <w:autoSpaceDE w:val="0"/>
              <w:autoSpaceDN w:val="0"/>
              <w:adjustRightInd w:val="0"/>
              <w:rPr>
                <w:rFonts w:cs="Arial"/>
                <w:sz w:val="16"/>
                <w:szCs w:val="15"/>
              </w:rPr>
            </w:pPr>
          </w:p>
          <w:p w14:paraId="1634F7CD" w14:textId="77777777" w:rsidR="00D70A64" w:rsidRPr="00855F70" w:rsidRDefault="00D70A64">
            <w:pPr>
              <w:autoSpaceDE w:val="0"/>
              <w:autoSpaceDN w:val="0"/>
              <w:adjustRightInd w:val="0"/>
              <w:rPr>
                <w:rFonts w:cs="Arial"/>
                <w:sz w:val="16"/>
                <w:szCs w:val="15"/>
              </w:rPr>
            </w:pPr>
            <w:r w:rsidRPr="00855F70">
              <w:rPr>
                <w:rFonts w:cs="Arial"/>
                <w:sz w:val="16"/>
                <w:szCs w:val="15"/>
              </w:rPr>
              <w:t>NOTA: Estos valores no se aplicarán a los balastos de ejecución especial tales como secciones reducidas o reactancias de doble nivel.</w:t>
            </w:r>
          </w:p>
          <w:p w14:paraId="091331E4" w14:textId="77777777" w:rsidR="00D70A64" w:rsidRPr="00855F70" w:rsidRDefault="00D70A64">
            <w:pPr>
              <w:autoSpaceDE w:val="0"/>
              <w:autoSpaceDN w:val="0"/>
              <w:adjustRightInd w:val="0"/>
              <w:rPr>
                <w:rFonts w:cs="Arial"/>
                <w:sz w:val="16"/>
                <w:szCs w:val="15"/>
              </w:rPr>
            </w:pPr>
          </w:p>
          <w:p w14:paraId="406DB711" w14:textId="77777777" w:rsidR="00D70A64" w:rsidRPr="00855F70" w:rsidRDefault="00D70A64">
            <w:pPr>
              <w:pStyle w:val="Ttulo1"/>
              <w:rPr>
                <w:rFonts w:cs="Arial"/>
                <w:sz w:val="16"/>
                <w:szCs w:val="16"/>
              </w:rPr>
            </w:pPr>
            <w:r w:rsidRPr="00855F70">
              <w:rPr>
                <w:rFonts w:cs="Arial"/>
                <w:sz w:val="16"/>
                <w:szCs w:val="16"/>
              </w:rPr>
              <w:t>Tabla 3.2 Lámparas halógenas de baja tensión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19"/>
              <w:gridCol w:w="1782"/>
            </w:tblGrid>
            <w:tr w:rsidR="00D46956" w:rsidRPr="00855F70" w14:paraId="253DB3F6" w14:textId="77777777">
              <w:trPr>
                <w:jc w:val="center"/>
              </w:trPr>
              <w:tc>
                <w:tcPr>
                  <w:tcW w:w="1719" w:type="dxa"/>
                </w:tcPr>
                <w:p w14:paraId="4C14ECB4" w14:textId="77777777" w:rsidR="00D70A64" w:rsidRPr="00855F70" w:rsidRDefault="00D70A64">
                  <w:pPr>
                    <w:jc w:val="center"/>
                    <w:rPr>
                      <w:rFonts w:cs="Arial"/>
                      <w:sz w:val="16"/>
                    </w:rPr>
                  </w:pPr>
                  <w:r w:rsidRPr="00855F70">
                    <w:rPr>
                      <w:rFonts w:cs="Arial"/>
                      <w:b/>
                      <w:bCs/>
                      <w:sz w:val="16"/>
                      <w:szCs w:val="15"/>
                    </w:rPr>
                    <w:t>Potencia nominal de lámpara (W)</w:t>
                  </w:r>
                </w:p>
              </w:tc>
              <w:tc>
                <w:tcPr>
                  <w:tcW w:w="1782" w:type="dxa"/>
                </w:tcPr>
                <w:p w14:paraId="59C993F3" w14:textId="77777777" w:rsidR="00D70A64" w:rsidRPr="00855F70" w:rsidRDefault="00D70A64">
                  <w:pPr>
                    <w:jc w:val="center"/>
                    <w:rPr>
                      <w:rFonts w:cs="Arial"/>
                      <w:sz w:val="16"/>
                    </w:rPr>
                  </w:pPr>
                  <w:r w:rsidRPr="00855F70">
                    <w:rPr>
                      <w:rFonts w:cs="Arial"/>
                      <w:b/>
                      <w:bCs/>
                      <w:sz w:val="16"/>
                      <w:szCs w:val="15"/>
                    </w:rPr>
                    <w:t>Potencia total del conjunto (W)</w:t>
                  </w:r>
                </w:p>
              </w:tc>
            </w:tr>
            <w:tr w:rsidR="00D46956" w:rsidRPr="00855F70" w14:paraId="34F7FB1D" w14:textId="77777777">
              <w:trPr>
                <w:jc w:val="center"/>
              </w:trPr>
              <w:tc>
                <w:tcPr>
                  <w:tcW w:w="1719" w:type="dxa"/>
                </w:tcPr>
                <w:p w14:paraId="4B2DA04F" w14:textId="77777777" w:rsidR="00D70A64" w:rsidRPr="00855F70" w:rsidRDefault="00D70A64">
                  <w:pPr>
                    <w:jc w:val="center"/>
                    <w:rPr>
                      <w:rFonts w:cs="Arial"/>
                      <w:sz w:val="16"/>
                    </w:rPr>
                  </w:pPr>
                  <w:r w:rsidRPr="00855F70">
                    <w:rPr>
                      <w:rFonts w:cs="Arial"/>
                      <w:sz w:val="16"/>
                    </w:rPr>
                    <w:t>35</w:t>
                  </w:r>
                </w:p>
              </w:tc>
              <w:tc>
                <w:tcPr>
                  <w:tcW w:w="1782" w:type="dxa"/>
                </w:tcPr>
                <w:p w14:paraId="306BDC87" w14:textId="77777777" w:rsidR="00D70A64" w:rsidRPr="00855F70" w:rsidRDefault="00D70A64">
                  <w:pPr>
                    <w:jc w:val="center"/>
                    <w:rPr>
                      <w:rFonts w:cs="Arial"/>
                      <w:sz w:val="16"/>
                    </w:rPr>
                  </w:pPr>
                  <w:r w:rsidRPr="00855F70">
                    <w:rPr>
                      <w:rFonts w:cs="Arial"/>
                      <w:sz w:val="16"/>
                    </w:rPr>
                    <w:t>43</w:t>
                  </w:r>
                </w:p>
              </w:tc>
            </w:tr>
            <w:tr w:rsidR="00D46956" w:rsidRPr="00855F70" w14:paraId="7407B066" w14:textId="77777777">
              <w:trPr>
                <w:jc w:val="center"/>
              </w:trPr>
              <w:tc>
                <w:tcPr>
                  <w:tcW w:w="1719" w:type="dxa"/>
                </w:tcPr>
                <w:p w14:paraId="286959BC" w14:textId="77777777" w:rsidR="00D70A64" w:rsidRPr="00855F70" w:rsidRDefault="00D70A64">
                  <w:pPr>
                    <w:jc w:val="center"/>
                    <w:rPr>
                      <w:rFonts w:cs="Arial"/>
                      <w:sz w:val="16"/>
                    </w:rPr>
                  </w:pPr>
                  <w:r w:rsidRPr="00855F70">
                    <w:rPr>
                      <w:rFonts w:cs="Arial"/>
                      <w:sz w:val="16"/>
                    </w:rPr>
                    <w:t>50</w:t>
                  </w:r>
                </w:p>
              </w:tc>
              <w:tc>
                <w:tcPr>
                  <w:tcW w:w="1782" w:type="dxa"/>
                </w:tcPr>
                <w:p w14:paraId="6CA43EBC" w14:textId="77777777" w:rsidR="00D70A64" w:rsidRPr="00855F70" w:rsidRDefault="00D70A64">
                  <w:pPr>
                    <w:jc w:val="center"/>
                    <w:rPr>
                      <w:rFonts w:cs="Arial"/>
                      <w:sz w:val="16"/>
                    </w:rPr>
                  </w:pPr>
                  <w:r w:rsidRPr="00855F70">
                    <w:rPr>
                      <w:rFonts w:cs="Arial"/>
                      <w:sz w:val="16"/>
                    </w:rPr>
                    <w:t>60</w:t>
                  </w:r>
                </w:p>
              </w:tc>
            </w:tr>
            <w:tr w:rsidR="00D46956" w:rsidRPr="00855F70" w14:paraId="4F383C2F" w14:textId="77777777">
              <w:trPr>
                <w:jc w:val="center"/>
              </w:trPr>
              <w:tc>
                <w:tcPr>
                  <w:tcW w:w="1719" w:type="dxa"/>
                </w:tcPr>
                <w:p w14:paraId="66072DDE" w14:textId="77777777" w:rsidR="00D70A64" w:rsidRPr="00855F70" w:rsidRDefault="00D70A64">
                  <w:pPr>
                    <w:jc w:val="center"/>
                    <w:rPr>
                      <w:rFonts w:cs="Arial"/>
                      <w:sz w:val="16"/>
                    </w:rPr>
                  </w:pPr>
                  <w:r w:rsidRPr="00855F70">
                    <w:rPr>
                      <w:rFonts w:cs="Arial"/>
                      <w:sz w:val="16"/>
                    </w:rPr>
                    <w:t>2x35</w:t>
                  </w:r>
                </w:p>
              </w:tc>
              <w:tc>
                <w:tcPr>
                  <w:tcW w:w="1782" w:type="dxa"/>
                </w:tcPr>
                <w:p w14:paraId="3C777E62" w14:textId="77777777" w:rsidR="00D70A64" w:rsidRPr="00855F70" w:rsidRDefault="00D70A64">
                  <w:pPr>
                    <w:jc w:val="center"/>
                    <w:rPr>
                      <w:rFonts w:cs="Arial"/>
                      <w:sz w:val="16"/>
                    </w:rPr>
                  </w:pPr>
                  <w:r w:rsidRPr="00855F70">
                    <w:rPr>
                      <w:rFonts w:cs="Arial"/>
                      <w:sz w:val="16"/>
                    </w:rPr>
                    <w:t>85</w:t>
                  </w:r>
                </w:p>
              </w:tc>
            </w:tr>
            <w:tr w:rsidR="00D46956" w:rsidRPr="00855F70" w14:paraId="56DD8CB2" w14:textId="77777777">
              <w:trPr>
                <w:jc w:val="center"/>
              </w:trPr>
              <w:tc>
                <w:tcPr>
                  <w:tcW w:w="1719" w:type="dxa"/>
                </w:tcPr>
                <w:p w14:paraId="3B69B4F6" w14:textId="77777777" w:rsidR="00D70A64" w:rsidRPr="00855F70" w:rsidRDefault="00D70A64">
                  <w:pPr>
                    <w:jc w:val="center"/>
                    <w:rPr>
                      <w:rFonts w:cs="Arial"/>
                      <w:sz w:val="16"/>
                    </w:rPr>
                  </w:pPr>
                  <w:r w:rsidRPr="00855F70">
                    <w:rPr>
                      <w:rFonts w:cs="Arial"/>
                      <w:sz w:val="16"/>
                    </w:rPr>
                    <w:t>3x25</w:t>
                  </w:r>
                </w:p>
              </w:tc>
              <w:tc>
                <w:tcPr>
                  <w:tcW w:w="1782" w:type="dxa"/>
                </w:tcPr>
                <w:p w14:paraId="61500BB2" w14:textId="77777777" w:rsidR="00D70A64" w:rsidRPr="00855F70" w:rsidRDefault="00D70A64">
                  <w:pPr>
                    <w:jc w:val="center"/>
                    <w:rPr>
                      <w:rFonts w:cs="Arial"/>
                      <w:sz w:val="16"/>
                    </w:rPr>
                  </w:pPr>
                  <w:r w:rsidRPr="00855F70">
                    <w:rPr>
                      <w:rFonts w:cs="Arial"/>
                      <w:sz w:val="16"/>
                    </w:rPr>
                    <w:t>125</w:t>
                  </w:r>
                </w:p>
              </w:tc>
            </w:tr>
            <w:tr w:rsidR="00D46956" w:rsidRPr="00855F70" w14:paraId="6ABEB295" w14:textId="77777777">
              <w:trPr>
                <w:jc w:val="center"/>
              </w:trPr>
              <w:tc>
                <w:tcPr>
                  <w:tcW w:w="1719" w:type="dxa"/>
                </w:tcPr>
                <w:p w14:paraId="0C6B6B20" w14:textId="77777777" w:rsidR="00D70A64" w:rsidRPr="00855F70" w:rsidRDefault="00D70A64">
                  <w:pPr>
                    <w:jc w:val="center"/>
                    <w:rPr>
                      <w:rFonts w:cs="Arial"/>
                      <w:sz w:val="16"/>
                    </w:rPr>
                  </w:pPr>
                  <w:r w:rsidRPr="00855F70">
                    <w:rPr>
                      <w:rFonts w:cs="Arial"/>
                      <w:sz w:val="16"/>
                    </w:rPr>
                    <w:t>2x50</w:t>
                  </w:r>
                </w:p>
              </w:tc>
              <w:tc>
                <w:tcPr>
                  <w:tcW w:w="1782" w:type="dxa"/>
                </w:tcPr>
                <w:p w14:paraId="0FF951AA" w14:textId="77777777" w:rsidR="00D70A64" w:rsidRPr="00855F70" w:rsidRDefault="00D70A64">
                  <w:pPr>
                    <w:jc w:val="center"/>
                    <w:rPr>
                      <w:rFonts w:cs="Arial"/>
                      <w:sz w:val="16"/>
                    </w:rPr>
                  </w:pPr>
                  <w:r w:rsidRPr="00855F70">
                    <w:rPr>
                      <w:rFonts w:cs="Arial"/>
                      <w:sz w:val="16"/>
                    </w:rPr>
                    <w:t>120</w:t>
                  </w:r>
                </w:p>
              </w:tc>
            </w:tr>
          </w:tbl>
          <w:p w14:paraId="30D5F770" w14:textId="77777777" w:rsidR="00D70A64" w:rsidRPr="00855F70" w:rsidRDefault="00D70A64">
            <w:pPr>
              <w:rPr>
                <w:rFonts w:cs="Arial"/>
                <w:sz w:val="16"/>
                <w:szCs w:val="20"/>
              </w:rPr>
            </w:pPr>
          </w:p>
        </w:tc>
      </w:tr>
      <w:tr w:rsidR="00D46956" w:rsidRPr="00D46956" w14:paraId="2844CA4E" w14:textId="77777777" w:rsidTr="00855F70">
        <w:trPr>
          <w:trHeight w:val="36"/>
        </w:trPr>
        <w:tc>
          <w:tcPr>
            <w:tcW w:w="2230" w:type="dxa"/>
            <w:tcBorders>
              <w:top w:val="single" w:sz="4" w:space="0" w:color="auto"/>
              <w:left w:val="nil"/>
              <w:bottom w:val="single" w:sz="4" w:space="0" w:color="auto"/>
            </w:tcBorders>
          </w:tcPr>
          <w:p w14:paraId="73BAF0AB" w14:textId="77777777" w:rsidR="00D70A64" w:rsidRPr="00D46956" w:rsidRDefault="00D70A64">
            <w:pPr>
              <w:rPr>
                <w:rFonts w:cs="Arial"/>
                <w:b/>
                <w:bCs/>
                <w:color w:val="FF0000"/>
                <w:sz w:val="16"/>
                <w:szCs w:val="23"/>
              </w:rPr>
            </w:pPr>
          </w:p>
        </w:tc>
        <w:tc>
          <w:tcPr>
            <w:tcW w:w="360" w:type="dxa"/>
          </w:tcPr>
          <w:p w14:paraId="65AFC89B" w14:textId="77777777" w:rsidR="00D70A64" w:rsidRPr="00D46956" w:rsidRDefault="00D70A64">
            <w:pPr>
              <w:rPr>
                <w:rFonts w:cs="Arial"/>
                <w:color w:val="FF0000"/>
                <w:sz w:val="16"/>
              </w:rPr>
            </w:pPr>
          </w:p>
        </w:tc>
        <w:tc>
          <w:tcPr>
            <w:tcW w:w="7136" w:type="dxa"/>
            <w:tcBorders>
              <w:top w:val="single" w:sz="4" w:space="0" w:color="auto"/>
              <w:bottom w:val="single" w:sz="4" w:space="0" w:color="auto"/>
              <w:right w:val="nil"/>
            </w:tcBorders>
            <w:vAlign w:val="center"/>
          </w:tcPr>
          <w:p w14:paraId="23AFBF26" w14:textId="77777777" w:rsidR="00D70A64" w:rsidRPr="00855F70" w:rsidRDefault="00D70A64">
            <w:pPr>
              <w:rPr>
                <w:rFonts w:cs="Arial"/>
                <w:sz w:val="16"/>
                <w:szCs w:val="20"/>
              </w:rPr>
            </w:pPr>
          </w:p>
        </w:tc>
      </w:tr>
      <w:tr w:rsidR="00D46956" w:rsidRPr="00D46956" w14:paraId="65DD5B72" w14:textId="77777777" w:rsidTr="00855F70">
        <w:trPr>
          <w:trHeight w:val="36"/>
        </w:trPr>
        <w:tc>
          <w:tcPr>
            <w:tcW w:w="2230" w:type="dxa"/>
            <w:tcBorders>
              <w:top w:val="single" w:sz="4" w:space="0" w:color="auto"/>
              <w:left w:val="single" w:sz="4" w:space="0" w:color="auto"/>
              <w:bottom w:val="single" w:sz="4" w:space="0" w:color="auto"/>
              <w:right w:val="single" w:sz="4" w:space="0" w:color="auto"/>
            </w:tcBorders>
          </w:tcPr>
          <w:p w14:paraId="7211E055" w14:textId="77777777" w:rsidR="00D70A64" w:rsidRPr="00855F70" w:rsidRDefault="00D70A64" w:rsidP="00855F70">
            <w:pPr>
              <w:autoSpaceDE w:val="0"/>
              <w:autoSpaceDN w:val="0"/>
              <w:adjustRightInd w:val="0"/>
              <w:spacing w:before="40"/>
              <w:rPr>
                <w:rFonts w:cs="Arial"/>
                <w:b/>
                <w:bCs/>
                <w:sz w:val="16"/>
                <w:szCs w:val="23"/>
              </w:rPr>
            </w:pPr>
            <w:r w:rsidRPr="00855F70">
              <w:rPr>
                <w:rFonts w:cs="Arial"/>
                <w:b/>
                <w:bCs/>
                <w:sz w:val="16"/>
                <w:szCs w:val="23"/>
              </w:rPr>
              <w:t>4.2 Control de recepción en obra de productos</w:t>
            </w:r>
          </w:p>
        </w:tc>
        <w:tc>
          <w:tcPr>
            <w:tcW w:w="360" w:type="dxa"/>
            <w:tcBorders>
              <w:left w:val="single" w:sz="4" w:space="0" w:color="auto"/>
              <w:right w:val="single" w:sz="4" w:space="0" w:color="auto"/>
            </w:tcBorders>
          </w:tcPr>
          <w:p w14:paraId="32D82074" w14:textId="77777777" w:rsidR="00D70A64" w:rsidRPr="00D46956" w:rsidRDefault="00D70A64">
            <w:pPr>
              <w:rPr>
                <w:rFonts w:cs="Arial"/>
                <w:color w:val="FF0000"/>
                <w:sz w:val="16"/>
              </w:rPr>
            </w:pPr>
          </w:p>
        </w:tc>
        <w:tc>
          <w:tcPr>
            <w:tcW w:w="7136" w:type="dxa"/>
            <w:tcBorders>
              <w:top w:val="single" w:sz="4" w:space="0" w:color="auto"/>
              <w:left w:val="single" w:sz="4" w:space="0" w:color="auto"/>
              <w:bottom w:val="single" w:sz="4" w:space="0" w:color="auto"/>
            </w:tcBorders>
            <w:vAlign w:val="center"/>
          </w:tcPr>
          <w:p w14:paraId="2861DA7C" w14:textId="77777777" w:rsidR="00D70A64" w:rsidRPr="00855F70" w:rsidRDefault="00D70A64">
            <w:pPr>
              <w:rPr>
                <w:rFonts w:cs="Arial"/>
                <w:sz w:val="16"/>
                <w:szCs w:val="20"/>
              </w:rPr>
            </w:pPr>
          </w:p>
          <w:p w14:paraId="4D078071" w14:textId="77777777" w:rsidR="00D70A64" w:rsidRPr="00855F70" w:rsidRDefault="00D70A64">
            <w:pPr>
              <w:autoSpaceDE w:val="0"/>
              <w:autoSpaceDN w:val="0"/>
              <w:adjustRightInd w:val="0"/>
              <w:rPr>
                <w:rFonts w:cs="Arial"/>
                <w:sz w:val="16"/>
                <w:szCs w:val="19"/>
              </w:rPr>
            </w:pPr>
            <w:r w:rsidRPr="00855F70">
              <w:rPr>
                <w:rFonts w:cs="Arial"/>
                <w:sz w:val="16"/>
                <w:szCs w:val="19"/>
              </w:rPr>
              <w:t>Se comprobará que los conjuntos de las lámparas y sus equipos auxiliares disponen de un certificado del fabricante que acredite su potencia total.</w:t>
            </w:r>
          </w:p>
          <w:p w14:paraId="33D74E23" w14:textId="77777777" w:rsidR="00D70A64" w:rsidRPr="00855F70" w:rsidRDefault="00D70A64">
            <w:pPr>
              <w:autoSpaceDE w:val="0"/>
              <w:autoSpaceDN w:val="0"/>
              <w:adjustRightInd w:val="0"/>
              <w:rPr>
                <w:rFonts w:cs="Arial"/>
                <w:sz w:val="16"/>
                <w:szCs w:val="20"/>
              </w:rPr>
            </w:pPr>
          </w:p>
        </w:tc>
      </w:tr>
      <w:tr w:rsidR="00D46956" w:rsidRPr="00D46956" w14:paraId="3025EB47" w14:textId="77777777" w:rsidTr="00855F70">
        <w:trPr>
          <w:trHeight w:val="36"/>
        </w:trPr>
        <w:tc>
          <w:tcPr>
            <w:tcW w:w="2230" w:type="dxa"/>
            <w:tcBorders>
              <w:top w:val="single" w:sz="4" w:space="0" w:color="auto"/>
              <w:left w:val="nil"/>
              <w:bottom w:val="single" w:sz="4" w:space="0" w:color="auto"/>
            </w:tcBorders>
          </w:tcPr>
          <w:p w14:paraId="780A103C" w14:textId="77777777" w:rsidR="00D70A64" w:rsidRPr="00855F70" w:rsidRDefault="00D70A64" w:rsidP="00855F70">
            <w:pPr>
              <w:autoSpaceDE w:val="0"/>
              <w:autoSpaceDN w:val="0"/>
              <w:adjustRightInd w:val="0"/>
              <w:spacing w:before="40"/>
              <w:rPr>
                <w:rFonts w:cs="Arial"/>
                <w:b/>
                <w:bCs/>
                <w:sz w:val="16"/>
                <w:szCs w:val="23"/>
              </w:rPr>
            </w:pPr>
          </w:p>
        </w:tc>
        <w:tc>
          <w:tcPr>
            <w:tcW w:w="360" w:type="dxa"/>
            <w:tcBorders>
              <w:bottom w:val="nil"/>
            </w:tcBorders>
          </w:tcPr>
          <w:p w14:paraId="351DB63F" w14:textId="77777777" w:rsidR="00D70A64" w:rsidRPr="00D46956" w:rsidRDefault="00D70A64">
            <w:pPr>
              <w:rPr>
                <w:rFonts w:cs="Arial"/>
                <w:color w:val="FF0000"/>
                <w:sz w:val="16"/>
              </w:rPr>
            </w:pPr>
          </w:p>
        </w:tc>
        <w:tc>
          <w:tcPr>
            <w:tcW w:w="7136" w:type="dxa"/>
            <w:tcBorders>
              <w:top w:val="single" w:sz="4" w:space="0" w:color="auto"/>
              <w:bottom w:val="single" w:sz="4" w:space="0" w:color="auto"/>
              <w:right w:val="nil"/>
            </w:tcBorders>
            <w:vAlign w:val="center"/>
          </w:tcPr>
          <w:p w14:paraId="4FE570D1" w14:textId="77777777" w:rsidR="00D70A64" w:rsidRPr="00855F70" w:rsidRDefault="00D70A64">
            <w:pPr>
              <w:autoSpaceDE w:val="0"/>
              <w:autoSpaceDN w:val="0"/>
              <w:adjustRightInd w:val="0"/>
              <w:rPr>
                <w:rFonts w:cs="Arial"/>
                <w:sz w:val="16"/>
                <w:szCs w:val="19"/>
              </w:rPr>
            </w:pPr>
          </w:p>
        </w:tc>
      </w:tr>
      <w:tr w:rsidR="00D70A64" w:rsidRPr="00D46956" w14:paraId="6BB47317" w14:textId="77777777" w:rsidTr="00855F70">
        <w:trPr>
          <w:trHeight w:val="36"/>
        </w:trPr>
        <w:tc>
          <w:tcPr>
            <w:tcW w:w="2230" w:type="dxa"/>
            <w:tcBorders>
              <w:top w:val="single" w:sz="4" w:space="0" w:color="auto"/>
              <w:left w:val="single" w:sz="4" w:space="0" w:color="auto"/>
              <w:bottom w:val="single" w:sz="4" w:space="0" w:color="auto"/>
              <w:right w:val="single" w:sz="4" w:space="0" w:color="auto"/>
            </w:tcBorders>
          </w:tcPr>
          <w:p w14:paraId="39BFC51B" w14:textId="77777777" w:rsidR="00D70A64" w:rsidRPr="00855F70" w:rsidRDefault="00D70A64" w:rsidP="00855F70">
            <w:pPr>
              <w:autoSpaceDE w:val="0"/>
              <w:autoSpaceDN w:val="0"/>
              <w:adjustRightInd w:val="0"/>
              <w:spacing w:before="40"/>
              <w:rPr>
                <w:rFonts w:cs="Arial"/>
                <w:b/>
                <w:bCs/>
                <w:sz w:val="16"/>
                <w:szCs w:val="23"/>
              </w:rPr>
            </w:pPr>
            <w:r w:rsidRPr="00855F70">
              <w:rPr>
                <w:rFonts w:cs="Arial"/>
                <w:b/>
                <w:bCs/>
                <w:sz w:val="16"/>
                <w:szCs w:val="23"/>
              </w:rPr>
              <w:t>5 Mantenimiento y conservación</w:t>
            </w:r>
          </w:p>
        </w:tc>
        <w:tc>
          <w:tcPr>
            <w:tcW w:w="360" w:type="dxa"/>
            <w:tcBorders>
              <w:left w:val="single" w:sz="4" w:space="0" w:color="auto"/>
              <w:bottom w:val="nil"/>
              <w:right w:val="single" w:sz="4" w:space="0" w:color="auto"/>
            </w:tcBorders>
          </w:tcPr>
          <w:p w14:paraId="0CF96D23" w14:textId="77777777" w:rsidR="00D70A64" w:rsidRPr="00D46956" w:rsidRDefault="00D70A64">
            <w:pPr>
              <w:rPr>
                <w:rFonts w:cs="Arial"/>
                <w:color w:val="FF0000"/>
                <w:sz w:val="16"/>
              </w:rPr>
            </w:pPr>
          </w:p>
        </w:tc>
        <w:tc>
          <w:tcPr>
            <w:tcW w:w="7136" w:type="dxa"/>
            <w:tcBorders>
              <w:top w:val="single" w:sz="4" w:space="0" w:color="auto"/>
              <w:left w:val="single" w:sz="4" w:space="0" w:color="auto"/>
              <w:bottom w:val="single" w:sz="4" w:space="0" w:color="auto"/>
            </w:tcBorders>
            <w:vAlign w:val="center"/>
          </w:tcPr>
          <w:p w14:paraId="57DC8066" w14:textId="77777777" w:rsidR="00D70A64" w:rsidRPr="00855F70" w:rsidRDefault="00D70A64">
            <w:pPr>
              <w:autoSpaceDE w:val="0"/>
              <w:autoSpaceDN w:val="0"/>
              <w:adjustRightInd w:val="0"/>
              <w:rPr>
                <w:rFonts w:cs="Arial"/>
                <w:sz w:val="16"/>
                <w:szCs w:val="20"/>
              </w:rPr>
            </w:pPr>
            <w:r w:rsidRPr="00855F70">
              <w:rPr>
                <w:rFonts w:cs="Arial"/>
                <w:sz w:val="16"/>
                <w:szCs w:val="19"/>
              </w:rPr>
              <w:t>Para garantizar en el transcurso del tiempo el mantenimiento de los parámetros luminotécnicos adecuados y la eficiencia energética de la instalación VEEI, se elaborará en el proyecto un plan de mantenimiento de las instalaciones de iluminación que contemplará, entre otras acciones, las operaciones de reposición de lámparas con la frecuencia de reemplazamiento, la limpieza de luminarias con la metodología prevista y la limpieza de la zona iluminada, incluyendo en ambas la periodicidad necesaria. Dicho plan también deberá tener en cuenta los sistemas de regulación y control utilizados en las diferentes zonas.</w:t>
            </w:r>
          </w:p>
          <w:p w14:paraId="4136BB19" w14:textId="77777777" w:rsidR="00D70A64" w:rsidRPr="00855F70" w:rsidRDefault="00D70A64">
            <w:pPr>
              <w:rPr>
                <w:rFonts w:cs="Arial"/>
                <w:sz w:val="16"/>
                <w:szCs w:val="20"/>
              </w:rPr>
            </w:pPr>
          </w:p>
        </w:tc>
      </w:tr>
    </w:tbl>
    <w:p w14:paraId="04B01E5D" w14:textId="77777777" w:rsidR="00D70A64" w:rsidRPr="00D46956" w:rsidRDefault="00D70A64">
      <w:pPr>
        <w:rPr>
          <w:rFonts w:cs="Arial"/>
          <w:b/>
          <w:bCs/>
          <w:color w:val="FF0000"/>
          <w:sz w:val="16"/>
        </w:rPr>
      </w:pPr>
    </w:p>
    <w:p w14:paraId="73898390" w14:textId="77777777" w:rsidR="00D70A64" w:rsidRPr="00D46956" w:rsidRDefault="00D70A64">
      <w:pPr>
        <w:rPr>
          <w:rFonts w:cs="Arial"/>
          <w:b/>
          <w:bCs/>
          <w:color w:val="FF0000"/>
          <w:sz w:val="16"/>
        </w:rPr>
      </w:pPr>
    </w:p>
    <w:p w14:paraId="7D892AD6" w14:textId="77777777" w:rsidR="00D70A64" w:rsidRPr="00D46956" w:rsidRDefault="00D70A64">
      <w:pPr>
        <w:rPr>
          <w:rFonts w:cs="Arial"/>
          <w:b/>
          <w:bCs/>
          <w:color w:val="FF0000"/>
          <w:sz w:val="16"/>
          <w:szCs w:val="20"/>
        </w:rPr>
      </w:pPr>
    </w:p>
    <w:p w14:paraId="123D59F1" w14:textId="77777777" w:rsidR="00D70A64" w:rsidRPr="00D46956" w:rsidRDefault="00D70A64">
      <w:pPr>
        <w:rPr>
          <w:rFonts w:cs="Arial"/>
          <w:b/>
          <w:bCs/>
          <w:color w:val="FF0000"/>
          <w:sz w:val="16"/>
          <w:szCs w:val="20"/>
        </w:rPr>
      </w:pPr>
    </w:p>
    <w:p w14:paraId="56B03250" w14:textId="77777777" w:rsidR="00D70A64" w:rsidRPr="00D46956" w:rsidRDefault="00D70A64">
      <w:pPr>
        <w:rPr>
          <w:rFonts w:cs="Arial"/>
          <w:b/>
          <w:bCs/>
          <w:color w:val="FF0000"/>
          <w:sz w:val="16"/>
          <w:szCs w:val="20"/>
        </w:rPr>
      </w:pPr>
      <w:r w:rsidRPr="00D46956">
        <w:rPr>
          <w:rFonts w:cs="Arial"/>
          <w:b/>
          <w:bCs/>
          <w:color w:val="FF0000"/>
          <w:sz w:val="16"/>
          <w:szCs w:val="20"/>
        </w:rPr>
        <w:br w:type="page"/>
      </w:r>
    </w:p>
    <w:p w14:paraId="40871701" w14:textId="77777777" w:rsidR="00D70A64" w:rsidRPr="00D46956" w:rsidRDefault="00D70A64">
      <w:pPr>
        <w:ind w:firstLine="708"/>
        <w:rPr>
          <w:rFonts w:cs="Arial"/>
          <w:b/>
          <w:bCs/>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D46956" w:rsidRPr="00D46956" w14:paraId="6DFBD2FD" w14:textId="77777777" w:rsidTr="00F81E42">
        <w:trPr>
          <w:cantSplit/>
          <w:trHeight w:val="143"/>
        </w:trPr>
        <w:tc>
          <w:tcPr>
            <w:tcW w:w="9726" w:type="dxa"/>
            <w:tcBorders>
              <w:bottom w:val="single" w:sz="4" w:space="0" w:color="auto"/>
            </w:tcBorders>
            <w:shd w:val="clear" w:color="auto" w:fill="F3F3F3"/>
          </w:tcPr>
          <w:p w14:paraId="198A6971" w14:textId="77777777" w:rsidR="00D70A64" w:rsidRPr="00855F70" w:rsidRDefault="00D70A64" w:rsidP="00F81E42">
            <w:pPr>
              <w:pStyle w:val="Ttulo9"/>
              <w:numPr>
                <w:ilvl w:val="0"/>
                <w:numId w:val="0"/>
              </w:numPr>
              <w:spacing w:before="40" w:after="40"/>
              <w:ind w:left="1418" w:hanging="1276"/>
              <w:jc w:val="both"/>
              <w:rPr>
                <w:rFonts w:cs="Arial"/>
                <w:sz w:val="16"/>
              </w:rPr>
            </w:pPr>
            <w:r w:rsidRPr="00855F70">
              <w:rPr>
                <w:rFonts w:cs="Arial"/>
                <w:sz w:val="16"/>
                <w:szCs w:val="76"/>
              </w:rPr>
              <w:t>SEGURIDAD DE UTILIZACIÓN-Según DB SU</w:t>
            </w:r>
            <w:r w:rsidR="00C30E72" w:rsidRPr="00855F70">
              <w:rPr>
                <w:rFonts w:cs="Arial"/>
                <w:sz w:val="16"/>
                <w:szCs w:val="76"/>
              </w:rPr>
              <w:t>A</w:t>
            </w:r>
            <w:r w:rsidRPr="00855F70">
              <w:rPr>
                <w:rFonts w:cs="Arial"/>
                <w:sz w:val="16"/>
                <w:szCs w:val="76"/>
              </w:rPr>
              <w:t>-Seguridad de Utilización</w:t>
            </w:r>
            <w:r w:rsidR="00C30E72" w:rsidRPr="00855F70">
              <w:rPr>
                <w:rFonts w:cs="Arial"/>
                <w:sz w:val="16"/>
                <w:szCs w:val="76"/>
              </w:rPr>
              <w:t xml:space="preserve"> y Accesibilidad</w:t>
            </w:r>
          </w:p>
        </w:tc>
      </w:tr>
      <w:tr w:rsidR="00D46956" w:rsidRPr="00D46956" w14:paraId="7BA12A37" w14:textId="77777777" w:rsidTr="00F81E42">
        <w:trPr>
          <w:cantSplit/>
          <w:trHeight w:val="65"/>
        </w:trPr>
        <w:tc>
          <w:tcPr>
            <w:tcW w:w="9726" w:type="dxa"/>
            <w:tcBorders>
              <w:left w:val="nil"/>
              <w:right w:val="nil"/>
            </w:tcBorders>
          </w:tcPr>
          <w:p w14:paraId="70DA23ED" w14:textId="77777777" w:rsidR="00D70A64" w:rsidRPr="00855F70" w:rsidRDefault="00D70A64">
            <w:pPr>
              <w:rPr>
                <w:rFonts w:cs="Arial"/>
                <w:b/>
                <w:bCs/>
                <w:sz w:val="16"/>
              </w:rPr>
            </w:pPr>
          </w:p>
        </w:tc>
      </w:tr>
      <w:tr w:rsidR="00D70A64" w:rsidRPr="00D46956" w14:paraId="78F38634" w14:textId="77777777" w:rsidTr="00F81E42">
        <w:trPr>
          <w:cantSplit/>
          <w:trHeight w:val="65"/>
        </w:trPr>
        <w:tc>
          <w:tcPr>
            <w:tcW w:w="9726" w:type="dxa"/>
          </w:tcPr>
          <w:p w14:paraId="70DD6834" w14:textId="77777777" w:rsidR="00D70A64" w:rsidRPr="00855F70" w:rsidRDefault="00D70A64">
            <w:pPr>
              <w:rPr>
                <w:rFonts w:cs="Arial"/>
                <w:b/>
                <w:bCs/>
                <w:sz w:val="16"/>
              </w:rPr>
            </w:pPr>
            <w:r w:rsidRPr="00855F70">
              <w:rPr>
                <w:rFonts w:cs="Arial"/>
                <w:sz w:val="16"/>
              </w:rPr>
              <w:t>Para cumplir las exigencias establecidas en el Documento Básico SU</w:t>
            </w:r>
            <w:r w:rsidR="00C30E72" w:rsidRPr="00855F70">
              <w:rPr>
                <w:rFonts w:cs="Arial"/>
                <w:sz w:val="16"/>
              </w:rPr>
              <w:t>A</w:t>
            </w:r>
            <w:r w:rsidRPr="00855F70">
              <w:rPr>
                <w:rFonts w:cs="Arial"/>
                <w:sz w:val="16"/>
              </w:rPr>
              <w:t>-Seguridad de Utilización</w:t>
            </w:r>
            <w:r w:rsidR="00C30E72" w:rsidRPr="00855F70">
              <w:rPr>
                <w:rFonts w:cs="Arial"/>
                <w:sz w:val="16"/>
              </w:rPr>
              <w:t xml:space="preserve"> y Accesibilidad</w:t>
            </w:r>
            <w:r w:rsidRPr="00855F70">
              <w:rPr>
                <w:rFonts w:cs="Arial"/>
                <w:sz w:val="16"/>
              </w:rPr>
              <w:t>, se debe indicar en el Plan de Control que se habrá de ejecutar la obra según lo indicado en el Proyecto de Ejecución, atendiendo a lo señalado en cada una de las Secciones que componen dicho DB SU.</w:t>
            </w:r>
          </w:p>
        </w:tc>
      </w:tr>
    </w:tbl>
    <w:p w14:paraId="317067B6" w14:textId="77777777" w:rsidR="00D70A64" w:rsidRPr="00D46956" w:rsidRDefault="00D70A64">
      <w:pPr>
        <w:rPr>
          <w:rFonts w:cs="Arial"/>
          <w:color w:val="FF0000"/>
          <w:sz w:val="16"/>
        </w:rPr>
      </w:pPr>
    </w:p>
    <w:p w14:paraId="40477D78" w14:textId="77777777" w:rsidR="00D70A64" w:rsidRPr="00D46956" w:rsidRDefault="00D70A64">
      <w:pPr>
        <w:rPr>
          <w:rFonts w:cs="Arial"/>
          <w:b/>
          <w:bCs/>
          <w:color w:val="FF0000"/>
          <w:sz w:val="16"/>
          <w:szCs w:val="53"/>
        </w:rPr>
      </w:pPr>
      <w:r w:rsidRPr="00D46956">
        <w:rPr>
          <w:rFonts w:cs="Arial"/>
          <w:b/>
          <w:bCs/>
          <w:color w:val="FF0000"/>
          <w:sz w:val="16"/>
          <w:szCs w:val="53"/>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15"/>
        <w:gridCol w:w="273"/>
        <w:gridCol w:w="6723"/>
      </w:tblGrid>
      <w:tr w:rsidR="00D46956" w:rsidRPr="00D46956" w14:paraId="0BE013EC" w14:textId="77777777" w:rsidTr="00AB06A9">
        <w:trPr>
          <w:cantSplit/>
          <w:trHeight w:val="267"/>
        </w:trPr>
        <w:tc>
          <w:tcPr>
            <w:tcW w:w="9211" w:type="dxa"/>
            <w:gridSpan w:val="3"/>
            <w:tcBorders>
              <w:top w:val="single" w:sz="4" w:space="0" w:color="auto"/>
              <w:left w:val="single" w:sz="4" w:space="0" w:color="auto"/>
              <w:bottom w:val="single" w:sz="4" w:space="0" w:color="auto"/>
              <w:right w:val="single" w:sz="4" w:space="0" w:color="auto"/>
            </w:tcBorders>
            <w:shd w:val="clear" w:color="auto" w:fill="F3F3F3"/>
          </w:tcPr>
          <w:p w14:paraId="11A541F5" w14:textId="77777777" w:rsidR="00D70A64" w:rsidRPr="00062E63" w:rsidRDefault="00D70A64" w:rsidP="00062E63">
            <w:pPr>
              <w:spacing w:before="40"/>
              <w:rPr>
                <w:rFonts w:cs="Arial"/>
                <w:b/>
                <w:bCs/>
                <w:sz w:val="16"/>
                <w:szCs w:val="28"/>
              </w:rPr>
            </w:pPr>
            <w:r w:rsidRPr="00062E63">
              <w:rPr>
                <w:rFonts w:cs="Arial"/>
                <w:b/>
                <w:bCs/>
                <w:sz w:val="16"/>
                <w:szCs w:val="28"/>
              </w:rPr>
              <w:lastRenderedPageBreak/>
              <w:t>SALUBRIDAD-Según el DB HS-Salubridad</w:t>
            </w:r>
          </w:p>
        </w:tc>
      </w:tr>
      <w:tr w:rsidR="00D46956" w:rsidRPr="00D46956" w14:paraId="0BADE54D" w14:textId="77777777" w:rsidTr="00AB06A9">
        <w:trPr>
          <w:cantSplit/>
          <w:trHeight w:val="65"/>
        </w:trPr>
        <w:tc>
          <w:tcPr>
            <w:tcW w:w="9211" w:type="dxa"/>
            <w:gridSpan w:val="3"/>
            <w:tcBorders>
              <w:top w:val="nil"/>
              <w:left w:val="nil"/>
              <w:bottom w:val="single" w:sz="4" w:space="0" w:color="auto"/>
              <w:right w:val="nil"/>
            </w:tcBorders>
          </w:tcPr>
          <w:p w14:paraId="2E68F5E4" w14:textId="77777777" w:rsidR="00D70A64" w:rsidRPr="00062E63" w:rsidRDefault="00D70A64" w:rsidP="00062E63">
            <w:pPr>
              <w:spacing w:before="40"/>
              <w:rPr>
                <w:rFonts w:cs="Arial"/>
                <w:b/>
                <w:bCs/>
                <w:sz w:val="16"/>
                <w:szCs w:val="28"/>
              </w:rPr>
            </w:pPr>
          </w:p>
        </w:tc>
      </w:tr>
      <w:tr w:rsidR="00D46956" w:rsidRPr="00D46956" w14:paraId="76688E5E" w14:textId="77777777" w:rsidTr="00AB06A9">
        <w:trPr>
          <w:cantSplit/>
          <w:trHeight w:val="34"/>
        </w:trPr>
        <w:tc>
          <w:tcPr>
            <w:tcW w:w="9211" w:type="dxa"/>
            <w:gridSpan w:val="3"/>
            <w:tcBorders>
              <w:top w:val="single" w:sz="4" w:space="0" w:color="auto"/>
              <w:left w:val="single" w:sz="4" w:space="0" w:color="auto"/>
              <w:bottom w:val="single" w:sz="4" w:space="0" w:color="auto"/>
              <w:right w:val="single" w:sz="4" w:space="0" w:color="auto"/>
            </w:tcBorders>
            <w:shd w:val="clear" w:color="auto" w:fill="E6E6E6"/>
          </w:tcPr>
          <w:p w14:paraId="29427AAA" w14:textId="77777777" w:rsidR="00D70A64" w:rsidRPr="00062E63" w:rsidRDefault="00D70A64" w:rsidP="00062E63">
            <w:pPr>
              <w:spacing w:before="40"/>
              <w:rPr>
                <w:rFonts w:cs="Arial"/>
                <w:b/>
                <w:bCs/>
                <w:sz w:val="16"/>
                <w:szCs w:val="28"/>
              </w:rPr>
            </w:pPr>
            <w:r w:rsidRPr="00062E63">
              <w:rPr>
                <w:rFonts w:cs="Arial"/>
                <w:b/>
                <w:bCs/>
                <w:sz w:val="16"/>
                <w:szCs w:val="28"/>
              </w:rPr>
              <w:t>HS 1-PROTECCIÓN FRENTE A LA HUMEDAD</w:t>
            </w:r>
          </w:p>
        </w:tc>
      </w:tr>
      <w:tr w:rsidR="00D46956" w:rsidRPr="00D46956" w14:paraId="373F4338" w14:textId="77777777" w:rsidTr="00AB06A9">
        <w:trPr>
          <w:cantSplit/>
          <w:trHeight w:val="137"/>
        </w:trPr>
        <w:tc>
          <w:tcPr>
            <w:tcW w:w="2215" w:type="dxa"/>
            <w:tcBorders>
              <w:top w:val="single" w:sz="4" w:space="0" w:color="auto"/>
              <w:left w:val="nil"/>
              <w:bottom w:val="single" w:sz="4" w:space="0" w:color="auto"/>
              <w:right w:val="nil"/>
            </w:tcBorders>
          </w:tcPr>
          <w:p w14:paraId="242A9859" w14:textId="77777777" w:rsidR="00D70A64" w:rsidRPr="00D46956" w:rsidRDefault="00D70A64">
            <w:pPr>
              <w:jc w:val="center"/>
              <w:rPr>
                <w:rFonts w:cs="Arial"/>
                <w:b/>
                <w:bCs/>
                <w:color w:val="FF0000"/>
                <w:sz w:val="16"/>
              </w:rPr>
            </w:pPr>
          </w:p>
        </w:tc>
        <w:tc>
          <w:tcPr>
            <w:tcW w:w="273" w:type="dxa"/>
            <w:tcBorders>
              <w:top w:val="single" w:sz="4" w:space="0" w:color="auto"/>
              <w:left w:val="nil"/>
              <w:bottom w:val="nil"/>
              <w:right w:val="nil"/>
            </w:tcBorders>
          </w:tcPr>
          <w:p w14:paraId="11234CE6" w14:textId="77777777" w:rsidR="00D70A64" w:rsidRPr="00D46956" w:rsidRDefault="00D70A64">
            <w:pPr>
              <w:jc w:val="center"/>
              <w:rPr>
                <w:rFonts w:cs="Arial"/>
                <w:b/>
                <w:bCs/>
                <w:color w:val="FF0000"/>
                <w:sz w:val="16"/>
              </w:rPr>
            </w:pPr>
          </w:p>
        </w:tc>
        <w:tc>
          <w:tcPr>
            <w:tcW w:w="6723" w:type="dxa"/>
            <w:tcBorders>
              <w:top w:val="single" w:sz="4" w:space="0" w:color="auto"/>
              <w:left w:val="nil"/>
              <w:bottom w:val="single" w:sz="4" w:space="0" w:color="auto"/>
              <w:right w:val="nil"/>
            </w:tcBorders>
          </w:tcPr>
          <w:p w14:paraId="1249E0BC" w14:textId="77777777" w:rsidR="00D70A64" w:rsidRPr="00D46956" w:rsidRDefault="00D70A64">
            <w:pPr>
              <w:jc w:val="center"/>
              <w:rPr>
                <w:rFonts w:cs="Arial"/>
                <w:b/>
                <w:bCs/>
                <w:color w:val="FF0000"/>
                <w:sz w:val="16"/>
              </w:rPr>
            </w:pPr>
          </w:p>
        </w:tc>
      </w:tr>
      <w:tr w:rsidR="00D46956" w:rsidRPr="00D46956" w14:paraId="7C9F951B" w14:textId="77777777" w:rsidTr="00062E63">
        <w:trPr>
          <w:trHeight w:val="487"/>
        </w:trPr>
        <w:tc>
          <w:tcPr>
            <w:tcW w:w="2215" w:type="dxa"/>
            <w:tcBorders>
              <w:top w:val="single" w:sz="4" w:space="0" w:color="auto"/>
              <w:left w:val="single" w:sz="4" w:space="0" w:color="auto"/>
              <w:bottom w:val="nil"/>
              <w:right w:val="single" w:sz="4" w:space="0" w:color="auto"/>
            </w:tcBorders>
          </w:tcPr>
          <w:p w14:paraId="11029AA8" w14:textId="77777777" w:rsidR="00D70A64" w:rsidRPr="00D46956" w:rsidRDefault="00D70A64" w:rsidP="00062E63">
            <w:pPr>
              <w:spacing w:before="40"/>
              <w:rPr>
                <w:rFonts w:cs="Arial"/>
                <w:color w:val="FF0000"/>
                <w:sz w:val="16"/>
              </w:rPr>
            </w:pPr>
            <w:r w:rsidRPr="00062E63">
              <w:rPr>
                <w:rFonts w:cs="Arial"/>
                <w:b/>
                <w:bCs/>
                <w:sz w:val="16"/>
                <w:szCs w:val="28"/>
              </w:rPr>
              <w:t>5 Construcción</w:t>
            </w:r>
          </w:p>
        </w:tc>
        <w:tc>
          <w:tcPr>
            <w:tcW w:w="273" w:type="dxa"/>
            <w:tcBorders>
              <w:top w:val="nil"/>
              <w:left w:val="single" w:sz="4" w:space="0" w:color="auto"/>
              <w:bottom w:val="nil"/>
              <w:right w:val="single" w:sz="4" w:space="0" w:color="auto"/>
            </w:tcBorders>
          </w:tcPr>
          <w:p w14:paraId="2BF3D44F" w14:textId="77777777" w:rsidR="00D70A64" w:rsidRPr="00D46956" w:rsidRDefault="00D70A64">
            <w:pPr>
              <w:rPr>
                <w:rFonts w:cs="Arial"/>
                <w:color w:val="FF0000"/>
                <w:sz w:val="16"/>
              </w:rPr>
            </w:pPr>
          </w:p>
        </w:tc>
        <w:tc>
          <w:tcPr>
            <w:tcW w:w="6723" w:type="dxa"/>
            <w:tcBorders>
              <w:top w:val="single" w:sz="4" w:space="0" w:color="auto"/>
              <w:left w:val="single" w:sz="4" w:space="0" w:color="auto"/>
              <w:bottom w:val="single" w:sz="4" w:space="0" w:color="auto"/>
            </w:tcBorders>
            <w:vAlign w:val="center"/>
          </w:tcPr>
          <w:p w14:paraId="7C69A9AF" w14:textId="50D4C668" w:rsidR="00D70A64" w:rsidRPr="00062E63" w:rsidRDefault="00D70A64">
            <w:pPr>
              <w:rPr>
                <w:rFonts w:cs="Arial"/>
                <w:sz w:val="16"/>
                <w:szCs w:val="20"/>
              </w:rPr>
            </w:pPr>
            <w:r w:rsidRPr="00062E63">
              <w:rPr>
                <w:rFonts w:cs="Arial"/>
                <w:sz w:val="16"/>
                <w:szCs w:val="20"/>
              </w:rPr>
              <w:t>En el proyecto se definirán y justificarán las características técnicas mínimas que deben reunir los productos, así como las condiciones de ejecución de cada unidad de obra, con las verificaciones y controles especificados para comprobar su conformidad con lo indicado en dicho proyecto, según lo indicado en el artículo 6 de la parte I del CTE.</w:t>
            </w:r>
          </w:p>
        </w:tc>
      </w:tr>
      <w:tr w:rsidR="00D46956" w:rsidRPr="00D46956" w14:paraId="19B983DC" w14:textId="77777777" w:rsidTr="00062E63">
        <w:trPr>
          <w:trHeight w:val="36"/>
        </w:trPr>
        <w:tc>
          <w:tcPr>
            <w:tcW w:w="2215" w:type="dxa"/>
            <w:tcBorders>
              <w:left w:val="nil"/>
              <w:bottom w:val="single" w:sz="4" w:space="0" w:color="auto"/>
              <w:right w:val="nil"/>
            </w:tcBorders>
          </w:tcPr>
          <w:p w14:paraId="11283ACD" w14:textId="77777777" w:rsidR="00D70A64" w:rsidRPr="00D46956" w:rsidRDefault="00D70A64">
            <w:pPr>
              <w:rPr>
                <w:rFonts w:cs="Arial"/>
                <w:color w:val="FF0000"/>
                <w:sz w:val="16"/>
              </w:rPr>
            </w:pPr>
          </w:p>
        </w:tc>
        <w:tc>
          <w:tcPr>
            <w:tcW w:w="273" w:type="dxa"/>
            <w:tcBorders>
              <w:top w:val="nil"/>
              <w:left w:val="nil"/>
              <w:bottom w:val="nil"/>
              <w:right w:val="nil"/>
            </w:tcBorders>
          </w:tcPr>
          <w:p w14:paraId="4F64860A" w14:textId="77777777" w:rsidR="00D70A64" w:rsidRPr="00D46956" w:rsidRDefault="00D70A64">
            <w:pPr>
              <w:rPr>
                <w:rFonts w:cs="Arial"/>
                <w:color w:val="FF0000"/>
                <w:sz w:val="16"/>
              </w:rPr>
            </w:pPr>
          </w:p>
        </w:tc>
        <w:tc>
          <w:tcPr>
            <w:tcW w:w="6723" w:type="dxa"/>
            <w:tcBorders>
              <w:left w:val="nil"/>
              <w:right w:val="nil"/>
            </w:tcBorders>
            <w:vAlign w:val="center"/>
          </w:tcPr>
          <w:p w14:paraId="5E7716FB" w14:textId="77777777" w:rsidR="00D70A64" w:rsidRPr="00062E63" w:rsidRDefault="00D70A64">
            <w:pPr>
              <w:rPr>
                <w:rFonts w:cs="Arial"/>
                <w:sz w:val="16"/>
              </w:rPr>
            </w:pPr>
          </w:p>
        </w:tc>
      </w:tr>
      <w:tr w:rsidR="00D46956" w:rsidRPr="00D46956" w14:paraId="12FBB588" w14:textId="77777777" w:rsidTr="00062E63">
        <w:trPr>
          <w:trHeight w:val="36"/>
        </w:trPr>
        <w:tc>
          <w:tcPr>
            <w:tcW w:w="2215" w:type="dxa"/>
            <w:tcBorders>
              <w:left w:val="single" w:sz="4" w:space="0" w:color="auto"/>
              <w:bottom w:val="nil"/>
              <w:right w:val="single" w:sz="4" w:space="0" w:color="auto"/>
            </w:tcBorders>
          </w:tcPr>
          <w:p w14:paraId="7D045F3E" w14:textId="77777777" w:rsidR="00D70A64" w:rsidRPr="00062E63" w:rsidRDefault="00D70A64" w:rsidP="00062E63">
            <w:pPr>
              <w:spacing w:before="40"/>
              <w:rPr>
                <w:rFonts w:cs="Arial"/>
                <w:b/>
                <w:bCs/>
                <w:sz w:val="16"/>
                <w:szCs w:val="28"/>
              </w:rPr>
            </w:pPr>
            <w:r w:rsidRPr="00062E63">
              <w:rPr>
                <w:rFonts w:cs="Arial"/>
                <w:b/>
                <w:bCs/>
                <w:sz w:val="16"/>
                <w:szCs w:val="28"/>
              </w:rPr>
              <w:t>5.1 Ejecución</w:t>
            </w:r>
          </w:p>
        </w:tc>
        <w:tc>
          <w:tcPr>
            <w:tcW w:w="273" w:type="dxa"/>
            <w:tcBorders>
              <w:top w:val="nil"/>
              <w:left w:val="single" w:sz="4" w:space="0" w:color="auto"/>
              <w:bottom w:val="nil"/>
              <w:right w:val="single" w:sz="4" w:space="0" w:color="auto"/>
            </w:tcBorders>
          </w:tcPr>
          <w:p w14:paraId="2BC6C2F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3313CF2" w14:textId="77777777" w:rsidR="00D70A64" w:rsidRPr="00062E63" w:rsidRDefault="00D70A64">
            <w:pPr>
              <w:rPr>
                <w:rFonts w:cs="Arial"/>
                <w:sz w:val="16"/>
              </w:rPr>
            </w:pPr>
            <w:r w:rsidRPr="00062E63">
              <w:rPr>
                <w:rFonts w:cs="Arial"/>
                <w:sz w:val="16"/>
                <w:szCs w:val="20"/>
              </w:rPr>
              <w:t>Las obras de construcción del edificio, en relación con esta sección, se ejecutarán con sujeción al proyecto, a la legislación aplicable, a las normas de la buena práctica constructiva y a las instrucciones del director de obra y del director de la ejecución de la obra, conforme a lo indicado en el artículo 7 de la parte I del CTE. En el pliego de condiciones se indicarán las condiciones de ejecución de los cerramientos.</w:t>
            </w:r>
          </w:p>
        </w:tc>
      </w:tr>
      <w:tr w:rsidR="00D46956" w:rsidRPr="00D46956" w14:paraId="5E316882" w14:textId="77777777" w:rsidTr="00062E63">
        <w:trPr>
          <w:trHeight w:val="36"/>
        </w:trPr>
        <w:tc>
          <w:tcPr>
            <w:tcW w:w="2215" w:type="dxa"/>
            <w:tcBorders>
              <w:left w:val="nil"/>
              <w:bottom w:val="single" w:sz="4" w:space="0" w:color="auto"/>
              <w:right w:val="nil"/>
            </w:tcBorders>
          </w:tcPr>
          <w:p w14:paraId="5D6FDCED" w14:textId="77777777" w:rsidR="00D70A64" w:rsidRPr="00062E63" w:rsidRDefault="00D70A64" w:rsidP="00062E63">
            <w:pPr>
              <w:spacing w:before="40"/>
              <w:rPr>
                <w:rFonts w:cs="Arial"/>
                <w:b/>
                <w:bCs/>
                <w:sz w:val="16"/>
                <w:szCs w:val="28"/>
              </w:rPr>
            </w:pPr>
          </w:p>
        </w:tc>
        <w:tc>
          <w:tcPr>
            <w:tcW w:w="273" w:type="dxa"/>
            <w:tcBorders>
              <w:top w:val="nil"/>
              <w:left w:val="nil"/>
              <w:bottom w:val="nil"/>
              <w:right w:val="nil"/>
            </w:tcBorders>
          </w:tcPr>
          <w:p w14:paraId="277B5B9F" w14:textId="77777777" w:rsidR="00D70A64" w:rsidRPr="00D46956" w:rsidRDefault="00D70A64">
            <w:pPr>
              <w:rPr>
                <w:rFonts w:cs="Arial"/>
                <w:color w:val="FF0000"/>
                <w:sz w:val="16"/>
              </w:rPr>
            </w:pPr>
          </w:p>
        </w:tc>
        <w:tc>
          <w:tcPr>
            <w:tcW w:w="6723" w:type="dxa"/>
            <w:tcBorders>
              <w:left w:val="nil"/>
              <w:bottom w:val="single" w:sz="4" w:space="0" w:color="auto"/>
              <w:right w:val="nil"/>
            </w:tcBorders>
            <w:vAlign w:val="center"/>
          </w:tcPr>
          <w:p w14:paraId="4276AF57" w14:textId="77777777" w:rsidR="00D70A64" w:rsidRPr="00062E63" w:rsidRDefault="00D70A64">
            <w:pPr>
              <w:rPr>
                <w:rFonts w:cs="Arial"/>
                <w:sz w:val="16"/>
              </w:rPr>
            </w:pPr>
          </w:p>
        </w:tc>
      </w:tr>
      <w:tr w:rsidR="00D46956" w:rsidRPr="00D46956" w14:paraId="4901C6B8" w14:textId="77777777" w:rsidTr="00062E63">
        <w:trPr>
          <w:trHeight w:val="98"/>
        </w:trPr>
        <w:tc>
          <w:tcPr>
            <w:tcW w:w="9211" w:type="dxa"/>
            <w:gridSpan w:val="3"/>
            <w:tcBorders>
              <w:left w:val="single" w:sz="4" w:space="0" w:color="auto"/>
              <w:bottom w:val="single" w:sz="4" w:space="0" w:color="auto"/>
            </w:tcBorders>
            <w:vAlign w:val="center"/>
          </w:tcPr>
          <w:p w14:paraId="28831D24" w14:textId="77777777" w:rsidR="00D70A64" w:rsidRPr="00062E63" w:rsidRDefault="00D70A64" w:rsidP="00062E63">
            <w:pPr>
              <w:spacing w:before="40"/>
              <w:rPr>
                <w:rFonts w:cs="Arial"/>
                <w:b/>
                <w:bCs/>
                <w:sz w:val="16"/>
                <w:szCs w:val="28"/>
              </w:rPr>
            </w:pPr>
            <w:r w:rsidRPr="00062E63">
              <w:rPr>
                <w:rFonts w:cs="Arial"/>
                <w:b/>
                <w:bCs/>
                <w:sz w:val="16"/>
                <w:szCs w:val="28"/>
              </w:rPr>
              <w:t>5.1.1 Muros</w:t>
            </w:r>
          </w:p>
        </w:tc>
      </w:tr>
      <w:tr w:rsidR="00D46956" w:rsidRPr="00D46956" w14:paraId="030A9CA7" w14:textId="77777777" w:rsidTr="00062E63">
        <w:trPr>
          <w:trHeight w:val="97"/>
        </w:trPr>
        <w:tc>
          <w:tcPr>
            <w:tcW w:w="2215" w:type="dxa"/>
            <w:tcBorders>
              <w:left w:val="nil"/>
              <w:bottom w:val="single" w:sz="4" w:space="0" w:color="auto"/>
              <w:right w:val="nil"/>
            </w:tcBorders>
          </w:tcPr>
          <w:p w14:paraId="6431561C" w14:textId="77777777" w:rsidR="00D70A64" w:rsidRPr="00062E63" w:rsidRDefault="00D70A64" w:rsidP="00062E63">
            <w:pPr>
              <w:spacing w:before="40"/>
              <w:rPr>
                <w:rFonts w:cs="Arial"/>
                <w:b/>
                <w:bCs/>
                <w:sz w:val="16"/>
                <w:szCs w:val="28"/>
              </w:rPr>
            </w:pPr>
          </w:p>
        </w:tc>
        <w:tc>
          <w:tcPr>
            <w:tcW w:w="273" w:type="dxa"/>
            <w:tcBorders>
              <w:left w:val="nil"/>
              <w:bottom w:val="nil"/>
              <w:right w:val="nil"/>
            </w:tcBorders>
          </w:tcPr>
          <w:p w14:paraId="53C16522" w14:textId="77777777" w:rsidR="00D70A64" w:rsidRPr="00D46956" w:rsidRDefault="00D70A64">
            <w:pPr>
              <w:rPr>
                <w:rFonts w:cs="Arial"/>
                <w:b/>
                <w:bCs/>
                <w:color w:val="FF0000"/>
                <w:sz w:val="16"/>
              </w:rPr>
            </w:pPr>
          </w:p>
        </w:tc>
        <w:tc>
          <w:tcPr>
            <w:tcW w:w="6723" w:type="dxa"/>
            <w:tcBorders>
              <w:left w:val="nil"/>
              <w:bottom w:val="single" w:sz="4" w:space="0" w:color="auto"/>
              <w:right w:val="nil"/>
            </w:tcBorders>
            <w:vAlign w:val="center"/>
          </w:tcPr>
          <w:p w14:paraId="3D51B7F2" w14:textId="77777777" w:rsidR="00D70A64" w:rsidRPr="00062E63" w:rsidRDefault="00D70A64">
            <w:pPr>
              <w:rPr>
                <w:rFonts w:cs="Arial"/>
                <w:b/>
                <w:bCs/>
                <w:sz w:val="16"/>
              </w:rPr>
            </w:pPr>
          </w:p>
        </w:tc>
      </w:tr>
      <w:tr w:rsidR="00D46956" w:rsidRPr="00D46956" w14:paraId="4C2EE2C0" w14:textId="77777777" w:rsidTr="00062E63">
        <w:trPr>
          <w:trHeight w:val="36"/>
        </w:trPr>
        <w:tc>
          <w:tcPr>
            <w:tcW w:w="2215" w:type="dxa"/>
            <w:tcBorders>
              <w:left w:val="single" w:sz="4" w:space="0" w:color="auto"/>
              <w:bottom w:val="nil"/>
              <w:right w:val="single" w:sz="4" w:space="0" w:color="auto"/>
            </w:tcBorders>
          </w:tcPr>
          <w:p w14:paraId="49286F0F" w14:textId="77777777" w:rsidR="00D70A64" w:rsidRPr="00062E63" w:rsidRDefault="00D70A64" w:rsidP="00062E63">
            <w:pPr>
              <w:spacing w:before="40"/>
              <w:rPr>
                <w:rFonts w:cs="Arial"/>
                <w:b/>
                <w:bCs/>
                <w:sz w:val="16"/>
                <w:szCs w:val="28"/>
              </w:rPr>
            </w:pPr>
            <w:r w:rsidRPr="00062E63">
              <w:rPr>
                <w:rFonts w:cs="Arial"/>
                <w:b/>
                <w:bCs/>
                <w:sz w:val="16"/>
                <w:szCs w:val="28"/>
              </w:rPr>
              <w:t>5.1.1.1 Condiciones de los pasatubos</w:t>
            </w:r>
          </w:p>
        </w:tc>
        <w:tc>
          <w:tcPr>
            <w:tcW w:w="273" w:type="dxa"/>
            <w:tcBorders>
              <w:top w:val="nil"/>
              <w:left w:val="single" w:sz="4" w:space="0" w:color="auto"/>
              <w:bottom w:val="nil"/>
              <w:right w:val="single" w:sz="4" w:space="0" w:color="auto"/>
            </w:tcBorders>
          </w:tcPr>
          <w:p w14:paraId="2F397BBA"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B4C60EB" w14:textId="77777777" w:rsidR="00D70A64" w:rsidRPr="00062E63" w:rsidRDefault="00D70A64">
            <w:pPr>
              <w:rPr>
                <w:rFonts w:cs="Arial"/>
                <w:sz w:val="16"/>
              </w:rPr>
            </w:pPr>
            <w:r w:rsidRPr="00062E63">
              <w:rPr>
                <w:rFonts w:cs="Arial"/>
                <w:sz w:val="16"/>
                <w:szCs w:val="20"/>
              </w:rPr>
              <w:t>Los pasatubos deben ser estancos y suficientemente flexibles para absorber los movimientos previstos.</w:t>
            </w:r>
          </w:p>
        </w:tc>
      </w:tr>
      <w:tr w:rsidR="00D46956" w:rsidRPr="00D46956" w14:paraId="08319792" w14:textId="77777777" w:rsidTr="00062E63">
        <w:trPr>
          <w:trHeight w:val="36"/>
        </w:trPr>
        <w:tc>
          <w:tcPr>
            <w:tcW w:w="2215" w:type="dxa"/>
            <w:tcBorders>
              <w:left w:val="nil"/>
              <w:bottom w:val="single" w:sz="4" w:space="0" w:color="auto"/>
              <w:right w:val="nil"/>
            </w:tcBorders>
          </w:tcPr>
          <w:p w14:paraId="3DBDAF40" w14:textId="77777777" w:rsidR="00D70A64" w:rsidRPr="00062E63" w:rsidRDefault="00D70A64" w:rsidP="00062E63">
            <w:pPr>
              <w:spacing w:before="40"/>
              <w:rPr>
                <w:rFonts w:cs="Arial"/>
                <w:b/>
                <w:bCs/>
                <w:sz w:val="16"/>
                <w:szCs w:val="28"/>
              </w:rPr>
            </w:pPr>
          </w:p>
        </w:tc>
        <w:tc>
          <w:tcPr>
            <w:tcW w:w="273" w:type="dxa"/>
            <w:tcBorders>
              <w:top w:val="nil"/>
              <w:left w:val="nil"/>
              <w:bottom w:val="nil"/>
              <w:right w:val="nil"/>
            </w:tcBorders>
          </w:tcPr>
          <w:p w14:paraId="30F8F960" w14:textId="77777777" w:rsidR="00D70A64" w:rsidRPr="00D46956" w:rsidRDefault="00D70A64">
            <w:pPr>
              <w:rPr>
                <w:rFonts w:cs="Arial"/>
                <w:color w:val="FF0000"/>
                <w:sz w:val="16"/>
              </w:rPr>
            </w:pPr>
          </w:p>
        </w:tc>
        <w:tc>
          <w:tcPr>
            <w:tcW w:w="6723" w:type="dxa"/>
            <w:tcBorders>
              <w:left w:val="nil"/>
              <w:right w:val="nil"/>
            </w:tcBorders>
            <w:vAlign w:val="center"/>
          </w:tcPr>
          <w:p w14:paraId="5A83AA85" w14:textId="77777777" w:rsidR="00D70A64" w:rsidRPr="00062E63" w:rsidRDefault="00D70A64">
            <w:pPr>
              <w:rPr>
                <w:rFonts w:cs="Arial"/>
                <w:sz w:val="16"/>
              </w:rPr>
            </w:pPr>
          </w:p>
        </w:tc>
      </w:tr>
      <w:tr w:rsidR="00D46956" w:rsidRPr="00D46956" w14:paraId="7AD2C867" w14:textId="77777777" w:rsidTr="00062E63">
        <w:trPr>
          <w:trHeight w:val="36"/>
        </w:trPr>
        <w:tc>
          <w:tcPr>
            <w:tcW w:w="2215" w:type="dxa"/>
            <w:tcBorders>
              <w:left w:val="single" w:sz="4" w:space="0" w:color="auto"/>
              <w:bottom w:val="nil"/>
              <w:right w:val="single" w:sz="4" w:space="0" w:color="auto"/>
            </w:tcBorders>
          </w:tcPr>
          <w:p w14:paraId="71907B0D" w14:textId="77777777" w:rsidR="00D70A64" w:rsidRPr="00062E63" w:rsidRDefault="00D70A64" w:rsidP="00062E63">
            <w:pPr>
              <w:spacing w:before="40"/>
              <w:rPr>
                <w:rFonts w:cs="Arial"/>
                <w:b/>
                <w:bCs/>
                <w:sz w:val="16"/>
                <w:szCs w:val="28"/>
              </w:rPr>
            </w:pPr>
            <w:r w:rsidRPr="00062E63">
              <w:rPr>
                <w:rFonts w:cs="Arial"/>
                <w:b/>
                <w:bCs/>
                <w:sz w:val="16"/>
                <w:szCs w:val="28"/>
              </w:rPr>
              <w:t>5.1.1.2 Condiciones de las láminas impermeabilizantes</w:t>
            </w:r>
          </w:p>
        </w:tc>
        <w:tc>
          <w:tcPr>
            <w:tcW w:w="273" w:type="dxa"/>
            <w:tcBorders>
              <w:top w:val="nil"/>
              <w:left w:val="single" w:sz="4" w:space="0" w:color="auto"/>
              <w:bottom w:val="nil"/>
              <w:right w:val="single" w:sz="4" w:space="0" w:color="auto"/>
            </w:tcBorders>
          </w:tcPr>
          <w:p w14:paraId="4ECD98B5"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06842AD" w14:textId="77777777" w:rsidR="00D70A64" w:rsidRPr="00062E63" w:rsidRDefault="00D70A64">
            <w:pPr>
              <w:autoSpaceDE w:val="0"/>
              <w:autoSpaceDN w:val="0"/>
              <w:adjustRightInd w:val="0"/>
              <w:rPr>
                <w:rFonts w:cs="Arial"/>
                <w:sz w:val="16"/>
              </w:rPr>
            </w:pPr>
            <w:r w:rsidRPr="00062E63">
              <w:rPr>
                <w:rFonts w:cs="Arial"/>
                <w:sz w:val="16"/>
                <w:szCs w:val="20"/>
              </w:rPr>
              <w:t>Las láminas deben aplicarse en unas condiciones ambientales que se encuentren dentro de los márgenes prescritos en las correspondientes especificaciones de aplicación.</w:t>
            </w:r>
          </w:p>
        </w:tc>
      </w:tr>
      <w:tr w:rsidR="00D46956" w:rsidRPr="00D46956" w14:paraId="38E77F49" w14:textId="77777777" w:rsidTr="00062E63">
        <w:trPr>
          <w:trHeight w:val="39"/>
        </w:trPr>
        <w:tc>
          <w:tcPr>
            <w:tcW w:w="2215" w:type="dxa"/>
            <w:tcBorders>
              <w:top w:val="nil"/>
              <w:left w:val="single" w:sz="4" w:space="0" w:color="auto"/>
              <w:bottom w:val="nil"/>
              <w:right w:val="single" w:sz="4" w:space="0" w:color="auto"/>
            </w:tcBorders>
          </w:tcPr>
          <w:p w14:paraId="035F044B"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6F3461DF"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79BA3CB" w14:textId="77777777" w:rsidR="00D70A64" w:rsidRPr="00062E63" w:rsidRDefault="00D70A64">
            <w:pPr>
              <w:rPr>
                <w:rFonts w:cs="Arial"/>
                <w:sz w:val="16"/>
              </w:rPr>
            </w:pPr>
            <w:r w:rsidRPr="00062E63">
              <w:rPr>
                <w:rFonts w:cs="Arial"/>
                <w:sz w:val="16"/>
                <w:szCs w:val="20"/>
              </w:rPr>
              <w:t>Las láminas deben aplicarse cuando el muro esté suficientemente seco de acuerdo con las correspondientes especificaciones de aplicación.</w:t>
            </w:r>
          </w:p>
        </w:tc>
      </w:tr>
      <w:tr w:rsidR="00D46956" w:rsidRPr="00D46956" w14:paraId="14CFA872" w14:textId="77777777" w:rsidTr="00062E63">
        <w:trPr>
          <w:trHeight w:val="39"/>
        </w:trPr>
        <w:tc>
          <w:tcPr>
            <w:tcW w:w="2215" w:type="dxa"/>
            <w:tcBorders>
              <w:top w:val="nil"/>
              <w:left w:val="single" w:sz="4" w:space="0" w:color="auto"/>
              <w:bottom w:val="nil"/>
              <w:right w:val="single" w:sz="4" w:space="0" w:color="auto"/>
            </w:tcBorders>
          </w:tcPr>
          <w:p w14:paraId="240AD383"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4E6100B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A6521D4" w14:textId="77777777" w:rsidR="00D70A64" w:rsidRPr="00062E63" w:rsidRDefault="00D70A64">
            <w:pPr>
              <w:rPr>
                <w:rFonts w:cs="Arial"/>
                <w:sz w:val="16"/>
              </w:rPr>
            </w:pPr>
            <w:r w:rsidRPr="00062E63">
              <w:rPr>
                <w:rFonts w:cs="Arial"/>
                <w:sz w:val="16"/>
                <w:szCs w:val="20"/>
              </w:rPr>
              <w:t>Las láminas deben aplicarse de tal forma que no entren en contacto materiales incompatibles químicamente.</w:t>
            </w:r>
          </w:p>
        </w:tc>
      </w:tr>
      <w:tr w:rsidR="00D46956" w:rsidRPr="00D46956" w14:paraId="73470F6C" w14:textId="77777777" w:rsidTr="00062E63">
        <w:trPr>
          <w:trHeight w:val="39"/>
        </w:trPr>
        <w:tc>
          <w:tcPr>
            <w:tcW w:w="2215" w:type="dxa"/>
            <w:tcBorders>
              <w:top w:val="nil"/>
              <w:left w:val="single" w:sz="4" w:space="0" w:color="auto"/>
              <w:bottom w:val="nil"/>
              <w:right w:val="single" w:sz="4" w:space="0" w:color="auto"/>
            </w:tcBorders>
          </w:tcPr>
          <w:p w14:paraId="7D7DDC93"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6083F853"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1DA6AFC" w14:textId="77777777" w:rsidR="00D70A64" w:rsidRPr="00062E63" w:rsidRDefault="00D70A64">
            <w:pPr>
              <w:rPr>
                <w:rFonts w:cs="Arial"/>
                <w:sz w:val="16"/>
              </w:rPr>
            </w:pPr>
            <w:r w:rsidRPr="00062E63">
              <w:rPr>
                <w:rFonts w:cs="Arial"/>
                <w:sz w:val="16"/>
                <w:szCs w:val="20"/>
              </w:rPr>
              <w:t>En las uniones de las láminas deben respetarse los solapos mínimos prescritos en las correspondientes especificaciones de aplicación.</w:t>
            </w:r>
          </w:p>
        </w:tc>
      </w:tr>
      <w:tr w:rsidR="00D46956" w:rsidRPr="00D46956" w14:paraId="2B58FBD1" w14:textId="77777777" w:rsidTr="00062E63">
        <w:trPr>
          <w:trHeight w:val="39"/>
        </w:trPr>
        <w:tc>
          <w:tcPr>
            <w:tcW w:w="2215" w:type="dxa"/>
            <w:tcBorders>
              <w:top w:val="nil"/>
              <w:left w:val="single" w:sz="4" w:space="0" w:color="auto"/>
              <w:bottom w:val="nil"/>
              <w:right w:val="single" w:sz="4" w:space="0" w:color="auto"/>
            </w:tcBorders>
          </w:tcPr>
          <w:p w14:paraId="0827A630"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741F2DF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6B335536" w14:textId="77777777" w:rsidR="00D70A64" w:rsidRPr="00062E63" w:rsidRDefault="00D70A64">
            <w:pPr>
              <w:rPr>
                <w:rFonts w:cs="Arial"/>
                <w:sz w:val="16"/>
              </w:rPr>
            </w:pPr>
            <w:r w:rsidRPr="00062E63">
              <w:rPr>
                <w:rFonts w:cs="Arial"/>
                <w:sz w:val="16"/>
                <w:szCs w:val="20"/>
              </w:rPr>
              <w:t>El paramento donde se va aplicar la lámina no debe tener rebabas de mortero en las fábricas de ladrillo o bloques ni ningún resalto de material que pueda suponer riesgo de punzonamiento.</w:t>
            </w:r>
          </w:p>
        </w:tc>
      </w:tr>
      <w:tr w:rsidR="00D46956" w:rsidRPr="00D46956" w14:paraId="0FC1E71C" w14:textId="77777777" w:rsidTr="00062E63">
        <w:trPr>
          <w:trHeight w:val="39"/>
        </w:trPr>
        <w:tc>
          <w:tcPr>
            <w:tcW w:w="2215" w:type="dxa"/>
            <w:tcBorders>
              <w:top w:val="nil"/>
              <w:left w:val="single" w:sz="4" w:space="0" w:color="auto"/>
              <w:bottom w:val="nil"/>
              <w:right w:val="single" w:sz="4" w:space="0" w:color="auto"/>
            </w:tcBorders>
          </w:tcPr>
          <w:p w14:paraId="0FC15CDE"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08145F42"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09719B5" w14:textId="77777777" w:rsidR="00D70A64" w:rsidRPr="00062E63" w:rsidRDefault="00D70A64">
            <w:pPr>
              <w:autoSpaceDE w:val="0"/>
              <w:autoSpaceDN w:val="0"/>
              <w:adjustRightInd w:val="0"/>
              <w:rPr>
                <w:rFonts w:cs="Arial"/>
                <w:sz w:val="16"/>
              </w:rPr>
            </w:pPr>
            <w:r w:rsidRPr="00062E63">
              <w:rPr>
                <w:rFonts w:cs="Arial"/>
                <w:sz w:val="16"/>
                <w:szCs w:val="20"/>
              </w:rPr>
              <w:t>Cuando se utilice una lámina impermeabilizante adherida deben aplicarse imprimaciones previas y cuando se utilice una lámina impermeabilizante no adherida deben sellarse los solapos.</w:t>
            </w:r>
          </w:p>
        </w:tc>
      </w:tr>
      <w:tr w:rsidR="00D46956" w:rsidRPr="00D46956" w14:paraId="4B860555" w14:textId="77777777" w:rsidTr="00062E63">
        <w:trPr>
          <w:trHeight w:val="39"/>
        </w:trPr>
        <w:tc>
          <w:tcPr>
            <w:tcW w:w="2215" w:type="dxa"/>
            <w:tcBorders>
              <w:top w:val="nil"/>
              <w:left w:val="single" w:sz="4" w:space="0" w:color="auto"/>
              <w:bottom w:val="nil"/>
              <w:right w:val="single" w:sz="4" w:space="0" w:color="auto"/>
            </w:tcBorders>
          </w:tcPr>
          <w:p w14:paraId="1CCBD30C"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526C3DD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D8D29B7" w14:textId="77777777" w:rsidR="00D70A64" w:rsidRPr="00062E63" w:rsidRDefault="00D70A64">
            <w:pPr>
              <w:rPr>
                <w:rFonts w:cs="Arial"/>
                <w:sz w:val="16"/>
              </w:rPr>
            </w:pPr>
            <w:r w:rsidRPr="00062E63">
              <w:rPr>
                <w:rFonts w:cs="Arial"/>
                <w:sz w:val="16"/>
                <w:szCs w:val="20"/>
              </w:rPr>
              <w:t>Cuando la impermeabilización se haga por el interior, deben colocarse bandas de refuerzo en los cambios de dirección.</w:t>
            </w:r>
          </w:p>
        </w:tc>
      </w:tr>
      <w:tr w:rsidR="00D46956" w:rsidRPr="00D46956" w14:paraId="6706E24D" w14:textId="77777777" w:rsidTr="00AB06A9">
        <w:trPr>
          <w:cantSplit/>
          <w:trHeight w:val="36"/>
        </w:trPr>
        <w:tc>
          <w:tcPr>
            <w:tcW w:w="2215" w:type="dxa"/>
            <w:tcBorders>
              <w:left w:val="nil"/>
              <w:bottom w:val="single" w:sz="4" w:space="0" w:color="auto"/>
              <w:right w:val="nil"/>
            </w:tcBorders>
          </w:tcPr>
          <w:p w14:paraId="6F875C07" w14:textId="77777777" w:rsidR="00D70A64" w:rsidRPr="00062E63" w:rsidRDefault="00D70A64" w:rsidP="00062E63">
            <w:pPr>
              <w:spacing w:before="40"/>
              <w:rPr>
                <w:rFonts w:cs="Arial"/>
                <w:b/>
                <w:bCs/>
                <w:sz w:val="16"/>
                <w:szCs w:val="28"/>
              </w:rPr>
            </w:pPr>
          </w:p>
        </w:tc>
        <w:tc>
          <w:tcPr>
            <w:tcW w:w="273" w:type="dxa"/>
            <w:tcBorders>
              <w:top w:val="nil"/>
              <w:left w:val="nil"/>
              <w:bottom w:val="nil"/>
              <w:right w:val="nil"/>
            </w:tcBorders>
          </w:tcPr>
          <w:p w14:paraId="36E263B1" w14:textId="77777777" w:rsidR="00D70A64" w:rsidRPr="00D46956" w:rsidRDefault="00D70A64">
            <w:pPr>
              <w:rPr>
                <w:rFonts w:cs="Arial"/>
                <w:color w:val="FF0000"/>
                <w:sz w:val="16"/>
              </w:rPr>
            </w:pPr>
          </w:p>
        </w:tc>
        <w:tc>
          <w:tcPr>
            <w:tcW w:w="6723" w:type="dxa"/>
            <w:tcBorders>
              <w:left w:val="nil"/>
              <w:right w:val="nil"/>
            </w:tcBorders>
          </w:tcPr>
          <w:p w14:paraId="26174D8D" w14:textId="77777777" w:rsidR="00D70A64" w:rsidRPr="00D46956" w:rsidRDefault="00D70A64">
            <w:pPr>
              <w:rPr>
                <w:rFonts w:cs="Arial"/>
                <w:color w:val="FF0000"/>
                <w:sz w:val="16"/>
              </w:rPr>
            </w:pPr>
          </w:p>
        </w:tc>
      </w:tr>
      <w:tr w:rsidR="00D46956" w:rsidRPr="00D46956" w14:paraId="704C9D4E" w14:textId="77777777" w:rsidTr="00062E63">
        <w:trPr>
          <w:trHeight w:val="36"/>
        </w:trPr>
        <w:tc>
          <w:tcPr>
            <w:tcW w:w="2215" w:type="dxa"/>
            <w:tcBorders>
              <w:left w:val="single" w:sz="4" w:space="0" w:color="auto"/>
              <w:bottom w:val="nil"/>
              <w:right w:val="single" w:sz="4" w:space="0" w:color="auto"/>
            </w:tcBorders>
          </w:tcPr>
          <w:p w14:paraId="0E249A23" w14:textId="77777777" w:rsidR="00D70A64" w:rsidRPr="00062E63" w:rsidRDefault="00D70A64" w:rsidP="00062E63">
            <w:pPr>
              <w:spacing w:before="40"/>
              <w:rPr>
                <w:rFonts w:cs="Arial"/>
                <w:b/>
                <w:bCs/>
                <w:sz w:val="16"/>
                <w:szCs w:val="28"/>
              </w:rPr>
            </w:pPr>
            <w:r w:rsidRPr="00062E63">
              <w:rPr>
                <w:rFonts w:cs="Arial"/>
                <w:b/>
                <w:bCs/>
                <w:sz w:val="16"/>
                <w:szCs w:val="28"/>
              </w:rPr>
              <w:t>5.1.1.3 Condiciones del revestimiento hidrófugo de mortero</w:t>
            </w:r>
          </w:p>
        </w:tc>
        <w:tc>
          <w:tcPr>
            <w:tcW w:w="273" w:type="dxa"/>
            <w:tcBorders>
              <w:top w:val="nil"/>
              <w:left w:val="single" w:sz="4" w:space="0" w:color="auto"/>
              <w:bottom w:val="nil"/>
              <w:right w:val="single" w:sz="4" w:space="0" w:color="auto"/>
            </w:tcBorders>
          </w:tcPr>
          <w:p w14:paraId="2D39F55A"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3863FDC" w14:textId="77777777" w:rsidR="00D70A64" w:rsidRPr="00062E63" w:rsidRDefault="00D70A64">
            <w:pPr>
              <w:autoSpaceDE w:val="0"/>
              <w:autoSpaceDN w:val="0"/>
              <w:adjustRightInd w:val="0"/>
              <w:rPr>
                <w:rFonts w:cs="Arial"/>
                <w:sz w:val="16"/>
              </w:rPr>
            </w:pPr>
            <w:r w:rsidRPr="00062E63">
              <w:rPr>
                <w:rFonts w:cs="Arial"/>
                <w:sz w:val="16"/>
                <w:szCs w:val="20"/>
              </w:rPr>
              <w:t>El paramento donde se va aplicar el revestimiento debe estar limpio.</w:t>
            </w:r>
          </w:p>
        </w:tc>
      </w:tr>
      <w:tr w:rsidR="00D46956" w:rsidRPr="00D46956" w14:paraId="412D6E4B" w14:textId="77777777" w:rsidTr="00062E63">
        <w:trPr>
          <w:trHeight w:val="39"/>
        </w:trPr>
        <w:tc>
          <w:tcPr>
            <w:tcW w:w="2215" w:type="dxa"/>
            <w:tcBorders>
              <w:top w:val="nil"/>
              <w:left w:val="single" w:sz="4" w:space="0" w:color="auto"/>
              <w:bottom w:val="nil"/>
              <w:right w:val="single" w:sz="4" w:space="0" w:color="auto"/>
            </w:tcBorders>
          </w:tcPr>
          <w:p w14:paraId="463BB6FE"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7BE7F94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D52EBD1" w14:textId="77777777" w:rsidR="00D70A64" w:rsidRPr="00062E63" w:rsidRDefault="00D70A64">
            <w:pPr>
              <w:autoSpaceDE w:val="0"/>
              <w:autoSpaceDN w:val="0"/>
              <w:adjustRightInd w:val="0"/>
              <w:rPr>
                <w:rFonts w:cs="Arial"/>
                <w:sz w:val="16"/>
              </w:rPr>
            </w:pPr>
            <w:r w:rsidRPr="00062E63">
              <w:rPr>
                <w:rFonts w:cs="Arial"/>
                <w:sz w:val="16"/>
                <w:szCs w:val="20"/>
              </w:rPr>
              <w:t>Deben aplicarse al menos cuatro capas de revestimiento de espesor uniforme y el espesor total no debe ser mayor que 2 cm.</w:t>
            </w:r>
          </w:p>
        </w:tc>
      </w:tr>
      <w:tr w:rsidR="00D46956" w:rsidRPr="00D46956" w14:paraId="6D17C47E" w14:textId="77777777" w:rsidTr="00062E63">
        <w:trPr>
          <w:trHeight w:val="39"/>
        </w:trPr>
        <w:tc>
          <w:tcPr>
            <w:tcW w:w="2215" w:type="dxa"/>
            <w:tcBorders>
              <w:top w:val="nil"/>
              <w:left w:val="single" w:sz="4" w:space="0" w:color="auto"/>
              <w:bottom w:val="nil"/>
              <w:right w:val="single" w:sz="4" w:space="0" w:color="auto"/>
            </w:tcBorders>
          </w:tcPr>
          <w:p w14:paraId="06ED0406"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4DC0065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ABF0460" w14:textId="77777777" w:rsidR="00D70A64" w:rsidRPr="00062E63" w:rsidRDefault="00D70A64">
            <w:pPr>
              <w:autoSpaceDE w:val="0"/>
              <w:autoSpaceDN w:val="0"/>
              <w:adjustRightInd w:val="0"/>
              <w:rPr>
                <w:rFonts w:cs="Arial"/>
                <w:sz w:val="16"/>
              </w:rPr>
            </w:pPr>
            <w:r w:rsidRPr="00062E63">
              <w:rPr>
                <w:rFonts w:cs="Arial"/>
                <w:sz w:val="16"/>
                <w:szCs w:val="20"/>
              </w:rPr>
              <w:t>No debe aplicarse el revestimiento cuando la temperatura ambiente sea menor que 0ºC ni cuando se prevea un descenso de la misma por debajo de dicho valor en las 24 horas posteriores a su aplicación.</w:t>
            </w:r>
          </w:p>
        </w:tc>
      </w:tr>
      <w:tr w:rsidR="00D46956" w:rsidRPr="00D46956" w14:paraId="0590224D" w14:textId="77777777" w:rsidTr="00062E63">
        <w:trPr>
          <w:trHeight w:val="39"/>
        </w:trPr>
        <w:tc>
          <w:tcPr>
            <w:tcW w:w="2215" w:type="dxa"/>
            <w:tcBorders>
              <w:top w:val="nil"/>
              <w:left w:val="single" w:sz="4" w:space="0" w:color="auto"/>
              <w:bottom w:val="single" w:sz="4" w:space="0" w:color="auto"/>
              <w:right w:val="single" w:sz="4" w:space="0" w:color="auto"/>
            </w:tcBorders>
          </w:tcPr>
          <w:p w14:paraId="43DA0C03"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1F0B9AD8"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B401C73" w14:textId="77777777" w:rsidR="00D70A64" w:rsidRPr="00062E63" w:rsidRDefault="00D70A64">
            <w:pPr>
              <w:autoSpaceDE w:val="0"/>
              <w:autoSpaceDN w:val="0"/>
              <w:adjustRightInd w:val="0"/>
              <w:rPr>
                <w:rFonts w:cs="Arial"/>
                <w:sz w:val="16"/>
              </w:rPr>
            </w:pPr>
            <w:r w:rsidRPr="00062E63">
              <w:rPr>
                <w:rFonts w:cs="Arial"/>
                <w:sz w:val="16"/>
                <w:szCs w:val="20"/>
              </w:rPr>
              <w:t>En los encuentros deben solaparse las capas del revestimiento al menos 25 cm.</w:t>
            </w:r>
          </w:p>
        </w:tc>
      </w:tr>
      <w:tr w:rsidR="00D46956" w:rsidRPr="00D46956" w14:paraId="35A0CA73" w14:textId="77777777" w:rsidTr="00062E63">
        <w:trPr>
          <w:trHeight w:val="36"/>
        </w:trPr>
        <w:tc>
          <w:tcPr>
            <w:tcW w:w="2215" w:type="dxa"/>
            <w:tcBorders>
              <w:left w:val="nil"/>
              <w:bottom w:val="single" w:sz="4" w:space="0" w:color="auto"/>
              <w:right w:val="nil"/>
            </w:tcBorders>
          </w:tcPr>
          <w:p w14:paraId="05809222" w14:textId="77777777" w:rsidR="00D70A64" w:rsidRPr="00062E63" w:rsidRDefault="00D70A64" w:rsidP="00062E63">
            <w:pPr>
              <w:spacing w:before="40"/>
              <w:rPr>
                <w:rFonts w:cs="Arial"/>
                <w:b/>
                <w:bCs/>
                <w:sz w:val="16"/>
                <w:szCs w:val="28"/>
              </w:rPr>
            </w:pPr>
          </w:p>
        </w:tc>
        <w:tc>
          <w:tcPr>
            <w:tcW w:w="273" w:type="dxa"/>
            <w:tcBorders>
              <w:top w:val="nil"/>
              <w:left w:val="nil"/>
              <w:bottom w:val="nil"/>
              <w:right w:val="nil"/>
            </w:tcBorders>
          </w:tcPr>
          <w:p w14:paraId="3072D1A2" w14:textId="77777777" w:rsidR="00D70A64" w:rsidRPr="00D46956" w:rsidRDefault="00D70A64">
            <w:pPr>
              <w:rPr>
                <w:rFonts w:cs="Arial"/>
                <w:color w:val="FF0000"/>
                <w:sz w:val="16"/>
              </w:rPr>
            </w:pPr>
          </w:p>
        </w:tc>
        <w:tc>
          <w:tcPr>
            <w:tcW w:w="6723" w:type="dxa"/>
            <w:tcBorders>
              <w:left w:val="nil"/>
              <w:bottom w:val="single" w:sz="4" w:space="0" w:color="auto"/>
              <w:right w:val="nil"/>
            </w:tcBorders>
            <w:vAlign w:val="center"/>
          </w:tcPr>
          <w:p w14:paraId="3FE0FEEE" w14:textId="77777777" w:rsidR="00D70A64" w:rsidRPr="00062E63" w:rsidRDefault="00D70A64">
            <w:pPr>
              <w:rPr>
                <w:rFonts w:cs="Arial"/>
                <w:sz w:val="16"/>
              </w:rPr>
            </w:pPr>
          </w:p>
        </w:tc>
      </w:tr>
      <w:tr w:rsidR="00D46956" w:rsidRPr="00D46956" w14:paraId="736E101C" w14:textId="77777777" w:rsidTr="00062E63">
        <w:trPr>
          <w:trHeight w:val="98"/>
        </w:trPr>
        <w:tc>
          <w:tcPr>
            <w:tcW w:w="9211" w:type="dxa"/>
            <w:gridSpan w:val="3"/>
            <w:tcBorders>
              <w:left w:val="single" w:sz="4" w:space="0" w:color="auto"/>
              <w:bottom w:val="single" w:sz="4" w:space="0" w:color="auto"/>
            </w:tcBorders>
            <w:vAlign w:val="center"/>
          </w:tcPr>
          <w:p w14:paraId="74837D62" w14:textId="77777777" w:rsidR="00D70A64" w:rsidRPr="00062E63" w:rsidRDefault="00D70A64" w:rsidP="00062E63">
            <w:pPr>
              <w:spacing w:before="40"/>
              <w:rPr>
                <w:rFonts w:cs="Arial"/>
                <w:b/>
                <w:bCs/>
                <w:sz w:val="16"/>
                <w:szCs w:val="28"/>
              </w:rPr>
            </w:pPr>
            <w:r w:rsidRPr="00062E63">
              <w:rPr>
                <w:rFonts w:cs="Arial"/>
                <w:b/>
                <w:bCs/>
                <w:sz w:val="16"/>
                <w:szCs w:val="28"/>
              </w:rPr>
              <w:t>5.1.1.4 Condiciones de los productos líquidos de impermeabilización</w:t>
            </w:r>
          </w:p>
        </w:tc>
      </w:tr>
      <w:tr w:rsidR="00D46956" w:rsidRPr="00D46956" w14:paraId="6AA2942A" w14:textId="77777777" w:rsidTr="00062E63">
        <w:trPr>
          <w:trHeight w:val="97"/>
        </w:trPr>
        <w:tc>
          <w:tcPr>
            <w:tcW w:w="2215" w:type="dxa"/>
            <w:tcBorders>
              <w:left w:val="nil"/>
              <w:bottom w:val="single" w:sz="4" w:space="0" w:color="auto"/>
              <w:right w:val="nil"/>
            </w:tcBorders>
          </w:tcPr>
          <w:p w14:paraId="606CF795" w14:textId="77777777" w:rsidR="00D70A64" w:rsidRPr="00062E63" w:rsidRDefault="00D70A64" w:rsidP="00062E63">
            <w:pPr>
              <w:spacing w:before="40"/>
              <w:rPr>
                <w:rFonts w:cs="Arial"/>
                <w:b/>
                <w:bCs/>
                <w:sz w:val="16"/>
                <w:szCs w:val="28"/>
              </w:rPr>
            </w:pPr>
          </w:p>
        </w:tc>
        <w:tc>
          <w:tcPr>
            <w:tcW w:w="273" w:type="dxa"/>
            <w:tcBorders>
              <w:left w:val="nil"/>
              <w:bottom w:val="nil"/>
              <w:right w:val="nil"/>
            </w:tcBorders>
          </w:tcPr>
          <w:p w14:paraId="4F63013E" w14:textId="77777777" w:rsidR="00D70A64" w:rsidRPr="00D46956" w:rsidRDefault="00D70A64">
            <w:pPr>
              <w:rPr>
                <w:rFonts w:cs="Arial"/>
                <w:b/>
                <w:bCs/>
                <w:color w:val="FF0000"/>
                <w:sz w:val="16"/>
              </w:rPr>
            </w:pPr>
          </w:p>
        </w:tc>
        <w:tc>
          <w:tcPr>
            <w:tcW w:w="6723" w:type="dxa"/>
            <w:tcBorders>
              <w:left w:val="nil"/>
              <w:bottom w:val="single" w:sz="4" w:space="0" w:color="auto"/>
              <w:right w:val="nil"/>
            </w:tcBorders>
            <w:vAlign w:val="center"/>
          </w:tcPr>
          <w:p w14:paraId="243399DE" w14:textId="77777777" w:rsidR="00D70A64" w:rsidRPr="00062E63" w:rsidRDefault="00D70A64">
            <w:pPr>
              <w:rPr>
                <w:rFonts w:cs="Arial"/>
                <w:b/>
                <w:bCs/>
                <w:sz w:val="16"/>
              </w:rPr>
            </w:pPr>
          </w:p>
        </w:tc>
      </w:tr>
      <w:tr w:rsidR="00D46956" w:rsidRPr="00D46956" w14:paraId="38E35A74" w14:textId="77777777" w:rsidTr="00062E63">
        <w:trPr>
          <w:trHeight w:val="36"/>
        </w:trPr>
        <w:tc>
          <w:tcPr>
            <w:tcW w:w="2215" w:type="dxa"/>
            <w:tcBorders>
              <w:left w:val="single" w:sz="4" w:space="0" w:color="auto"/>
              <w:bottom w:val="nil"/>
              <w:right w:val="single" w:sz="4" w:space="0" w:color="auto"/>
            </w:tcBorders>
          </w:tcPr>
          <w:p w14:paraId="7A1B0A23" w14:textId="77777777" w:rsidR="00D70A64" w:rsidRPr="00062E63" w:rsidRDefault="00D70A64" w:rsidP="00062E63">
            <w:pPr>
              <w:spacing w:before="40"/>
              <w:rPr>
                <w:rFonts w:cs="Arial"/>
                <w:b/>
                <w:bCs/>
                <w:sz w:val="16"/>
                <w:szCs w:val="28"/>
              </w:rPr>
            </w:pPr>
            <w:r w:rsidRPr="00062E63">
              <w:rPr>
                <w:rFonts w:cs="Arial"/>
                <w:b/>
                <w:bCs/>
                <w:sz w:val="16"/>
                <w:szCs w:val="28"/>
              </w:rPr>
              <w:t>5.1.1.4.1 Revestimientos sintéticos de resinas</w:t>
            </w:r>
          </w:p>
        </w:tc>
        <w:tc>
          <w:tcPr>
            <w:tcW w:w="273" w:type="dxa"/>
            <w:tcBorders>
              <w:top w:val="nil"/>
              <w:left w:val="single" w:sz="4" w:space="0" w:color="auto"/>
              <w:bottom w:val="nil"/>
              <w:right w:val="single" w:sz="4" w:space="0" w:color="auto"/>
            </w:tcBorders>
          </w:tcPr>
          <w:p w14:paraId="7A60DCB8"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100705C" w14:textId="77777777" w:rsidR="00D70A64" w:rsidRPr="00062E63" w:rsidRDefault="00D70A64">
            <w:pPr>
              <w:autoSpaceDE w:val="0"/>
              <w:autoSpaceDN w:val="0"/>
              <w:adjustRightInd w:val="0"/>
              <w:rPr>
                <w:rFonts w:cs="Arial"/>
                <w:sz w:val="16"/>
              </w:rPr>
            </w:pPr>
            <w:r w:rsidRPr="00062E63">
              <w:rPr>
                <w:rFonts w:cs="Arial"/>
                <w:sz w:val="16"/>
                <w:szCs w:val="20"/>
              </w:rPr>
              <w:t>Las fisuras grandes deben cajearse mediante rozas de 2 cm de profundidad y deben rellenarse éstas con mortero pobre.</w:t>
            </w:r>
          </w:p>
        </w:tc>
      </w:tr>
      <w:tr w:rsidR="00D46956" w:rsidRPr="00D46956" w14:paraId="59E85106" w14:textId="77777777" w:rsidTr="00062E63">
        <w:trPr>
          <w:trHeight w:val="39"/>
        </w:trPr>
        <w:tc>
          <w:tcPr>
            <w:tcW w:w="2215" w:type="dxa"/>
            <w:tcBorders>
              <w:top w:val="nil"/>
              <w:left w:val="single" w:sz="4" w:space="0" w:color="auto"/>
              <w:bottom w:val="nil"/>
              <w:right w:val="single" w:sz="4" w:space="0" w:color="auto"/>
            </w:tcBorders>
          </w:tcPr>
          <w:p w14:paraId="0511F6AD"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1D30F8DB"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AC7B143" w14:textId="77777777" w:rsidR="00D70A64" w:rsidRPr="00062E63" w:rsidRDefault="00D70A64">
            <w:pPr>
              <w:rPr>
                <w:rFonts w:cs="Arial"/>
                <w:sz w:val="16"/>
              </w:rPr>
            </w:pPr>
            <w:r w:rsidRPr="00062E63">
              <w:rPr>
                <w:rFonts w:cs="Arial"/>
                <w:sz w:val="16"/>
                <w:szCs w:val="20"/>
              </w:rPr>
              <w:t>Las coqueras y las grietas deben rellenarse con masillas especiales compatibles con la resina.</w:t>
            </w:r>
          </w:p>
        </w:tc>
      </w:tr>
      <w:tr w:rsidR="00D46956" w:rsidRPr="00D46956" w14:paraId="00738314" w14:textId="77777777" w:rsidTr="00062E63">
        <w:trPr>
          <w:trHeight w:val="39"/>
        </w:trPr>
        <w:tc>
          <w:tcPr>
            <w:tcW w:w="2215" w:type="dxa"/>
            <w:tcBorders>
              <w:top w:val="nil"/>
              <w:left w:val="single" w:sz="4" w:space="0" w:color="auto"/>
              <w:bottom w:val="nil"/>
              <w:right w:val="single" w:sz="4" w:space="0" w:color="auto"/>
            </w:tcBorders>
          </w:tcPr>
          <w:p w14:paraId="40792C6B" w14:textId="77777777" w:rsidR="00D70A64" w:rsidRPr="00062E63" w:rsidRDefault="00D70A64" w:rsidP="00062E63">
            <w:pPr>
              <w:spacing w:before="40"/>
              <w:rPr>
                <w:rFonts w:cs="Arial"/>
                <w:b/>
                <w:bCs/>
                <w:sz w:val="16"/>
                <w:szCs w:val="28"/>
              </w:rPr>
            </w:pPr>
          </w:p>
        </w:tc>
        <w:tc>
          <w:tcPr>
            <w:tcW w:w="273" w:type="dxa"/>
            <w:tcBorders>
              <w:top w:val="nil"/>
              <w:left w:val="single" w:sz="4" w:space="0" w:color="auto"/>
              <w:bottom w:val="nil"/>
              <w:right w:val="single" w:sz="4" w:space="0" w:color="auto"/>
            </w:tcBorders>
          </w:tcPr>
          <w:p w14:paraId="03A9EB8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8BD47AD" w14:textId="77777777" w:rsidR="00D70A64" w:rsidRPr="00062E63" w:rsidRDefault="00D70A64">
            <w:pPr>
              <w:autoSpaceDE w:val="0"/>
              <w:autoSpaceDN w:val="0"/>
              <w:adjustRightInd w:val="0"/>
              <w:rPr>
                <w:rFonts w:cs="Arial"/>
                <w:sz w:val="16"/>
              </w:rPr>
            </w:pPr>
            <w:r w:rsidRPr="00062E63">
              <w:rPr>
                <w:rFonts w:cs="Arial"/>
                <w:sz w:val="16"/>
                <w:szCs w:val="20"/>
              </w:rPr>
              <w:t>Antes de la aplicación de la imprimación debe limpiarse el paramento del muro.</w:t>
            </w:r>
          </w:p>
        </w:tc>
      </w:tr>
      <w:tr w:rsidR="00D46956" w:rsidRPr="00D46956" w14:paraId="017FCEA6" w14:textId="77777777" w:rsidTr="00062E63">
        <w:trPr>
          <w:trHeight w:val="39"/>
        </w:trPr>
        <w:tc>
          <w:tcPr>
            <w:tcW w:w="2215" w:type="dxa"/>
            <w:tcBorders>
              <w:top w:val="nil"/>
              <w:left w:val="single" w:sz="4" w:space="0" w:color="auto"/>
              <w:bottom w:val="nil"/>
              <w:right w:val="single" w:sz="4" w:space="0" w:color="auto"/>
            </w:tcBorders>
          </w:tcPr>
          <w:p w14:paraId="6A7857D3" w14:textId="77777777" w:rsidR="00D70A64" w:rsidRPr="00D46956" w:rsidRDefault="00D70A64">
            <w:pPr>
              <w:rPr>
                <w:rFonts w:cs="Arial"/>
                <w:color w:val="FF0000"/>
                <w:sz w:val="16"/>
              </w:rPr>
            </w:pPr>
          </w:p>
        </w:tc>
        <w:tc>
          <w:tcPr>
            <w:tcW w:w="273" w:type="dxa"/>
            <w:tcBorders>
              <w:top w:val="nil"/>
              <w:left w:val="single" w:sz="4" w:space="0" w:color="auto"/>
              <w:bottom w:val="nil"/>
              <w:right w:val="single" w:sz="4" w:space="0" w:color="auto"/>
            </w:tcBorders>
          </w:tcPr>
          <w:p w14:paraId="25CE3763"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32F87F6" w14:textId="77777777" w:rsidR="00D70A64" w:rsidRPr="00062E63" w:rsidRDefault="00D70A64">
            <w:pPr>
              <w:autoSpaceDE w:val="0"/>
              <w:autoSpaceDN w:val="0"/>
              <w:adjustRightInd w:val="0"/>
              <w:rPr>
                <w:rFonts w:cs="Arial"/>
                <w:sz w:val="16"/>
              </w:rPr>
            </w:pPr>
            <w:r w:rsidRPr="00062E63">
              <w:rPr>
                <w:rFonts w:cs="Arial"/>
                <w:sz w:val="16"/>
                <w:szCs w:val="20"/>
              </w:rPr>
              <w:t>No debe aplicarse el revestimiento cuando la temperatura sea menor que 5ºC o mayor que 35ºC. Salvo que en las especificaciones de aplicación se fijen otros límites.</w:t>
            </w:r>
          </w:p>
        </w:tc>
      </w:tr>
      <w:tr w:rsidR="00D46956" w:rsidRPr="00D46956" w14:paraId="6B36629B" w14:textId="77777777" w:rsidTr="00062E63">
        <w:trPr>
          <w:trHeight w:val="39"/>
        </w:trPr>
        <w:tc>
          <w:tcPr>
            <w:tcW w:w="2215" w:type="dxa"/>
            <w:tcBorders>
              <w:top w:val="nil"/>
              <w:left w:val="single" w:sz="4" w:space="0" w:color="auto"/>
              <w:bottom w:val="nil"/>
              <w:right w:val="single" w:sz="4" w:space="0" w:color="auto"/>
            </w:tcBorders>
          </w:tcPr>
          <w:p w14:paraId="1F276789" w14:textId="77777777" w:rsidR="00D70A64" w:rsidRPr="00D46956" w:rsidRDefault="00D70A64">
            <w:pPr>
              <w:rPr>
                <w:rFonts w:cs="Arial"/>
                <w:color w:val="FF0000"/>
                <w:sz w:val="16"/>
              </w:rPr>
            </w:pPr>
          </w:p>
        </w:tc>
        <w:tc>
          <w:tcPr>
            <w:tcW w:w="273" w:type="dxa"/>
            <w:tcBorders>
              <w:top w:val="nil"/>
              <w:left w:val="single" w:sz="4" w:space="0" w:color="auto"/>
              <w:bottom w:val="nil"/>
              <w:right w:val="single" w:sz="4" w:space="0" w:color="auto"/>
            </w:tcBorders>
          </w:tcPr>
          <w:p w14:paraId="45BBB33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CD6E5B0" w14:textId="77777777" w:rsidR="00D70A64" w:rsidRPr="00062E63" w:rsidRDefault="00D70A64">
            <w:pPr>
              <w:autoSpaceDE w:val="0"/>
              <w:autoSpaceDN w:val="0"/>
              <w:adjustRightInd w:val="0"/>
              <w:rPr>
                <w:rFonts w:cs="Arial"/>
                <w:sz w:val="16"/>
              </w:rPr>
            </w:pPr>
            <w:r w:rsidRPr="00062E63">
              <w:rPr>
                <w:rFonts w:cs="Arial"/>
                <w:sz w:val="16"/>
                <w:szCs w:val="20"/>
              </w:rPr>
              <w:t>El espesor de la capa de resina debe estar comprendido entre 300 y 500 de tal forma que cubran una banda a partir del encuentro de 10 cm de anchura como mínimo μm.</w:t>
            </w:r>
          </w:p>
        </w:tc>
      </w:tr>
      <w:tr w:rsidR="00D46956" w:rsidRPr="00D46956" w14:paraId="0CE242D6" w14:textId="77777777" w:rsidTr="00062E63">
        <w:trPr>
          <w:trHeight w:val="39"/>
        </w:trPr>
        <w:tc>
          <w:tcPr>
            <w:tcW w:w="2215" w:type="dxa"/>
            <w:tcBorders>
              <w:top w:val="nil"/>
              <w:left w:val="single" w:sz="4" w:space="0" w:color="auto"/>
              <w:bottom w:val="nil"/>
              <w:right w:val="single" w:sz="4" w:space="0" w:color="auto"/>
            </w:tcBorders>
          </w:tcPr>
          <w:p w14:paraId="2071D410" w14:textId="77777777" w:rsidR="00D70A64" w:rsidRPr="00D46956" w:rsidRDefault="00D70A64">
            <w:pPr>
              <w:rPr>
                <w:rFonts w:cs="Arial"/>
                <w:color w:val="FF0000"/>
                <w:sz w:val="16"/>
              </w:rPr>
            </w:pPr>
          </w:p>
        </w:tc>
        <w:tc>
          <w:tcPr>
            <w:tcW w:w="273" w:type="dxa"/>
            <w:tcBorders>
              <w:top w:val="nil"/>
              <w:left w:val="single" w:sz="4" w:space="0" w:color="auto"/>
              <w:bottom w:val="nil"/>
              <w:right w:val="single" w:sz="4" w:space="0" w:color="auto"/>
            </w:tcBorders>
          </w:tcPr>
          <w:p w14:paraId="49E1381D"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60328341" w14:textId="77777777" w:rsidR="00D70A64" w:rsidRPr="00062E63" w:rsidRDefault="00D70A64">
            <w:pPr>
              <w:autoSpaceDE w:val="0"/>
              <w:autoSpaceDN w:val="0"/>
              <w:adjustRightInd w:val="0"/>
              <w:rPr>
                <w:rFonts w:cs="Arial"/>
                <w:sz w:val="16"/>
              </w:rPr>
            </w:pPr>
            <w:r w:rsidRPr="00062E63">
              <w:rPr>
                <w:rFonts w:cs="Arial"/>
                <w:sz w:val="16"/>
                <w:szCs w:val="20"/>
              </w:rPr>
              <w:t>Cuando existan fisuras de espesor comprendido entre 100 y 250 μm debe aplicarse una imprimación en torno a la fisura. Luego debe aplicarse una capa de resina a lo largo de toda la fisura, en un ancho mayor que 12 cm y de un espesor que no sea mayor que 50 μm. Finalmente deben aplicarse tres manos consecutivas, en intervalos de seis horas como mínimo, hasta alcanzar un espesor total que no sea mayor que 1 mm.</w:t>
            </w:r>
          </w:p>
        </w:tc>
      </w:tr>
      <w:tr w:rsidR="00D46956" w:rsidRPr="00D46956" w14:paraId="1911BBC5" w14:textId="77777777" w:rsidTr="00062E63">
        <w:trPr>
          <w:trHeight w:val="39"/>
        </w:trPr>
        <w:tc>
          <w:tcPr>
            <w:tcW w:w="2215" w:type="dxa"/>
            <w:tcBorders>
              <w:top w:val="nil"/>
              <w:left w:val="single" w:sz="4" w:space="0" w:color="auto"/>
              <w:bottom w:val="single" w:sz="4" w:space="0" w:color="auto"/>
              <w:right w:val="single" w:sz="4" w:space="0" w:color="auto"/>
            </w:tcBorders>
          </w:tcPr>
          <w:p w14:paraId="5F2AC6A2" w14:textId="77777777" w:rsidR="00D70A64" w:rsidRPr="00D46956" w:rsidRDefault="00D70A64">
            <w:pPr>
              <w:rPr>
                <w:rFonts w:cs="Arial"/>
                <w:color w:val="FF0000"/>
                <w:sz w:val="16"/>
              </w:rPr>
            </w:pPr>
          </w:p>
        </w:tc>
        <w:tc>
          <w:tcPr>
            <w:tcW w:w="273" w:type="dxa"/>
            <w:tcBorders>
              <w:top w:val="nil"/>
              <w:left w:val="single" w:sz="4" w:space="0" w:color="auto"/>
              <w:bottom w:val="nil"/>
              <w:right w:val="single" w:sz="4" w:space="0" w:color="auto"/>
            </w:tcBorders>
          </w:tcPr>
          <w:p w14:paraId="07132C3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593FB06" w14:textId="77777777" w:rsidR="00D70A64" w:rsidRPr="00062E63" w:rsidRDefault="00D70A64">
            <w:pPr>
              <w:rPr>
                <w:rFonts w:cs="Arial"/>
                <w:sz w:val="16"/>
              </w:rPr>
            </w:pPr>
            <w:r w:rsidRPr="00062E63">
              <w:rPr>
                <w:rFonts w:cs="Arial"/>
                <w:sz w:val="16"/>
                <w:szCs w:val="20"/>
              </w:rPr>
              <w:t>Cuando el revestimiento esté elaborado a partir de poliuretano y esté total o parcialmente expuesto a la intemperie debe cubrirse con una capa adecuada para protegerlo de las radiaciones ultravioleta.</w:t>
            </w:r>
          </w:p>
        </w:tc>
      </w:tr>
      <w:tr w:rsidR="00D46956" w:rsidRPr="00D46956" w14:paraId="74840462" w14:textId="77777777" w:rsidTr="00062E63">
        <w:trPr>
          <w:trHeight w:val="36"/>
        </w:trPr>
        <w:tc>
          <w:tcPr>
            <w:tcW w:w="2215" w:type="dxa"/>
            <w:tcBorders>
              <w:left w:val="nil"/>
              <w:bottom w:val="single" w:sz="4" w:space="0" w:color="auto"/>
              <w:right w:val="nil"/>
            </w:tcBorders>
          </w:tcPr>
          <w:p w14:paraId="585D3CF2" w14:textId="77777777" w:rsidR="00D70A64" w:rsidRPr="00D46956" w:rsidRDefault="00D70A64">
            <w:pPr>
              <w:rPr>
                <w:rFonts w:cs="Arial"/>
                <w:color w:val="FF0000"/>
                <w:sz w:val="16"/>
              </w:rPr>
            </w:pPr>
          </w:p>
        </w:tc>
        <w:tc>
          <w:tcPr>
            <w:tcW w:w="273" w:type="dxa"/>
            <w:tcBorders>
              <w:top w:val="nil"/>
              <w:left w:val="nil"/>
              <w:bottom w:val="nil"/>
              <w:right w:val="nil"/>
            </w:tcBorders>
          </w:tcPr>
          <w:p w14:paraId="0BF7FB97" w14:textId="77777777" w:rsidR="00D70A64" w:rsidRPr="00D46956" w:rsidRDefault="00D70A64">
            <w:pPr>
              <w:rPr>
                <w:rFonts w:cs="Arial"/>
                <w:color w:val="FF0000"/>
                <w:sz w:val="16"/>
              </w:rPr>
            </w:pPr>
          </w:p>
        </w:tc>
        <w:tc>
          <w:tcPr>
            <w:tcW w:w="6723" w:type="dxa"/>
            <w:tcBorders>
              <w:left w:val="nil"/>
              <w:right w:val="nil"/>
            </w:tcBorders>
            <w:vAlign w:val="center"/>
          </w:tcPr>
          <w:p w14:paraId="437B8401" w14:textId="77777777" w:rsidR="00D70A64" w:rsidRPr="00062E63" w:rsidRDefault="00D70A64">
            <w:pPr>
              <w:rPr>
                <w:rFonts w:cs="Arial"/>
                <w:sz w:val="16"/>
              </w:rPr>
            </w:pPr>
          </w:p>
        </w:tc>
      </w:tr>
      <w:tr w:rsidR="00D46956" w:rsidRPr="00D46956" w14:paraId="4C1224C9" w14:textId="77777777" w:rsidTr="00062E63">
        <w:trPr>
          <w:trHeight w:val="36"/>
        </w:trPr>
        <w:tc>
          <w:tcPr>
            <w:tcW w:w="2215" w:type="dxa"/>
            <w:tcBorders>
              <w:left w:val="single" w:sz="4" w:space="0" w:color="auto"/>
              <w:bottom w:val="nil"/>
              <w:right w:val="single" w:sz="4" w:space="0" w:color="auto"/>
            </w:tcBorders>
          </w:tcPr>
          <w:p w14:paraId="07A924A2" w14:textId="77777777" w:rsidR="00D70A64" w:rsidRPr="00D46956" w:rsidRDefault="00D70A64" w:rsidP="007344CC">
            <w:pPr>
              <w:spacing w:before="40"/>
              <w:rPr>
                <w:rFonts w:cs="Arial"/>
                <w:color w:val="FF0000"/>
                <w:sz w:val="16"/>
              </w:rPr>
            </w:pPr>
            <w:r w:rsidRPr="007344CC">
              <w:rPr>
                <w:rFonts w:cs="Arial"/>
                <w:b/>
                <w:bCs/>
                <w:sz w:val="16"/>
                <w:szCs w:val="20"/>
              </w:rPr>
              <w:t xml:space="preserve">5.1.1.4.2 Polímeros </w:t>
            </w:r>
            <w:r w:rsidRPr="007344CC">
              <w:rPr>
                <w:rFonts w:cs="Arial"/>
                <w:b/>
                <w:bCs/>
                <w:sz w:val="16"/>
                <w:szCs w:val="20"/>
              </w:rPr>
              <w:lastRenderedPageBreak/>
              <w:t>Acrílicos</w:t>
            </w:r>
          </w:p>
        </w:tc>
        <w:tc>
          <w:tcPr>
            <w:tcW w:w="273" w:type="dxa"/>
            <w:tcBorders>
              <w:top w:val="nil"/>
              <w:left w:val="single" w:sz="4" w:space="0" w:color="auto"/>
              <w:bottom w:val="nil"/>
              <w:right w:val="single" w:sz="4" w:space="0" w:color="auto"/>
            </w:tcBorders>
          </w:tcPr>
          <w:p w14:paraId="7EEF063B"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32CF0C28" w14:textId="77777777" w:rsidR="00D70A64" w:rsidRPr="00062E63" w:rsidRDefault="00D70A64">
            <w:pPr>
              <w:rPr>
                <w:rFonts w:cs="Arial"/>
                <w:sz w:val="16"/>
              </w:rPr>
            </w:pPr>
            <w:r w:rsidRPr="00062E63">
              <w:rPr>
                <w:rFonts w:cs="Arial"/>
                <w:sz w:val="16"/>
                <w:szCs w:val="20"/>
              </w:rPr>
              <w:t>El soporte debe estar seco, sin restos de grasa y limpio.</w:t>
            </w:r>
          </w:p>
        </w:tc>
      </w:tr>
      <w:tr w:rsidR="00D46956" w:rsidRPr="00D46956" w14:paraId="4EF72C60" w14:textId="77777777" w:rsidTr="00062E63">
        <w:trPr>
          <w:trHeight w:val="39"/>
        </w:trPr>
        <w:tc>
          <w:tcPr>
            <w:tcW w:w="2215" w:type="dxa"/>
            <w:tcBorders>
              <w:top w:val="nil"/>
              <w:left w:val="single" w:sz="4" w:space="0" w:color="auto"/>
              <w:bottom w:val="single" w:sz="4" w:space="0" w:color="auto"/>
              <w:right w:val="single" w:sz="4" w:space="0" w:color="auto"/>
            </w:tcBorders>
          </w:tcPr>
          <w:p w14:paraId="6F1A0D15" w14:textId="77777777" w:rsidR="00D70A64" w:rsidRPr="00D46956" w:rsidRDefault="00D70A64">
            <w:pPr>
              <w:rPr>
                <w:rFonts w:cs="Arial"/>
                <w:color w:val="FF0000"/>
                <w:sz w:val="16"/>
              </w:rPr>
            </w:pPr>
          </w:p>
        </w:tc>
        <w:tc>
          <w:tcPr>
            <w:tcW w:w="273" w:type="dxa"/>
            <w:tcBorders>
              <w:top w:val="nil"/>
              <w:left w:val="single" w:sz="4" w:space="0" w:color="auto"/>
              <w:bottom w:val="nil"/>
              <w:right w:val="single" w:sz="4" w:space="0" w:color="auto"/>
            </w:tcBorders>
          </w:tcPr>
          <w:p w14:paraId="5574C534"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BBE4F5A" w14:textId="77777777" w:rsidR="00D70A64" w:rsidRPr="00062E63" w:rsidRDefault="00D70A64">
            <w:pPr>
              <w:rPr>
                <w:rFonts w:cs="Arial"/>
                <w:sz w:val="16"/>
              </w:rPr>
            </w:pPr>
            <w:r w:rsidRPr="00062E63">
              <w:rPr>
                <w:rFonts w:cs="Arial"/>
                <w:sz w:val="16"/>
                <w:szCs w:val="20"/>
              </w:rPr>
              <w:t>El revestimiento debe aplicarse en capas sucesivas cada 12 horas aproximadamente. El espesor no debe ser mayor que 100 μm.</w:t>
            </w:r>
          </w:p>
        </w:tc>
      </w:tr>
      <w:tr w:rsidR="00D46956" w:rsidRPr="00D46956" w14:paraId="54A628DE" w14:textId="77777777" w:rsidTr="00062E63">
        <w:trPr>
          <w:trHeight w:val="36"/>
        </w:trPr>
        <w:tc>
          <w:tcPr>
            <w:tcW w:w="2215" w:type="dxa"/>
            <w:tcBorders>
              <w:left w:val="nil"/>
              <w:bottom w:val="single" w:sz="4" w:space="0" w:color="auto"/>
              <w:right w:val="nil"/>
            </w:tcBorders>
          </w:tcPr>
          <w:p w14:paraId="7B6E424D" w14:textId="77777777" w:rsidR="00D70A64" w:rsidRPr="00D46956" w:rsidRDefault="00D70A64">
            <w:pPr>
              <w:rPr>
                <w:rFonts w:cs="Arial"/>
                <w:color w:val="FF0000"/>
                <w:sz w:val="16"/>
              </w:rPr>
            </w:pPr>
          </w:p>
        </w:tc>
        <w:tc>
          <w:tcPr>
            <w:tcW w:w="273" w:type="dxa"/>
            <w:tcBorders>
              <w:top w:val="nil"/>
              <w:left w:val="nil"/>
              <w:bottom w:val="nil"/>
              <w:right w:val="nil"/>
            </w:tcBorders>
          </w:tcPr>
          <w:p w14:paraId="4FF28599" w14:textId="77777777" w:rsidR="00D70A64" w:rsidRPr="00D46956" w:rsidRDefault="00D70A64">
            <w:pPr>
              <w:rPr>
                <w:rFonts w:cs="Arial"/>
                <w:color w:val="FF0000"/>
                <w:sz w:val="16"/>
              </w:rPr>
            </w:pPr>
          </w:p>
        </w:tc>
        <w:tc>
          <w:tcPr>
            <w:tcW w:w="6723" w:type="dxa"/>
            <w:tcBorders>
              <w:left w:val="nil"/>
              <w:right w:val="nil"/>
            </w:tcBorders>
            <w:vAlign w:val="center"/>
          </w:tcPr>
          <w:p w14:paraId="25FC21B7" w14:textId="77777777" w:rsidR="00D70A64" w:rsidRPr="00062E63" w:rsidRDefault="00D70A64">
            <w:pPr>
              <w:rPr>
                <w:rFonts w:cs="Arial"/>
                <w:sz w:val="16"/>
              </w:rPr>
            </w:pPr>
          </w:p>
        </w:tc>
      </w:tr>
      <w:tr w:rsidR="00D46956" w:rsidRPr="00D46956" w14:paraId="13723DF3" w14:textId="77777777" w:rsidTr="00062E63">
        <w:trPr>
          <w:trHeight w:val="36"/>
        </w:trPr>
        <w:tc>
          <w:tcPr>
            <w:tcW w:w="2215" w:type="dxa"/>
            <w:tcBorders>
              <w:left w:val="single" w:sz="4" w:space="0" w:color="auto"/>
              <w:bottom w:val="nil"/>
              <w:right w:val="single" w:sz="4" w:space="0" w:color="auto"/>
            </w:tcBorders>
          </w:tcPr>
          <w:p w14:paraId="057AC01E" w14:textId="77777777" w:rsidR="00D70A64" w:rsidRPr="007344CC" w:rsidRDefault="00D70A64" w:rsidP="007344CC">
            <w:pPr>
              <w:spacing w:before="40"/>
              <w:rPr>
                <w:rFonts w:cs="Arial"/>
                <w:b/>
                <w:bCs/>
                <w:sz w:val="16"/>
                <w:szCs w:val="20"/>
              </w:rPr>
            </w:pPr>
            <w:r w:rsidRPr="007344CC">
              <w:rPr>
                <w:rFonts w:cs="Arial"/>
                <w:b/>
                <w:bCs/>
                <w:sz w:val="16"/>
                <w:szCs w:val="20"/>
              </w:rPr>
              <w:t>5.1.1.4.3 Caucho acrílico y resinas acrílicas</w:t>
            </w:r>
          </w:p>
        </w:tc>
        <w:tc>
          <w:tcPr>
            <w:tcW w:w="273" w:type="dxa"/>
            <w:tcBorders>
              <w:top w:val="nil"/>
              <w:left w:val="single" w:sz="4" w:space="0" w:color="auto"/>
              <w:bottom w:val="nil"/>
              <w:right w:val="single" w:sz="4" w:space="0" w:color="auto"/>
            </w:tcBorders>
          </w:tcPr>
          <w:p w14:paraId="5128EEDA"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A6004A0" w14:textId="77777777" w:rsidR="00D70A64" w:rsidRPr="00062E63" w:rsidRDefault="00D70A64">
            <w:pPr>
              <w:autoSpaceDE w:val="0"/>
              <w:autoSpaceDN w:val="0"/>
              <w:adjustRightInd w:val="0"/>
              <w:rPr>
                <w:rFonts w:cs="Arial"/>
                <w:sz w:val="16"/>
                <w:szCs w:val="20"/>
              </w:rPr>
            </w:pPr>
            <w:r w:rsidRPr="00062E63">
              <w:rPr>
                <w:rFonts w:cs="Arial"/>
                <w:sz w:val="16"/>
                <w:szCs w:val="20"/>
              </w:rPr>
              <w:t>El soporte debe estar seco y exento de polvo, suciedad y lechadas superficiales.</w:t>
            </w:r>
          </w:p>
          <w:p w14:paraId="409E4963" w14:textId="77777777" w:rsidR="00D70A64" w:rsidRPr="00062E63" w:rsidRDefault="00D70A64">
            <w:pPr>
              <w:rPr>
                <w:rFonts w:cs="Arial"/>
                <w:sz w:val="16"/>
              </w:rPr>
            </w:pPr>
          </w:p>
        </w:tc>
      </w:tr>
      <w:tr w:rsidR="00D46956" w:rsidRPr="00D46956" w14:paraId="6D36EFE4" w14:textId="77777777" w:rsidTr="00AB06A9">
        <w:trPr>
          <w:cantSplit/>
          <w:trHeight w:val="36"/>
        </w:trPr>
        <w:tc>
          <w:tcPr>
            <w:tcW w:w="2215" w:type="dxa"/>
            <w:tcBorders>
              <w:left w:val="nil"/>
              <w:bottom w:val="single" w:sz="4" w:space="0" w:color="auto"/>
              <w:right w:val="nil"/>
            </w:tcBorders>
          </w:tcPr>
          <w:p w14:paraId="20BF44BB"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64BC8F46" w14:textId="77777777" w:rsidR="00D70A64" w:rsidRPr="00D46956" w:rsidRDefault="00D70A64">
            <w:pPr>
              <w:rPr>
                <w:rFonts w:cs="Arial"/>
                <w:color w:val="FF0000"/>
                <w:sz w:val="16"/>
              </w:rPr>
            </w:pPr>
          </w:p>
        </w:tc>
        <w:tc>
          <w:tcPr>
            <w:tcW w:w="6723" w:type="dxa"/>
            <w:tcBorders>
              <w:left w:val="nil"/>
              <w:bottom w:val="single" w:sz="4" w:space="0" w:color="auto"/>
              <w:right w:val="nil"/>
            </w:tcBorders>
          </w:tcPr>
          <w:p w14:paraId="30D16C5D" w14:textId="77777777" w:rsidR="00D70A64" w:rsidRPr="00D46956" w:rsidRDefault="00D70A64">
            <w:pPr>
              <w:rPr>
                <w:rFonts w:cs="Arial"/>
                <w:color w:val="FF0000"/>
                <w:sz w:val="16"/>
              </w:rPr>
            </w:pPr>
          </w:p>
        </w:tc>
      </w:tr>
      <w:tr w:rsidR="00D46956" w:rsidRPr="00D46956" w14:paraId="1BCB2336" w14:textId="77777777" w:rsidTr="00AB06A9">
        <w:trPr>
          <w:cantSplit/>
          <w:trHeight w:val="98"/>
        </w:trPr>
        <w:tc>
          <w:tcPr>
            <w:tcW w:w="9211" w:type="dxa"/>
            <w:gridSpan w:val="3"/>
            <w:tcBorders>
              <w:left w:val="single" w:sz="4" w:space="0" w:color="auto"/>
              <w:bottom w:val="single" w:sz="4" w:space="0" w:color="auto"/>
            </w:tcBorders>
          </w:tcPr>
          <w:p w14:paraId="6F9E024C" w14:textId="77777777" w:rsidR="00D70A64" w:rsidRPr="007344CC" w:rsidRDefault="00D70A64" w:rsidP="007344CC">
            <w:pPr>
              <w:spacing w:before="40"/>
              <w:rPr>
                <w:rFonts w:cs="Arial"/>
                <w:b/>
                <w:bCs/>
                <w:sz w:val="16"/>
                <w:szCs w:val="20"/>
              </w:rPr>
            </w:pPr>
            <w:r w:rsidRPr="007344CC">
              <w:rPr>
                <w:rFonts w:cs="Arial"/>
                <w:b/>
                <w:bCs/>
                <w:sz w:val="16"/>
                <w:szCs w:val="20"/>
              </w:rPr>
              <w:t>5.1.1.5 Condiciones del sellado de juntas</w:t>
            </w:r>
          </w:p>
        </w:tc>
      </w:tr>
      <w:tr w:rsidR="00D46956" w:rsidRPr="00D46956" w14:paraId="0CAF385C" w14:textId="77777777" w:rsidTr="00AB06A9">
        <w:trPr>
          <w:cantSplit/>
          <w:trHeight w:val="97"/>
        </w:trPr>
        <w:tc>
          <w:tcPr>
            <w:tcW w:w="2215" w:type="dxa"/>
            <w:tcBorders>
              <w:left w:val="nil"/>
              <w:bottom w:val="single" w:sz="4" w:space="0" w:color="auto"/>
              <w:right w:val="nil"/>
            </w:tcBorders>
          </w:tcPr>
          <w:p w14:paraId="5B127CFF" w14:textId="77777777" w:rsidR="00D70A64" w:rsidRPr="007344CC" w:rsidRDefault="00D70A64" w:rsidP="007344CC">
            <w:pPr>
              <w:spacing w:before="40"/>
              <w:rPr>
                <w:rFonts w:cs="Arial"/>
                <w:b/>
                <w:bCs/>
                <w:sz w:val="16"/>
                <w:szCs w:val="20"/>
              </w:rPr>
            </w:pPr>
          </w:p>
        </w:tc>
        <w:tc>
          <w:tcPr>
            <w:tcW w:w="273" w:type="dxa"/>
            <w:tcBorders>
              <w:left w:val="nil"/>
              <w:bottom w:val="nil"/>
              <w:right w:val="nil"/>
            </w:tcBorders>
          </w:tcPr>
          <w:p w14:paraId="6F522D2F" w14:textId="77777777" w:rsidR="00D70A64" w:rsidRPr="00D46956" w:rsidRDefault="00D70A64">
            <w:pPr>
              <w:rPr>
                <w:rFonts w:cs="Arial"/>
                <w:b/>
                <w:bCs/>
                <w:color w:val="FF0000"/>
                <w:sz w:val="16"/>
              </w:rPr>
            </w:pPr>
          </w:p>
        </w:tc>
        <w:tc>
          <w:tcPr>
            <w:tcW w:w="6723" w:type="dxa"/>
            <w:tcBorders>
              <w:left w:val="nil"/>
              <w:bottom w:val="single" w:sz="4" w:space="0" w:color="auto"/>
              <w:right w:val="nil"/>
            </w:tcBorders>
          </w:tcPr>
          <w:p w14:paraId="3E9C4927" w14:textId="77777777" w:rsidR="00D70A64" w:rsidRPr="00D46956" w:rsidRDefault="00D70A64">
            <w:pPr>
              <w:rPr>
                <w:rFonts w:cs="Arial"/>
                <w:b/>
                <w:bCs/>
                <w:color w:val="FF0000"/>
                <w:sz w:val="16"/>
              </w:rPr>
            </w:pPr>
          </w:p>
        </w:tc>
      </w:tr>
      <w:tr w:rsidR="00D46956" w:rsidRPr="00D46956" w14:paraId="03112A20" w14:textId="77777777" w:rsidTr="007344CC">
        <w:trPr>
          <w:trHeight w:val="36"/>
        </w:trPr>
        <w:tc>
          <w:tcPr>
            <w:tcW w:w="2215" w:type="dxa"/>
            <w:tcBorders>
              <w:left w:val="single" w:sz="4" w:space="0" w:color="auto"/>
              <w:bottom w:val="nil"/>
              <w:right w:val="single" w:sz="4" w:space="0" w:color="auto"/>
            </w:tcBorders>
          </w:tcPr>
          <w:p w14:paraId="3911D712" w14:textId="77777777" w:rsidR="00D70A64" w:rsidRPr="007344CC" w:rsidRDefault="00D70A64" w:rsidP="007344CC">
            <w:pPr>
              <w:spacing w:before="40"/>
              <w:rPr>
                <w:rFonts w:cs="Arial"/>
                <w:b/>
                <w:bCs/>
                <w:sz w:val="16"/>
                <w:szCs w:val="20"/>
              </w:rPr>
            </w:pPr>
            <w:r w:rsidRPr="007344CC">
              <w:rPr>
                <w:rFonts w:cs="Arial"/>
                <w:b/>
                <w:bCs/>
                <w:sz w:val="16"/>
                <w:szCs w:val="20"/>
              </w:rPr>
              <w:t>5.1.1.5.1 Masillas a base de poliuretano</w:t>
            </w:r>
          </w:p>
        </w:tc>
        <w:tc>
          <w:tcPr>
            <w:tcW w:w="273" w:type="dxa"/>
            <w:tcBorders>
              <w:top w:val="nil"/>
              <w:left w:val="single" w:sz="4" w:space="0" w:color="auto"/>
              <w:bottom w:val="nil"/>
              <w:right w:val="single" w:sz="4" w:space="0" w:color="auto"/>
            </w:tcBorders>
          </w:tcPr>
          <w:p w14:paraId="7C74A979"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296824B" w14:textId="77777777" w:rsidR="00D70A64" w:rsidRPr="007344CC" w:rsidRDefault="00D70A64">
            <w:pPr>
              <w:rPr>
                <w:rFonts w:cs="Arial"/>
                <w:sz w:val="16"/>
              </w:rPr>
            </w:pPr>
            <w:r w:rsidRPr="007344CC">
              <w:rPr>
                <w:rFonts w:cs="Arial"/>
                <w:sz w:val="16"/>
                <w:szCs w:val="20"/>
              </w:rPr>
              <w:t>En juntas mayores de 5 mm debe colocarse un relleno de un material no adherente a la masilla para limitar la profundidad.</w:t>
            </w:r>
          </w:p>
        </w:tc>
      </w:tr>
      <w:tr w:rsidR="00D46956" w:rsidRPr="00D46956" w14:paraId="63945C27" w14:textId="77777777" w:rsidTr="007344CC">
        <w:trPr>
          <w:trHeight w:val="39"/>
        </w:trPr>
        <w:tc>
          <w:tcPr>
            <w:tcW w:w="2215" w:type="dxa"/>
            <w:tcBorders>
              <w:top w:val="nil"/>
              <w:left w:val="single" w:sz="4" w:space="0" w:color="auto"/>
              <w:bottom w:val="nil"/>
              <w:right w:val="single" w:sz="4" w:space="0" w:color="auto"/>
            </w:tcBorders>
          </w:tcPr>
          <w:p w14:paraId="4489CDEA"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75AD5E0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6FC2E99" w14:textId="77777777" w:rsidR="00D70A64" w:rsidRPr="007344CC" w:rsidRDefault="00D70A64">
            <w:pPr>
              <w:rPr>
                <w:rFonts w:cs="Arial"/>
                <w:sz w:val="16"/>
              </w:rPr>
            </w:pPr>
            <w:r w:rsidRPr="007344CC">
              <w:rPr>
                <w:rFonts w:cs="Arial"/>
                <w:sz w:val="16"/>
                <w:szCs w:val="20"/>
              </w:rPr>
              <w:t>La junta debe tener como mínimo una profundidad de 8 mm.</w:t>
            </w:r>
          </w:p>
        </w:tc>
      </w:tr>
      <w:tr w:rsidR="00D46956" w:rsidRPr="00D46956" w14:paraId="2F8FA009" w14:textId="77777777" w:rsidTr="007344CC">
        <w:trPr>
          <w:trHeight w:val="39"/>
        </w:trPr>
        <w:tc>
          <w:tcPr>
            <w:tcW w:w="2215" w:type="dxa"/>
            <w:tcBorders>
              <w:top w:val="nil"/>
              <w:left w:val="single" w:sz="4" w:space="0" w:color="auto"/>
              <w:bottom w:val="single" w:sz="4" w:space="0" w:color="auto"/>
              <w:right w:val="single" w:sz="4" w:space="0" w:color="auto"/>
            </w:tcBorders>
          </w:tcPr>
          <w:p w14:paraId="4DA02354"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13781B38"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1B8F4AF" w14:textId="77777777" w:rsidR="00D70A64" w:rsidRPr="007344CC" w:rsidRDefault="00D70A64">
            <w:pPr>
              <w:rPr>
                <w:rFonts w:cs="Arial"/>
                <w:sz w:val="16"/>
              </w:rPr>
            </w:pPr>
            <w:r w:rsidRPr="007344CC">
              <w:rPr>
                <w:rFonts w:cs="Arial"/>
                <w:sz w:val="16"/>
                <w:szCs w:val="20"/>
              </w:rPr>
              <w:t>La anchura máxima de la junta no debe ser mayor que 25 mm.</w:t>
            </w:r>
          </w:p>
        </w:tc>
      </w:tr>
      <w:tr w:rsidR="00D46956" w:rsidRPr="00D46956" w14:paraId="041F338C" w14:textId="77777777" w:rsidTr="007344CC">
        <w:trPr>
          <w:trHeight w:val="36"/>
        </w:trPr>
        <w:tc>
          <w:tcPr>
            <w:tcW w:w="2215" w:type="dxa"/>
            <w:tcBorders>
              <w:left w:val="nil"/>
              <w:bottom w:val="single" w:sz="4" w:space="0" w:color="auto"/>
              <w:right w:val="nil"/>
            </w:tcBorders>
          </w:tcPr>
          <w:p w14:paraId="33FB5788"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4C59DA37" w14:textId="77777777" w:rsidR="00D70A64" w:rsidRPr="00D46956" w:rsidRDefault="00D70A64">
            <w:pPr>
              <w:rPr>
                <w:rFonts w:cs="Arial"/>
                <w:color w:val="FF0000"/>
                <w:sz w:val="16"/>
              </w:rPr>
            </w:pPr>
          </w:p>
        </w:tc>
        <w:tc>
          <w:tcPr>
            <w:tcW w:w="6723" w:type="dxa"/>
            <w:tcBorders>
              <w:left w:val="nil"/>
              <w:right w:val="nil"/>
            </w:tcBorders>
            <w:vAlign w:val="center"/>
          </w:tcPr>
          <w:p w14:paraId="2E1559B5" w14:textId="77777777" w:rsidR="00D70A64" w:rsidRPr="007344CC" w:rsidRDefault="00D70A64">
            <w:pPr>
              <w:rPr>
                <w:rFonts w:cs="Arial"/>
                <w:sz w:val="16"/>
              </w:rPr>
            </w:pPr>
          </w:p>
        </w:tc>
      </w:tr>
      <w:tr w:rsidR="00D46956" w:rsidRPr="00D46956" w14:paraId="1CB2EC96" w14:textId="77777777" w:rsidTr="007344CC">
        <w:trPr>
          <w:trHeight w:val="36"/>
        </w:trPr>
        <w:tc>
          <w:tcPr>
            <w:tcW w:w="2215" w:type="dxa"/>
            <w:tcBorders>
              <w:left w:val="single" w:sz="4" w:space="0" w:color="auto"/>
              <w:bottom w:val="nil"/>
              <w:right w:val="single" w:sz="4" w:space="0" w:color="auto"/>
            </w:tcBorders>
          </w:tcPr>
          <w:p w14:paraId="3C093D94" w14:textId="77777777" w:rsidR="00D70A64" w:rsidRPr="007344CC" w:rsidRDefault="00D70A64" w:rsidP="007344CC">
            <w:pPr>
              <w:spacing w:before="40"/>
              <w:rPr>
                <w:rFonts w:cs="Arial"/>
                <w:b/>
                <w:bCs/>
                <w:sz w:val="16"/>
                <w:szCs w:val="20"/>
              </w:rPr>
            </w:pPr>
            <w:r w:rsidRPr="007344CC">
              <w:rPr>
                <w:rFonts w:cs="Arial"/>
                <w:b/>
                <w:bCs/>
                <w:sz w:val="16"/>
                <w:szCs w:val="20"/>
              </w:rPr>
              <w:t>5.1.1.5.2 Masillas a base de siliconas</w:t>
            </w:r>
          </w:p>
        </w:tc>
        <w:tc>
          <w:tcPr>
            <w:tcW w:w="273" w:type="dxa"/>
            <w:tcBorders>
              <w:top w:val="nil"/>
              <w:left w:val="single" w:sz="4" w:space="0" w:color="auto"/>
              <w:bottom w:val="nil"/>
              <w:right w:val="single" w:sz="4" w:space="0" w:color="auto"/>
            </w:tcBorders>
          </w:tcPr>
          <w:p w14:paraId="498C27B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0DB6B5F" w14:textId="77777777" w:rsidR="00D70A64" w:rsidRPr="007344CC" w:rsidRDefault="00D70A64">
            <w:pPr>
              <w:rPr>
                <w:rFonts w:cs="Arial"/>
                <w:sz w:val="16"/>
              </w:rPr>
            </w:pPr>
            <w:r w:rsidRPr="007344CC">
              <w:rPr>
                <w:rFonts w:cs="Arial"/>
                <w:sz w:val="16"/>
                <w:szCs w:val="20"/>
              </w:rPr>
              <w:t>En juntas mayores de 5 mm debe colocarse un relleno de un material no adherente a la masilla para obtener la sección adecuada.</w:t>
            </w:r>
          </w:p>
        </w:tc>
      </w:tr>
      <w:tr w:rsidR="00D46956" w:rsidRPr="00D46956" w14:paraId="4FE36500" w14:textId="77777777" w:rsidTr="007344CC">
        <w:trPr>
          <w:trHeight w:val="36"/>
        </w:trPr>
        <w:tc>
          <w:tcPr>
            <w:tcW w:w="2215" w:type="dxa"/>
            <w:tcBorders>
              <w:left w:val="nil"/>
              <w:bottom w:val="single" w:sz="4" w:space="0" w:color="auto"/>
              <w:right w:val="nil"/>
            </w:tcBorders>
          </w:tcPr>
          <w:p w14:paraId="172AFE80"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67723D54" w14:textId="77777777" w:rsidR="00D70A64" w:rsidRPr="00D46956" w:rsidRDefault="00D70A64">
            <w:pPr>
              <w:rPr>
                <w:rFonts w:cs="Arial"/>
                <w:color w:val="FF0000"/>
                <w:sz w:val="16"/>
              </w:rPr>
            </w:pPr>
          </w:p>
        </w:tc>
        <w:tc>
          <w:tcPr>
            <w:tcW w:w="6723" w:type="dxa"/>
            <w:tcBorders>
              <w:left w:val="nil"/>
              <w:right w:val="nil"/>
            </w:tcBorders>
            <w:vAlign w:val="center"/>
          </w:tcPr>
          <w:p w14:paraId="24A7AEA3" w14:textId="77777777" w:rsidR="00D70A64" w:rsidRPr="007344CC" w:rsidRDefault="00D70A64">
            <w:pPr>
              <w:rPr>
                <w:rFonts w:cs="Arial"/>
                <w:sz w:val="16"/>
              </w:rPr>
            </w:pPr>
          </w:p>
        </w:tc>
      </w:tr>
      <w:tr w:rsidR="00D46956" w:rsidRPr="00D46956" w14:paraId="096FFBAF" w14:textId="77777777" w:rsidTr="007344CC">
        <w:trPr>
          <w:trHeight w:val="36"/>
        </w:trPr>
        <w:tc>
          <w:tcPr>
            <w:tcW w:w="2215" w:type="dxa"/>
            <w:tcBorders>
              <w:left w:val="single" w:sz="4" w:space="0" w:color="auto"/>
              <w:bottom w:val="nil"/>
              <w:right w:val="single" w:sz="4" w:space="0" w:color="auto"/>
            </w:tcBorders>
          </w:tcPr>
          <w:p w14:paraId="61A69D45" w14:textId="77777777" w:rsidR="00D70A64" w:rsidRPr="007344CC" w:rsidRDefault="00D70A64" w:rsidP="007344CC">
            <w:pPr>
              <w:spacing w:before="40"/>
              <w:rPr>
                <w:rFonts w:cs="Arial"/>
                <w:b/>
                <w:bCs/>
                <w:sz w:val="16"/>
                <w:szCs w:val="20"/>
              </w:rPr>
            </w:pPr>
            <w:r w:rsidRPr="007344CC">
              <w:rPr>
                <w:rFonts w:cs="Arial"/>
                <w:b/>
                <w:bCs/>
                <w:sz w:val="16"/>
                <w:szCs w:val="20"/>
              </w:rPr>
              <w:t>5.1.1.5.3 Masillas a base de resinas acrílicas</w:t>
            </w:r>
          </w:p>
        </w:tc>
        <w:tc>
          <w:tcPr>
            <w:tcW w:w="273" w:type="dxa"/>
            <w:tcBorders>
              <w:top w:val="nil"/>
              <w:left w:val="single" w:sz="4" w:space="0" w:color="auto"/>
              <w:bottom w:val="nil"/>
              <w:right w:val="single" w:sz="4" w:space="0" w:color="auto"/>
            </w:tcBorders>
          </w:tcPr>
          <w:p w14:paraId="4FEC4BF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372B0BC9" w14:textId="77777777" w:rsidR="00D70A64" w:rsidRPr="007344CC" w:rsidRDefault="00D70A64">
            <w:pPr>
              <w:autoSpaceDE w:val="0"/>
              <w:autoSpaceDN w:val="0"/>
              <w:adjustRightInd w:val="0"/>
              <w:rPr>
                <w:rFonts w:cs="Arial"/>
                <w:sz w:val="16"/>
              </w:rPr>
            </w:pPr>
            <w:r w:rsidRPr="007344CC">
              <w:rPr>
                <w:rFonts w:cs="Arial"/>
                <w:sz w:val="16"/>
                <w:szCs w:val="20"/>
              </w:rPr>
              <w:t>Si el soporte es poroso y está excesivamente seco deben humedecerse ligeramente los bordes de la junta.</w:t>
            </w:r>
          </w:p>
        </w:tc>
      </w:tr>
      <w:tr w:rsidR="00D46956" w:rsidRPr="00D46956" w14:paraId="3D021520" w14:textId="77777777" w:rsidTr="007344CC">
        <w:trPr>
          <w:trHeight w:val="39"/>
        </w:trPr>
        <w:tc>
          <w:tcPr>
            <w:tcW w:w="2215" w:type="dxa"/>
            <w:tcBorders>
              <w:top w:val="nil"/>
              <w:left w:val="single" w:sz="4" w:space="0" w:color="auto"/>
              <w:bottom w:val="nil"/>
              <w:right w:val="single" w:sz="4" w:space="0" w:color="auto"/>
            </w:tcBorders>
          </w:tcPr>
          <w:p w14:paraId="28171E00"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19E6AD09"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188ED3D" w14:textId="77777777" w:rsidR="00D70A64" w:rsidRPr="007344CC" w:rsidRDefault="00D70A64">
            <w:pPr>
              <w:rPr>
                <w:rFonts w:cs="Arial"/>
                <w:sz w:val="16"/>
              </w:rPr>
            </w:pPr>
            <w:r w:rsidRPr="007344CC">
              <w:rPr>
                <w:rFonts w:cs="Arial"/>
                <w:sz w:val="16"/>
                <w:szCs w:val="20"/>
              </w:rPr>
              <w:t>En juntas mayores de 5 mm debe colocarse un relleno de un material no adherente a la masilla para obtener la sección adecuada.</w:t>
            </w:r>
          </w:p>
        </w:tc>
      </w:tr>
      <w:tr w:rsidR="00D46956" w:rsidRPr="00D46956" w14:paraId="00950D7A" w14:textId="77777777" w:rsidTr="007344CC">
        <w:trPr>
          <w:trHeight w:val="39"/>
        </w:trPr>
        <w:tc>
          <w:tcPr>
            <w:tcW w:w="2215" w:type="dxa"/>
            <w:tcBorders>
              <w:top w:val="nil"/>
              <w:left w:val="single" w:sz="4" w:space="0" w:color="auto"/>
              <w:bottom w:val="nil"/>
              <w:right w:val="single" w:sz="4" w:space="0" w:color="auto"/>
            </w:tcBorders>
          </w:tcPr>
          <w:p w14:paraId="13F14FE8"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2B93449C"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BBBD988" w14:textId="77777777" w:rsidR="00D70A64" w:rsidRPr="007344CC" w:rsidRDefault="00D70A64">
            <w:pPr>
              <w:rPr>
                <w:rFonts w:cs="Arial"/>
                <w:sz w:val="16"/>
              </w:rPr>
            </w:pPr>
            <w:r w:rsidRPr="007344CC">
              <w:rPr>
                <w:rFonts w:cs="Arial"/>
                <w:sz w:val="16"/>
                <w:szCs w:val="20"/>
              </w:rPr>
              <w:t>La junta debe tener como mínimo una profundidad de 10 mm.</w:t>
            </w:r>
          </w:p>
        </w:tc>
      </w:tr>
      <w:tr w:rsidR="00D46956" w:rsidRPr="00D46956" w14:paraId="2F6B7690" w14:textId="77777777" w:rsidTr="007344CC">
        <w:trPr>
          <w:trHeight w:val="39"/>
        </w:trPr>
        <w:tc>
          <w:tcPr>
            <w:tcW w:w="2215" w:type="dxa"/>
            <w:tcBorders>
              <w:top w:val="nil"/>
              <w:left w:val="single" w:sz="4" w:space="0" w:color="auto"/>
              <w:bottom w:val="single" w:sz="4" w:space="0" w:color="auto"/>
              <w:right w:val="single" w:sz="4" w:space="0" w:color="auto"/>
            </w:tcBorders>
          </w:tcPr>
          <w:p w14:paraId="7132B757"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41B08363"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BAD38DE" w14:textId="77777777" w:rsidR="00D70A64" w:rsidRPr="007344CC" w:rsidRDefault="00D70A64">
            <w:pPr>
              <w:rPr>
                <w:rFonts w:cs="Arial"/>
                <w:sz w:val="16"/>
              </w:rPr>
            </w:pPr>
            <w:r w:rsidRPr="007344CC">
              <w:rPr>
                <w:rFonts w:cs="Arial"/>
                <w:sz w:val="16"/>
                <w:szCs w:val="20"/>
              </w:rPr>
              <w:t>La anchura máxima de la junta no debe ser mayor que 25 mm.</w:t>
            </w:r>
          </w:p>
        </w:tc>
      </w:tr>
      <w:tr w:rsidR="00D46956" w:rsidRPr="00D46956" w14:paraId="607D2D1E" w14:textId="77777777" w:rsidTr="007344CC">
        <w:trPr>
          <w:trHeight w:val="36"/>
        </w:trPr>
        <w:tc>
          <w:tcPr>
            <w:tcW w:w="2215" w:type="dxa"/>
            <w:tcBorders>
              <w:left w:val="nil"/>
              <w:bottom w:val="single" w:sz="4" w:space="0" w:color="auto"/>
              <w:right w:val="nil"/>
            </w:tcBorders>
          </w:tcPr>
          <w:p w14:paraId="48B04AF4"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2E3847E9" w14:textId="77777777" w:rsidR="00D70A64" w:rsidRPr="00D46956" w:rsidRDefault="00D70A64">
            <w:pPr>
              <w:rPr>
                <w:rFonts w:cs="Arial"/>
                <w:color w:val="FF0000"/>
                <w:sz w:val="16"/>
              </w:rPr>
            </w:pPr>
          </w:p>
        </w:tc>
        <w:tc>
          <w:tcPr>
            <w:tcW w:w="6723" w:type="dxa"/>
            <w:tcBorders>
              <w:left w:val="nil"/>
              <w:right w:val="nil"/>
            </w:tcBorders>
            <w:vAlign w:val="center"/>
          </w:tcPr>
          <w:p w14:paraId="402B843F" w14:textId="77777777" w:rsidR="00D70A64" w:rsidRPr="007344CC" w:rsidRDefault="00D70A64">
            <w:pPr>
              <w:rPr>
                <w:rFonts w:cs="Arial"/>
                <w:sz w:val="16"/>
              </w:rPr>
            </w:pPr>
          </w:p>
        </w:tc>
      </w:tr>
      <w:tr w:rsidR="00D46956" w:rsidRPr="00D46956" w14:paraId="596BA6D6" w14:textId="77777777" w:rsidTr="007344CC">
        <w:trPr>
          <w:trHeight w:val="36"/>
        </w:trPr>
        <w:tc>
          <w:tcPr>
            <w:tcW w:w="2215" w:type="dxa"/>
            <w:tcBorders>
              <w:left w:val="single" w:sz="4" w:space="0" w:color="auto"/>
              <w:bottom w:val="nil"/>
              <w:right w:val="single" w:sz="4" w:space="0" w:color="auto"/>
            </w:tcBorders>
          </w:tcPr>
          <w:p w14:paraId="3D38B5A2" w14:textId="77777777" w:rsidR="00D70A64" w:rsidRPr="007344CC" w:rsidRDefault="00D70A64" w:rsidP="007344CC">
            <w:pPr>
              <w:spacing w:before="40"/>
              <w:rPr>
                <w:rFonts w:cs="Arial"/>
                <w:b/>
                <w:bCs/>
                <w:sz w:val="16"/>
                <w:szCs w:val="20"/>
              </w:rPr>
            </w:pPr>
            <w:r w:rsidRPr="007344CC">
              <w:rPr>
                <w:rFonts w:cs="Arial"/>
                <w:b/>
                <w:bCs/>
                <w:sz w:val="16"/>
                <w:szCs w:val="20"/>
              </w:rPr>
              <w:t>5.1.1.5.4 Masillas asfálticas</w:t>
            </w:r>
          </w:p>
        </w:tc>
        <w:tc>
          <w:tcPr>
            <w:tcW w:w="273" w:type="dxa"/>
            <w:tcBorders>
              <w:top w:val="nil"/>
              <w:left w:val="single" w:sz="4" w:space="0" w:color="auto"/>
              <w:bottom w:val="nil"/>
              <w:right w:val="single" w:sz="4" w:space="0" w:color="auto"/>
            </w:tcBorders>
          </w:tcPr>
          <w:p w14:paraId="439CEA9B"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5E12594" w14:textId="77777777" w:rsidR="00D70A64" w:rsidRPr="007344CC" w:rsidRDefault="00D70A64">
            <w:pPr>
              <w:rPr>
                <w:rFonts w:cs="Arial"/>
                <w:sz w:val="16"/>
              </w:rPr>
            </w:pPr>
            <w:r w:rsidRPr="007344CC">
              <w:rPr>
                <w:rFonts w:cs="Arial"/>
                <w:sz w:val="16"/>
                <w:szCs w:val="20"/>
              </w:rPr>
              <w:t>Deben aplicarse directamente en frío sobre las juntas.</w:t>
            </w:r>
          </w:p>
        </w:tc>
      </w:tr>
      <w:tr w:rsidR="00D46956" w:rsidRPr="00D46956" w14:paraId="411F34E9" w14:textId="77777777" w:rsidTr="007344CC">
        <w:trPr>
          <w:trHeight w:val="36"/>
        </w:trPr>
        <w:tc>
          <w:tcPr>
            <w:tcW w:w="2215" w:type="dxa"/>
            <w:tcBorders>
              <w:left w:val="nil"/>
              <w:bottom w:val="single" w:sz="4" w:space="0" w:color="auto"/>
              <w:right w:val="nil"/>
            </w:tcBorders>
          </w:tcPr>
          <w:p w14:paraId="11EC3431"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2D9AE41D" w14:textId="77777777" w:rsidR="00D70A64" w:rsidRPr="00D46956" w:rsidRDefault="00D70A64">
            <w:pPr>
              <w:rPr>
                <w:rFonts w:cs="Arial"/>
                <w:color w:val="FF0000"/>
                <w:sz w:val="16"/>
              </w:rPr>
            </w:pPr>
          </w:p>
        </w:tc>
        <w:tc>
          <w:tcPr>
            <w:tcW w:w="6723" w:type="dxa"/>
            <w:tcBorders>
              <w:left w:val="nil"/>
              <w:right w:val="nil"/>
            </w:tcBorders>
            <w:vAlign w:val="center"/>
          </w:tcPr>
          <w:p w14:paraId="2A2DFBBC" w14:textId="77777777" w:rsidR="00D70A64" w:rsidRPr="007344CC" w:rsidRDefault="00D70A64">
            <w:pPr>
              <w:rPr>
                <w:rFonts w:cs="Arial"/>
                <w:sz w:val="16"/>
              </w:rPr>
            </w:pPr>
          </w:p>
        </w:tc>
      </w:tr>
      <w:tr w:rsidR="00D46956" w:rsidRPr="00D46956" w14:paraId="70FC6833" w14:textId="77777777" w:rsidTr="007344CC">
        <w:trPr>
          <w:trHeight w:val="36"/>
        </w:trPr>
        <w:tc>
          <w:tcPr>
            <w:tcW w:w="2215" w:type="dxa"/>
            <w:tcBorders>
              <w:left w:val="single" w:sz="4" w:space="0" w:color="auto"/>
              <w:bottom w:val="nil"/>
              <w:right w:val="single" w:sz="4" w:space="0" w:color="auto"/>
            </w:tcBorders>
          </w:tcPr>
          <w:p w14:paraId="653DB1C6" w14:textId="77777777" w:rsidR="00D70A64" w:rsidRPr="007344CC" w:rsidRDefault="00D70A64" w:rsidP="007344CC">
            <w:pPr>
              <w:spacing w:before="40"/>
              <w:rPr>
                <w:rFonts w:cs="Arial"/>
                <w:b/>
                <w:bCs/>
                <w:sz w:val="16"/>
                <w:szCs w:val="20"/>
              </w:rPr>
            </w:pPr>
            <w:r w:rsidRPr="007344CC">
              <w:rPr>
                <w:rFonts w:cs="Arial"/>
                <w:b/>
                <w:bCs/>
                <w:sz w:val="16"/>
                <w:szCs w:val="20"/>
              </w:rPr>
              <w:t>5.1.1.6 Condiciones de los sistemas de drenaje</w:t>
            </w:r>
          </w:p>
          <w:p w14:paraId="0AD9DEB0"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6340ACAC"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32D3F2A" w14:textId="77777777" w:rsidR="00D70A64" w:rsidRPr="007344CC" w:rsidRDefault="00D70A64">
            <w:pPr>
              <w:autoSpaceDE w:val="0"/>
              <w:autoSpaceDN w:val="0"/>
              <w:adjustRightInd w:val="0"/>
              <w:rPr>
                <w:rFonts w:cs="Arial"/>
                <w:sz w:val="16"/>
                <w:szCs w:val="20"/>
              </w:rPr>
            </w:pPr>
            <w:r w:rsidRPr="007344CC">
              <w:rPr>
                <w:rFonts w:cs="Arial"/>
                <w:sz w:val="16"/>
                <w:szCs w:val="20"/>
              </w:rPr>
              <w:t>El tubo drenante debe rodearse de una capa de árido y ésta, a su vez, envolverse totalmente con una lámina filtrante.</w:t>
            </w:r>
          </w:p>
          <w:p w14:paraId="39DD11B0" w14:textId="77777777" w:rsidR="00D70A64" w:rsidRPr="007344CC" w:rsidRDefault="00D70A64">
            <w:pPr>
              <w:rPr>
                <w:rFonts w:cs="Arial"/>
                <w:sz w:val="16"/>
              </w:rPr>
            </w:pPr>
          </w:p>
        </w:tc>
      </w:tr>
      <w:tr w:rsidR="00D46956" w:rsidRPr="00D46956" w14:paraId="3C54AE11" w14:textId="77777777" w:rsidTr="007344CC">
        <w:trPr>
          <w:trHeight w:val="39"/>
        </w:trPr>
        <w:tc>
          <w:tcPr>
            <w:tcW w:w="2215" w:type="dxa"/>
            <w:tcBorders>
              <w:top w:val="nil"/>
              <w:left w:val="single" w:sz="4" w:space="0" w:color="auto"/>
              <w:bottom w:val="nil"/>
              <w:right w:val="single" w:sz="4" w:space="0" w:color="auto"/>
            </w:tcBorders>
          </w:tcPr>
          <w:p w14:paraId="1E364F83"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2495061F"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4188937" w14:textId="77777777" w:rsidR="00D70A64" w:rsidRPr="007344CC" w:rsidRDefault="00D70A64">
            <w:pPr>
              <w:autoSpaceDE w:val="0"/>
              <w:autoSpaceDN w:val="0"/>
              <w:adjustRightInd w:val="0"/>
              <w:rPr>
                <w:rFonts w:cs="Arial"/>
                <w:sz w:val="16"/>
              </w:rPr>
            </w:pPr>
            <w:r w:rsidRPr="007344CC">
              <w:rPr>
                <w:rFonts w:cs="Arial"/>
                <w:sz w:val="16"/>
                <w:szCs w:val="20"/>
              </w:rPr>
              <w:t>Si el árido es de aluvión el espesor mínimo del recubrimiento de la capa de árido que envuelve el tubo drenante debe ser, en cualquier punto, como mínimo 1,5 veces el diámetro del dren.</w:t>
            </w:r>
          </w:p>
        </w:tc>
      </w:tr>
      <w:tr w:rsidR="00D46956" w:rsidRPr="00D46956" w14:paraId="11A81DE5" w14:textId="77777777" w:rsidTr="007344CC">
        <w:trPr>
          <w:trHeight w:val="39"/>
        </w:trPr>
        <w:tc>
          <w:tcPr>
            <w:tcW w:w="2215" w:type="dxa"/>
            <w:tcBorders>
              <w:top w:val="nil"/>
              <w:left w:val="single" w:sz="4" w:space="0" w:color="auto"/>
              <w:bottom w:val="single" w:sz="4" w:space="0" w:color="auto"/>
              <w:right w:val="single" w:sz="4" w:space="0" w:color="auto"/>
            </w:tcBorders>
          </w:tcPr>
          <w:p w14:paraId="17A686AA"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6A88DBFB"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F6C1D2E" w14:textId="77777777" w:rsidR="00D70A64" w:rsidRPr="007344CC" w:rsidRDefault="00D70A64">
            <w:pPr>
              <w:rPr>
                <w:rFonts w:cs="Arial"/>
                <w:sz w:val="16"/>
              </w:rPr>
            </w:pPr>
            <w:r w:rsidRPr="007344CC">
              <w:rPr>
                <w:rFonts w:cs="Arial"/>
                <w:sz w:val="16"/>
                <w:szCs w:val="20"/>
              </w:rPr>
              <w:t>Si el árido es de machaqueo el espesor mínimo del recubrimiento de la capa de árido que envuelve el tubo drenante debe ser, en cualquier punto, como mínimo 3 veces el diámetro del dren.</w:t>
            </w:r>
          </w:p>
        </w:tc>
      </w:tr>
      <w:tr w:rsidR="00D46956" w:rsidRPr="00D46956" w14:paraId="4A4F9285" w14:textId="77777777" w:rsidTr="00AB06A9">
        <w:trPr>
          <w:cantSplit/>
          <w:trHeight w:val="36"/>
        </w:trPr>
        <w:tc>
          <w:tcPr>
            <w:tcW w:w="2215" w:type="dxa"/>
            <w:tcBorders>
              <w:left w:val="nil"/>
              <w:bottom w:val="single" w:sz="4" w:space="0" w:color="auto"/>
              <w:right w:val="nil"/>
            </w:tcBorders>
          </w:tcPr>
          <w:p w14:paraId="798F85CC"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120CD860" w14:textId="77777777" w:rsidR="00D70A64" w:rsidRPr="00D46956" w:rsidRDefault="00D70A64">
            <w:pPr>
              <w:rPr>
                <w:rFonts w:cs="Arial"/>
                <w:color w:val="FF0000"/>
                <w:sz w:val="16"/>
              </w:rPr>
            </w:pPr>
          </w:p>
        </w:tc>
        <w:tc>
          <w:tcPr>
            <w:tcW w:w="6723" w:type="dxa"/>
            <w:tcBorders>
              <w:left w:val="nil"/>
              <w:bottom w:val="single" w:sz="4" w:space="0" w:color="auto"/>
              <w:right w:val="nil"/>
            </w:tcBorders>
          </w:tcPr>
          <w:p w14:paraId="11D598B2" w14:textId="77777777" w:rsidR="00D70A64" w:rsidRPr="00D46956" w:rsidRDefault="00D70A64">
            <w:pPr>
              <w:rPr>
                <w:rFonts w:cs="Arial"/>
                <w:color w:val="FF0000"/>
                <w:sz w:val="16"/>
              </w:rPr>
            </w:pPr>
          </w:p>
        </w:tc>
      </w:tr>
      <w:tr w:rsidR="00D46956" w:rsidRPr="00D46956" w14:paraId="59E08F57" w14:textId="77777777" w:rsidTr="00AB06A9">
        <w:trPr>
          <w:cantSplit/>
          <w:trHeight w:val="98"/>
        </w:trPr>
        <w:tc>
          <w:tcPr>
            <w:tcW w:w="9211" w:type="dxa"/>
            <w:gridSpan w:val="3"/>
            <w:tcBorders>
              <w:left w:val="single" w:sz="4" w:space="0" w:color="auto"/>
              <w:bottom w:val="single" w:sz="4" w:space="0" w:color="auto"/>
            </w:tcBorders>
          </w:tcPr>
          <w:p w14:paraId="69B4D872" w14:textId="77777777" w:rsidR="00D70A64" w:rsidRPr="007344CC" w:rsidRDefault="00D70A64" w:rsidP="007344CC">
            <w:pPr>
              <w:spacing w:before="40"/>
              <w:rPr>
                <w:rFonts w:cs="Arial"/>
                <w:b/>
                <w:bCs/>
                <w:sz w:val="16"/>
                <w:szCs w:val="20"/>
              </w:rPr>
            </w:pPr>
            <w:r w:rsidRPr="007344CC">
              <w:rPr>
                <w:rFonts w:cs="Arial"/>
                <w:b/>
                <w:bCs/>
                <w:sz w:val="16"/>
                <w:szCs w:val="20"/>
              </w:rPr>
              <w:t>5.1.2 Suelos</w:t>
            </w:r>
          </w:p>
        </w:tc>
      </w:tr>
      <w:tr w:rsidR="00D46956" w:rsidRPr="00D46956" w14:paraId="44D5D82D" w14:textId="77777777" w:rsidTr="00AB06A9">
        <w:trPr>
          <w:cantSplit/>
          <w:trHeight w:val="97"/>
        </w:trPr>
        <w:tc>
          <w:tcPr>
            <w:tcW w:w="2215" w:type="dxa"/>
            <w:tcBorders>
              <w:left w:val="nil"/>
              <w:bottom w:val="single" w:sz="4" w:space="0" w:color="auto"/>
              <w:right w:val="nil"/>
            </w:tcBorders>
          </w:tcPr>
          <w:p w14:paraId="16E7D519" w14:textId="77777777" w:rsidR="00D70A64" w:rsidRPr="007344CC" w:rsidRDefault="00D70A64" w:rsidP="007344CC">
            <w:pPr>
              <w:spacing w:before="40"/>
              <w:rPr>
                <w:rFonts w:cs="Arial"/>
                <w:b/>
                <w:bCs/>
                <w:sz w:val="16"/>
                <w:szCs w:val="20"/>
              </w:rPr>
            </w:pPr>
          </w:p>
        </w:tc>
        <w:tc>
          <w:tcPr>
            <w:tcW w:w="273" w:type="dxa"/>
            <w:tcBorders>
              <w:left w:val="nil"/>
              <w:bottom w:val="nil"/>
              <w:right w:val="nil"/>
            </w:tcBorders>
          </w:tcPr>
          <w:p w14:paraId="56E6E76A" w14:textId="77777777" w:rsidR="00D70A64" w:rsidRPr="00D46956" w:rsidRDefault="00D70A64">
            <w:pPr>
              <w:rPr>
                <w:rFonts w:cs="Arial"/>
                <w:b/>
                <w:bCs/>
                <w:color w:val="FF0000"/>
                <w:sz w:val="16"/>
              </w:rPr>
            </w:pPr>
          </w:p>
        </w:tc>
        <w:tc>
          <w:tcPr>
            <w:tcW w:w="6723" w:type="dxa"/>
            <w:tcBorders>
              <w:left w:val="nil"/>
              <w:bottom w:val="single" w:sz="4" w:space="0" w:color="auto"/>
              <w:right w:val="nil"/>
            </w:tcBorders>
          </w:tcPr>
          <w:p w14:paraId="7348A459" w14:textId="77777777" w:rsidR="00D70A64" w:rsidRPr="00D46956" w:rsidRDefault="00D70A64">
            <w:pPr>
              <w:rPr>
                <w:rFonts w:cs="Arial"/>
                <w:b/>
                <w:bCs/>
                <w:color w:val="FF0000"/>
                <w:sz w:val="16"/>
              </w:rPr>
            </w:pPr>
          </w:p>
        </w:tc>
      </w:tr>
      <w:tr w:rsidR="00D46956" w:rsidRPr="00D46956" w14:paraId="00A06AA0" w14:textId="77777777" w:rsidTr="007344CC">
        <w:trPr>
          <w:trHeight w:val="36"/>
        </w:trPr>
        <w:tc>
          <w:tcPr>
            <w:tcW w:w="2215" w:type="dxa"/>
            <w:tcBorders>
              <w:left w:val="single" w:sz="4" w:space="0" w:color="auto"/>
              <w:bottom w:val="nil"/>
              <w:right w:val="single" w:sz="4" w:space="0" w:color="auto"/>
            </w:tcBorders>
          </w:tcPr>
          <w:p w14:paraId="5AD31B46" w14:textId="77777777" w:rsidR="00D70A64" w:rsidRPr="007344CC" w:rsidRDefault="00D70A64" w:rsidP="007344CC">
            <w:pPr>
              <w:spacing w:before="40"/>
              <w:rPr>
                <w:rFonts w:cs="Arial"/>
                <w:b/>
                <w:bCs/>
                <w:sz w:val="16"/>
                <w:szCs w:val="20"/>
              </w:rPr>
            </w:pPr>
            <w:r w:rsidRPr="007344CC">
              <w:rPr>
                <w:rFonts w:cs="Arial"/>
                <w:b/>
                <w:bCs/>
                <w:sz w:val="16"/>
                <w:szCs w:val="20"/>
              </w:rPr>
              <w:t>5.1.2.1 Condiciones de los pasatubos</w:t>
            </w:r>
          </w:p>
        </w:tc>
        <w:tc>
          <w:tcPr>
            <w:tcW w:w="273" w:type="dxa"/>
            <w:tcBorders>
              <w:top w:val="nil"/>
              <w:left w:val="single" w:sz="4" w:space="0" w:color="auto"/>
              <w:bottom w:val="nil"/>
              <w:right w:val="single" w:sz="4" w:space="0" w:color="auto"/>
            </w:tcBorders>
          </w:tcPr>
          <w:p w14:paraId="6FCA3FF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3D04EA61" w14:textId="77777777" w:rsidR="00D70A64" w:rsidRPr="007344CC" w:rsidRDefault="00D70A64">
            <w:pPr>
              <w:rPr>
                <w:rFonts w:cs="Arial"/>
                <w:sz w:val="16"/>
              </w:rPr>
            </w:pPr>
            <w:r w:rsidRPr="007344CC">
              <w:rPr>
                <w:rFonts w:cs="Arial"/>
                <w:sz w:val="16"/>
                <w:szCs w:val="20"/>
              </w:rPr>
              <w:t>Los pasatubos deben ser flexibles para absorber los movimientos previstos y estancos.</w:t>
            </w:r>
          </w:p>
        </w:tc>
      </w:tr>
      <w:tr w:rsidR="00D46956" w:rsidRPr="00D46956" w14:paraId="24A95D85" w14:textId="77777777" w:rsidTr="007344CC">
        <w:trPr>
          <w:trHeight w:val="36"/>
        </w:trPr>
        <w:tc>
          <w:tcPr>
            <w:tcW w:w="2215" w:type="dxa"/>
            <w:tcBorders>
              <w:left w:val="nil"/>
              <w:bottom w:val="single" w:sz="4" w:space="0" w:color="auto"/>
              <w:right w:val="nil"/>
            </w:tcBorders>
          </w:tcPr>
          <w:p w14:paraId="2527385F"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6CAA497C" w14:textId="77777777" w:rsidR="00D70A64" w:rsidRPr="00D46956" w:rsidRDefault="00D70A64">
            <w:pPr>
              <w:rPr>
                <w:rFonts w:cs="Arial"/>
                <w:color w:val="FF0000"/>
                <w:sz w:val="16"/>
              </w:rPr>
            </w:pPr>
          </w:p>
        </w:tc>
        <w:tc>
          <w:tcPr>
            <w:tcW w:w="6723" w:type="dxa"/>
            <w:tcBorders>
              <w:left w:val="nil"/>
              <w:right w:val="nil"/>
            </w:tcBorders>
            <w:vAlign w:val="center"/>
          </w:tcPr>
          <w:p w14:paraId="5BD20F7F" w14:textId="77777777" w:rsidR="00D70A64" w:rsidRPr="007344CC" w:rsidRDefault="00D70A64">
            <w:pPr>
              <w:rPr>
                <w:rFonts w:cs="Arial"/>
                <w:sz w:val="16"/>
              </w:rPr>
            </w:pPr>
          </w:p>
        </w:tc>
      </w:tr>
      <w:tr w:rsidR="00D46956" w:rsidRPr="00D46956" w14:paraId="2FA32CDE" w14:textId="77777777" w:rsidTr="007344CC">
        <w:trPr>
          <w:trHeight w:val="36"/>
        </w:trPr>
        <w:tc>
          <w:tcPr>
            <w:tcW w:w="2215" w:type="dxa"/>
            <w:tcBorders>
              <w:left w:val="single" w:sz="4" w:space="0" w:color="auto"/>
              <w:bottom w:val="nil"/>
              <w:right w:val="single" w:sz="4" w:space="0" w:color="auto"/>
            </w:tcBorders>
          </w:tcPr>
          <w:p w14:paraId="10757DC1" w14:textId="77777777" w:rsidR="00D70A64" w:rsidRPr="007344CC" w:rsidRDefault="00D70A64" w:rsidP="007344CC">
            <w:pPr>
              <w:spacing w:before="40"/>
              <w:rPr>
                <w:rFonts w:cs="Arial"/>
                <w:b/>
                <w:bCs/>
                <w:sz w:val="16"/>
                <w:szCs w:val="20"/>
              </w:rPr>
            </w:pPr>
            <w:r w:rsidRPr="007344CC">
              <w:rPr>
                <w:rFonts w:cs="Arial"/>
                <w:b/>
                <w:bCs/>
                <w:sz w:val="16"/>
                <w:szCs w:val="20"/>
              </w:rPr>
              <w:t>5.1.2.2 Condiciones de las láminas impermeabilizantes</w:t>
            </w:r>
          </w:p>
        </w:tc>
        <w:tc>
          <w:tcPr>
            <w:tcW w:w="273" w:type="dxa"/>
            <w:tcBorders>
              <w:top w:val="nil"/>
              <w:left w:val="single" w:sz="4" w:space="0" w:color="auto"/>
              <w:bottom w:val="nil"/>
              <w:right w:val="single" w:sz="4" w:space="0" w:color="auto"/>
            </w:tcBorders>
          </w:tcPr>
          <w:p w14:paraId="0665FEB4"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1E8EB9A" w14:textId="77777777" w:rsidR="00D70A64" w:rsidRPr="007344CC" w:rsidRDefault="00D70A64">
            <w:pPr>
              <w:autoSpaceDE w:val="0"/>
              <w:autoSpaceDN w:val="0"/>
              <w:adjustRightInd w:val="0"/>
              <w:rPr>
                <w:rFonts w:cs="Arial"/>
                <w:sz w:val="16"/>
              </w:rPr>
            </w:pPr>
            <w:r w:rsidRPr="007344CC">
              <w:rPr>
                <w:rFonts w:cs="Arial"/>
                <w:sz w:val="16"/>
                <w:szCs w:val="20"/>
              </w:rPr>
              <w:t>Las láminas deben aplicarse en unas condiciones térmicas ambientales que se encuentren dentro de los márgenes prescritos en las correspondientes especificaciones de aplicación.</w:t>
            </w:r>
          </w:p>
        </w:tc>
      </w:tr>
      <w:tr w:rsidR="00D46956" w:rsidRPr="00D46956" w14:paraId="06847A9C" w14:textId="77777777" w:rsidTr="007344CC">
        <w:trPr>
          <w:trHeight w:val="39"/>
        </w:trPr>
        <w:tc>
          <w:tcPr>
            <w:tcW w:w="2215" w:type="dxa"/>
            <w:tcBorders>
              <w:top w:val="nil"/>
              <w:left w:val="single" w:sz="4" w:space="0" w:color="auto"/>
              <w:bottom w:val="nil"/>
              <w:right w:val="single" w:sz="4" w:space="0" w:color="auto"/>
            </w:tcBorders>
          </w:tcPr>
          <w:p w14:paraId="21FD03C9"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0287064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1084D27" w14:textId="77777777" w:rsidR="00D70A64" w:rsidRPr="007344CC" w:rsidRDefault="00D70A64">
            <w:pPr>
              <w:rPr>
                <w:rFonts w:cs="Arial"/>
                <w:sz w:val="16"/>
              </w:rPr>
            </w:pPr>
            <w:r w:rsidRPr="007344CC">
              <w:rPr>
                <w:rFonts w:cs="Arial"/>
                <w:sz w:val="16"/>
                <w:szCs w:val="20"/>
              </w:rPr>
              <w:t>Las láminas deben aplicarse cuando el suelo esté suficientemente seco de acuerdo con las correspondientes especificaciones de aplicación.</w:t>
            </w:r>
          </w:p>
        </w:tc>
      </w:tr>
      <w:tr w:rsidR="00D46956" w:rsidRPr="00D46956" w14:paraId="1F566F36" w14:textId="77777777" w:rsidTr="007344CC">
        <w:trPr>
          <w:trHeight w:val="39"/>
        </w:trPr>
        <w:tc>
          <w:tcPr>
            <w:tcW w:w="2215" w:type="dxa"/>
            <w:tcBorders>
              <w:top w:val="nil"/>
              <w:left w:val="single" w:sz="4" w:space="0" w:color="auto"/>
              <w:bottom w:val="nil"/>
              <w:right w:val="single" w:sz="4" w:space="0" w:color="auto"/>
            </w:tcBorders>
          </w:tcPr>
          <w:p w14:paraId="236067F3"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44808E5F"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2E2BC17" w14:textId="77777777" w:rsidR="00D70A64" w:rsidRPr="007344CC" w:rsidRDefault="00D70A64">
            <w:pPr>
              <w:rPr>
                <w:rFonts w:cs="Arial"/>
                <w:sz w:val="16"/>
              </w:rPr>
            </w:pPr>
            <w:r w:rsidRPr="007344CC">
              <w:rPr>
                <w:rFonts w:cs="Arial"/>
                <w:sz w:val="16"/>
                <w:szCs w:val="20"/>
              </w:rPr>
              <w:t>Las láminas deben aplicarse de tal forma que no entren en contacto materiales incompatibles químicamente.</w:t>
            </w:r>
          </w:p>
        </w:tc>
      </w:tr>
      <w:tr w:rsidR="00D46956" w:rsidRPr="00D46956" w14:paraId="32D67EAE" w14:textId="77777777" w:rsidTr="007344CC">
        <w:trPr>
          <w:trHeight w:val="39"/>
        </w:trPr>
        <w:tc>
          <w:tcPr>
            <w:tcW w:w="2215" w:type="dxa"/>
            <w:tcBorders>
              <w:top w:val="nil"/>
              <w:left w:val="single" w:sz="4" w:space="0" w:color="auto"/>
              <w:bottom w:val="nil"/>
              <w:right w:val="single" w:sz="4" w:space="0" w:color="auto"/>
            </w:tcBorders>
          </w:tcPr>
          <w:p w14:paraId="51F52E94"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4608B3F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6EBE5AA" w14:textId="77777777" w:rsidR="00D70A64" w:rsidRPr="007344CC" w:rsidRDefault="00D70A64">
            <w:pPr>
              <w:rPr>
                <w:rFonts w:cs="Arial"/>
                <w:sz w:val="16"/>
              </w:rPr>
            </w:pPr>
            <w:r w:rsidRPr="007344CC">
              <w:rPr>
                <w:rFonts w:cs="Arial"/>
                <w:sz w:val="16"/>
                <w:szCs w:val="20"/>
              </w:rPr>
              <w:t>Deben respetarse en las uniones de las láminas los solapos mínimos prescritos en las correspondientes especificaciones de aplicación.</w:t>
            </w:r>
          </w:p>
        </w:tc>
      </w:tr>
      <w:tr w:rsidR="00D46956" w:rsidRPr="00D46956" w14:paraId="1CCDA876" w14:textId="77777777" w:rsidTr="007344CC">
        <w:trPr>
          <w:trHeight w:val="39"/>
        </w:trPr>
        <w:tc>
          <w:tcPr>
            <w:tcW w:w="2215" w:type="dxa"/>
            <w:tcBorders>
              <w:top w:val="nil"/>
              <w:left w:val="single" w:sz="4" w:space="0" w:color="auto"/>
              <w:bottom w:val="nil"/>
              <w:right w:val="single" w:sz="4" w:space="0" w:color="auto"/>
            </w:tcBorders>
          </w:tcPr>
          <w:p w14:paraId="69C69D78"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0393F0A5"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D839A92" w14:textId="77777777" w:rsidR="00D70A64" w:rsidRPr="007344CC" w:rsidRDefault="00D70A64">
            <w:pPr>
              <w:rPr>
                <w:rFonts w:cs="Arial"/>
                <w:sz w:val="16"/>
              </w:rPr>
            </w:pPr>
            <w:r w:rsidRPr="007344CC">
              <w:rPr>
                <w:rFonts w:cs="Arial"/>
                <w:sz w:val="16"/>
                <w:szCs w:val="20"/>
              </w:rPr>
              <w:t>La superficie donde va a aplicarse la impermeabilización no debe presentar algún tipo de resaltos de materiales que puedan suponer un riesgo de punzonamiento.</w:t>
            </w:r>
          </w:p>
        </w:tc>
      </w:tr>
      <w:tr w:rsidR="00D46956" w:rsidRPr="00D46956" w14:paraId="025B569F" w14:textId="77777777" w:rsidTr="007344CC">
        <w:trPr>
          <w:trHeight w:val="39"/>
        </w:trPr>
        <w:tc>
          <w:tcPr>
            <w:tcW w:w="2215" w:type="dxa"/>
            <w:tcBorders>
              <w:top w:val="nil"/>
              <w:left w:val="single" w:sz="4" w:space="0" w:color="auto"/>
              <w:bottom w:val="nil"/>
              <w:right w:val="single" w:sz="4" w:space="0" w:color="auto"/>
            </w:tcBorders>
          </w:tcPr>
          <w:p w14:paraId="18C46D0B"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4297FEFC"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C1DE808" w14:textId="77777777" w:rsidR="00D70A64" w:rsidRPr="007344CC" w:rsidRDefault="00D70A64">
            <w:pPr>
              <w:rPr>
                <w:rFonts w:cs="Arial"/>
                <w:sz w:val="16"/>
              </w:rPr>
            </w:pPr>
            <w:r w:rsidRPr="007344CC">
              <w:rPr>
                <w:rFonts w:cs="Arial"/>
                <w:sz w:val="16"/>
                <w:szCs w:val="20"/>
              </w:rPr>
              <w:t>Deben aplicarse imprimaciones sobre los hormigones de regulación o limpieza y las cimentaciones en el caso de aplicar láminas adheridas y en el perímetro de fijación en el caso de aplicar láminas no adheridas.</w:t>
            </w:r>
          </w:p>
        </w:tc>
      </w:tr>
      <w:tr w:rsidR="00D46956" w:rsidRPr="00D46956" w14:paraId="54847C24" w14:textId="77777777" w:rsidTr="007344CC">
        <w:trPr>
          <w:trHeight w:val="39"/>
        </w:trPr>
        <w:tc>
          <w:tcPr>
            <w:tcW w:w="2215" w:type="dxa"/>
            <w:tcBorders>
              <w:top w:val="nil"/>
              <w:left w:val="single" w:sz="4" w:space="0" w:color="auto"/>
              <w:bottom w:val="nil"/>
              <w:right w:val="single" w:sz="4" w:space="0" w:color="auto"/>
            </w:tcBorders>
          </w:tcPr>
          <w:p w14:paraId="0516D1D4"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577C711B"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C0C0764" w14:textId="77777777" w:rsidR="00D70A64" w:rsidRPr="007344CC" w:rsidRDefault="00D70A64">
            <w:pPr>
              <w:autoSpaceDE w:val="0"/>
              <w:autoSpaceDN w:val="0"/>
              <w:adjustRightInd w:val="0"/>
              <w:rPr>
                <w:rFonts w:cs="Arial"/>
                <w:sz w:val="16"/>
              </w:rPr>
            </w:pPr>
            <w:r w:rsidRPr="007344CC">
              <w:rPr>
                <w:rFonts w:cs="Arial"/>
                <w:sz w:val="16"/>
                <w:szCs w:val="20"/>
              </w:rPr>
              <w:t>En la aplicación de las láminas impermeabilizantes deben colocarse bandas de refuerzo en los cambios de dirección.</w:t>
            </w:r>
          </w:p>
        </w:tc>
      </w:tr>
      <w:tr w:rsidR="00D46956" w:rsidRPr="00D46956" w14:paraId="7891AC82" w14:textId="77777777" w:rsidTr="007344CC">
        <w:trPr>
          <w:trHeight w:val="36"/>
        </w:trPr>
        <w:tc>
          <w:tcPr>
            <w:tcW w:w="2215" w:type="dxa"/>
            <w:tcBorders>
              <w:left w:val="nil"/>
              <w:bottom w:val="single" w:sz="4" w:space="0" w:color="auto"/>
              <w:right w:val="nil"/>
            </w:tcBorders>
          </w:tcPr>
          <w:p w14:paraId="799B51BC"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569B7F46" w14:textId="77777777" w:rsidR="00D70A64" w:rsidRPr="00D46956" w:rsidRDefault="00D70A64">
            <w:pPr>
              <w:rPr>
                <w:rFonts w:cs="Arial"/>
                <w:color w:val="FF0000"/>
                <w:sz w:val="16"/>
              </w:rPr>
            </w:pPr>
          </w:p>
        </w:tc>
        <w:tc>
          <w:tcPr>
            <w:tcW w:w="6723" w:type="dxa"/>
            <w:tcBorders>
              <w:left w:val="nil"/>
              <w:right w:val="nil"/>
            </w:tcBorders>
            <w:vAlign w:val="center"/>
          </w:tcPr>
          <w:p w14:paraId="266E8283" w14:textId="77777777" w:rsidR="00D70A64" w:rsidRPr="007344CC" w:rsidRDefault="00D70A64">
            <w:pPr>
              <w:rPr>
                <w:rFonts w:cs="Arial"/>
                <w:sz w:val="16"/>
              </w:rPr>
            </w:pPr>
          </w:p>
        </w:tc>
      </w:tr>
      <w:tr w:rsidR="00D46956" w:rsidRPr="00D46956" w14:paraId="3D8AFC7C" w14:textId="77777777" w:rsidTr="007344CC">
        <w:trPr>
          <w:trHeight w:val="36"/>
        </w:trPr>
        <w:tc>
          <w:tcPr>
            <w:tcW w:w="2215" w:type="dxa"/>
            <w:tcBorders>
              <w:left w:val="single" w:sz="4" w:space="0" w:color="auto"/>
              <w:bottom w:val="nil"/>
              <w:right w:val="single" w:sz="4" w:space="0" w:color="auto"/>
            </w:tcBorders>
          </w:tcPr>
          <w:p w14:paraId="0793FE07" w14:textId="77777777" w:rsidR="00D70A64" w:rsidRPr="007344CC" w:rsidRDefault="00D70A64" w:rsidP="007344CC">
            <w:pPr>
              <w:spacing w:before="40"/>
              <w:rPr>
                <w:rFonts w:cs="Arial"/>
                <w:b/>
                <w:bCs/>
                <w:sz w:val="16"/>
                <w:szCs w:val="20"/>
              </w:rPr>
            </w:pPr>
            <w:r w:rsidRPr="007344CC">
              <w:rPr>
                <w:rFonts w:cs="Arial"/>
                <w:b/>
                <w:bCs/>
                <w:sz w:val="16"/>
                <w:szCs w:val="20"/>
              </w:rPr>
              <w:t>5.1.2.3 Condiciones de las arquetas</w:t>
            </w:r>
          </w:p>
        </w:tc>
        <w:tc>
          <w:tcPr>
            <w:tcW w:w="273" w:type="dxa"/>
            <w:tcBorders>
              <w:top w:val="nil"/>
              <w:left w:val="single" w:sz="4" w:space="0" w:color="auto"/>
              <w:bottom w:val="nil"/>
              <w:right w:val="single" w:sz="4" w:space="0" w:color="auto"/>
            </w:tcBorders>
          </w:tcPr>
          <w:p w14:paraId="5384FD53"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FF74E7E" w14:textId="77777777" w:rsidR="00D70A64" w:rsidRPr="007344CC" w:rsidRDefault="00D70A64">
            <w:pPr>
              <w:rPr>
                <w:rFonts w:cs="Arial"/>
                <w:sz w:val="16"/>
              </w:rPr>
            </w:pPr>
            <w:r w:rsidRPr="007344CC">
              <w:rPr>
                <w:rFonts w:cs="Arial"/>
                <w:sz w:val="16"/>
                <w:szCs w:val="20"/>
              </w:rPr>
              <w:t>Deben sellarse todas las tapas de arquetas al propio marco mediante bandas de caucho o similares que permitan el registro.</w:t>
            </w:r>
          </w:p>
        </w:tc>
      </w:tr>
      <w:tr w:rsidR="00D46956" w:rsidRPr="00D46956" w14:paraId="3FE69CD1" w14:textId="77777777" w:rsidTr="007344CC">
        <w:trPr>
          <w:trHeight w:val="36"/>
        </w:trPr>
        <w:tc>
          <w:tcPr>
            <w:tcW w:w="2215" w:type="dxa"/>
            <w:tcBorders>
              <w:left w:val="nil"/>
              <w:bottom w:val="single" w:sz="4" w:space="0" w:color="auto"/>
              <w:right w:val="nil"/>
            </w:tcBorders>
          </w:tcPr>
          <w:p w14:paraId="1804EA2E"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0F98A4FB" w14:textId="77777777" w:rsidR="00D70A64" w:rsidRPr="00D46956" w:rsidRDefault="00D70A64">
            <w:pPr>
              <w:rPr>
                <w:rFonts w:cs="Arial"/>
                <w:color w:val="FF0000"/>
                <w:sz w:val="16"/>
              </w:rPr>
            </w:pPr>
          </w:p>
        </w:tc>
        <w:tc>
          <w:tcPr>
            <w:tcW w:w="6723" w:type="dxa"/>
            <w:tcBorders>
              <w:left w:val="nil"/>
              <w:right w:val="nil"/>
            </w:tcBorders>
            <w:vAlign w:val="center"/>
          </w:tcPr>
          <w:p w14:paraId="6DFDE27C" w14:textId="77777777" w:rsidR="00D70A64" w:rsidRPr="007344CC" w:rsidRDefault="00D70A64">
            <w:pPr>
              <w:rPr>
                <w:rFonts w:cs="Arial"/>
                <w:sz w:val="16"/>
              </w:rPr>
            </w:pPr>
          </w:p>
        </w:tc>
      </w:tr>
      <w:tr w:rsidR="00D46956" w:rsidRPr="00D46956" w14:paraId="48E97D61" w14:textId="77777777" w:rsidTr="007344CC">
        <w:trPr>
          <w:trHeight w:val="36"/>
        </w:trPr>
        <w:tc>
          <w:tcPr>
            <w:tcW w:w="2215" w:type="dxa"/>
            <w:tcBorders>
              <w:left w:val="single" w:sz="4" w:space="0" w:color="auto"/>
              <w:bottom w:val="nil"/>
              <w:right w:val="single" w:sz="4" w:space="0" w:color="auto"/>
            </w:tcBorders>
          </w:tcPr>
          <w:p w14:paraId="0D1ADBD0" w14:textId="77777777" w:rsidR="00D70A64" w:rsidRPr="007344CC" w:rsidRDefault="00D70A64" w:rsidP="007344CC">
            <w:pPr>
              <w:spacing w:before="40"/>
              <w:rPr>
                <w:rFonts w:cs="Arial"/>
                <w:b/>
                <w:bCs/>
                <w:sz w:val="16"/>
                <w:szCs w:val="20"/>
              </w:rPr>
            </w:pPr>
            <w:r w:rsidRPr="007344CC">
              <w:rPr>
                <w:rFonts w:cs="Arial"/>
                <w:b/>
                <w:bCs/>
                <w:sz w:val="16"/>
                <w:szCs w:val="20"/>
              </w:rPr>
              <w:t>5.1.2.4 Condiciones del hormigón de limpieza</w:t>
            </w:r>
          </w:p>
        </w:tc>
        <w:tc>
          <w:tcPr>
            <w:tcW w:w="273" w:type="dxa"/>
            <w:tcBorders>
              <w:top w:val="nil"/>
              <w:left w:val="single" w:sz="4" w:space="0" w:color="auto"/>
              <w:bottom w:val="nil"/>
              <w:right w:val="single" w:sz="4" w:space="0" w:color="auto"/>
            </w:tcBorders>
          </w:tcPr>
          <w:p w14:paraId="5A6F84E4"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349FFDD" w14:textId="77777777" w:rsidR="00D70A64" w:rsidRPr="007344CC" w:rsidRDefault="00D70A64">
            <w:pPr>
              <w:rPr>
                <w:rFonts w:cs="Arial"/>
                <w:sz w:val="16"/>
              </w:rPr>
            </w:pPr>
            <w:r w:rsidRPr="007344CC">
              <w:rPr>
                <w:rFonts w:cs="Arial"/>
                <w:sz w:val="16"/>
                <w:szCs w:val="20"/>
              </w:rPr>
              <w:t>El terreno inferior de las soleras y placas drenadas debe compactarse y tener como mínimo una pendiente del 1%.</w:t>
            </w:r>
          </w:p>
        </w:tc>
      </w:tr>
      <w:tr w:rsidR="00D46956" w:rsidRPr="00D46956" w14:paraId="0F78D2C5" w14:textId="77777777" w:rsidTr="007344CC">
        <w:trPr>
          <w:trHeight w:val="39"/>
        </w:trPr>
        <w:tc>
          <w:tcPr>
            <w:tcW w:w="2215" w:type="dxa"/>
            <w:tcBorders>
              <w:top w:val="nil"/>
              <w:left w:val="single" w:sz="4" w:space="0" w:color="auto"/>
              <w:bottom w:val="single" w:sz="4" w:space="0" w:color="auto"/>
              <w:right w:val="single" w:sz="4" w:space="0" w:color="auto"/>
            </w:tcBorders>
          </w:tcPr>
          <w:p w14:paraId="407BBFA4"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6673D968"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5685B07" w14:textId="77777777" w:rsidR="00D70A64" w:rsidRPr="007344CC" w:rsidRDefault="00D70A64">
            <w:pPr>
              <w:rPr>
                <w:rFonts w:cs="Arial"/>
                <w:sz w:val="16"/>
              </w:rPr>
            </w:pPr>
            <w:r w:rsidRPr="007344CC">
              <w:rPr>
                <w:rFonts w:cs="Arial"/>
                <w:sz w:val="16"/>
                <w:szCs w:val="20"/>
              </w:rPr>
              <w:t>Cuando deba colocarse una lamina impermeabilizante sobre el hormigón de limpieza del suelo o de la cimentación, la superficie de dicho hormigón debe allanarse.</w:t>
            </w:r>
          </w:p>
        </w:tc>
      </w:tr>
      <w:tr w:rsidR="00D46956" w:rsidRPr="00D46956" w14:paraId="03CA653C" w14:textId="77777777" w:rsidTr="00AB06A9">
        <w:trPr>
          <w:cantSplit/>
          <w:trHeight w:val="36"/>
        </w:trPr>
        <w:tc>
          <w:tcPr>
            <w:tcW w:w="2215" w:type="dxa"/>
            <w:tcBorders>
              <w:left w:val="nil"/>
              <w:bottom w:val="single" w:sz="4" w:space="0" w:color="auto"/>
              <w:right w:val="nil"/>
            </w:tcBorders>
          </w:tcPr>
          <w:p w14:paraId="293A7E06"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44017755" w14:textId="77777777" w:rsidR="00D70A64" w:rsidRPr="00D46956" w:rsidRDefault="00D70A64">
            <w:pPr>
              <w:rPr>
                <w:rFonts w:cs="Arial"/>
                <w:color w:val="FF0000"/>
                <w:sz w:val="16"/>
              </w:rPr>
            </w:pPr>
          </w:p>
        </w:tc>
        <w:tc>
          <w:tcPr>
            <w:tcW w:w="6723" w:type="dxa"/>
            <w:tcBorders>
              <w:left w:val="nil"/>
              <w:bottom w:val="single" w:sz="4" w:space="0" w:color="auto"/>
              <w:right w:val="nil"/>
            </w:tcBorders>
          </w:tcPr>
          <w:p w14:paraId="074BD8D7" w14:textId="77777777" w:rsidR="00D70A64" w:rsidRPr="00D46956" w:rsidRDefault="00D70A64">
            <w:pPr>
              <w:rPr>
                <w:rFonts w:cs="Arial"/>
                <w:color w:val="FF0000"/>
                <w:sz w:val="16"/>
              </w:rPr>
            </w:pPr>
          </w:p>
        </w:tc>
      </w:tr>
      <w:tr w:rsidR="00D46956" w:rsidRPr="00D46956" w14:paraId="6A79D774" w14:textId="77777777" w:rsidTr="00AB06A9">
        <w:trPr>
          <w:cantSplit/>
          <w:trHeight w:val="98"/>
        </w:trPr>
        <w:tc>
          <w:tcPr>
            <w:tcW w:w="9211" w:type="dxa"/>
            <w:gridSpan w:val="3"/>
            <w:tcBorders>
              <w:left w:val="single" w:sz="4" w:space="0" w:color="auto"/>
              <w:bottom w:val="single" w:sz="4" w:space="0" w:color="auto"/>
            </w:tcBorders>
          </w:tcPr>
          <w:p w14:paraId="069A59F6" w14:textId="77777777" w:rsidR="00D70A64" w:rsidRPr="007344CC" w:rsidRDefault="00D70A64" w:rsidP="007344CC">
            <w:pPr>
              <w:spacing w:before="40"/>
              <w:rPr>
                <w:rFonts w:cs="Arial"/>
                <w:b/>
                <w:bCs/>
                <w:sz w:val="16"/>
                <w:szCs w:val="20"/>
              </w:rPr>
            </w:pPr>
            <w:r w:rsidRPr="007344CC">
              <w:rPr>
                <w:rFonts w:cs="Arial"/>
                <w:b/>
                <w:bCs/>
                <w:sz w:val="16"/>
                <w:szCs w:val="20"/>
              </w:rPr>
              <w:t>5.1.3 Fachadas</w:t>
            </w:r>
          </w:p>
        </w:tc>
      </w:tr>
      <w:tr w:rsidR="00D46956" w:rsidRPr="00D46956" w14:paraId="07B15533" w14:textId="77777777" w:rsidTr="00AB06A9">
        <w:trPr>
          <w:cantSplit/>
          <w:trHeight w:val="97"/>
        </w:trPr>
        <w:tc>
          <w:tcPr>
            <w:tcW w:w="2215" w:type="dxa"/>
            <w:tcBorders>
              <w:left w:val="nil"/>
              <w:bottom w:val="single" w:sz="4" w:space="0" w:color="auto"/>
              <w:right w:val="nil"/>
            </w:tcBorders>
          </w:tcPr>
          <w:p w14:paraId="5F4B79F8" w14:textId="77777777" w:rsidR="00D70A64" w:rsidRPr="007344CC" w:rsidRDefault="00D70A64" w:rsidP="007344CC">
            <w:pPr>
              <w:spacing w:before="40"/>
              <w:rPr>
                <w:rFonts w:cs="Arial"/>
                <w:b/>
                <w:bCs/>
                <w:sz w:val="16"/>
                <w:szCs w:val="20"/>
              </w:rPr>
            </w:pPr>
          </w:p>
        </w:tc>
        <w:tc>
          <w:tcPr>
            <w:tcW w:w="273" w:type="dxa"/>
            <w:tcBorders>
              <w:left w:val="nil"/>
              <w:bottom w:val="nil"/>
              <w:right w:val="nil"/>
            </w:tcBorders>
          </w:tcPr>
          <w:p w14:paraId="6D931075" w14:textId="77777777" w:rsidR="00D70A64" w:rsidRPr="00D46956" w:rsidRDefault="00D70A64">
            <w:pPr>
              <w:rPr>
                <w:rFonts w:cs="Arial"/>
                <w:b/>
                <w:bCs/>
                <w:color w:val="FF0000"/>
                <w:sz w:val="16"/>
              </w:rPr>
            </w:pPr>
          </w:p>
        </w:tc>
        <w:tc>
          <w:tcPr>
            <w:tcW w:w="6723" w:type="dxa"/>
            <w:tcBorders>
              <w:left w:val="nil"/>
              <w:bottom w:val="single" w:sz="4" w:space="0" w:color="auto"/>
              <w:right w:val="nil"/>
            </w:tcBorders>
          </w:tcPr>
          <w:p w14:paraId="3DEB51E3" w14:textId="77777777" w:rsidR="00D70A64" w:rsidRPr="00D46956" w:rsidRDefault="00D70A64">
            <w:pPr>
              <w:rPr>
                <w:rFonts w:cs="Arial"/>
                <w:b/>
                <w:bCs/>
                <w:color w:val="FF0000"/>
                <w:sz w:val="16"/>
              </w:rPr>
            </w:pPr>
          </w:p>
        </w:tc>
      </w:tr>
      <w:tr w:rsidR="00D46956" w:rsidRPr="00D46956" w14:paraId="090E3817" w14:textId="77777777" w:rsidTr="007344CC">
        <w:trPr>
          <w:trHeight w:val="36"/>
        </w:trPr>
        <w:tc>
          <w:tcPr>
            <w:tcW w:w="2215" w:type="dxa"/>
            <w:tcBorders>
              <w:left w:val="single" w:sz="4" w:space="0" w:color="auto"/>
              <w:bottom w:val="nil"/>
              <w:right w:val="single" w:sz="4" w:space="0" w:color="auto"/>
            </w:tcBorders>
          </w:tcPr>
          <w:p w14:paraId="391E2FF0" w14:textId="77777777" w:rsidR="00D70A64" w:rsidRPr="007344CC" w:rsidRDefault="00D70A64" w:rsidP="007344CC">
            <w:pPr>
              <w:spacing w:before="40"/>
              <w:rPr>
                <w:rFonts w:cs="Arial"/>
                <w:b/>
                <w:bCs/>
                <w:sz w:val="16"/>
                <w:szCs w:val="20"/>
              </w:rPr>
            </w:pPr>
            <w:r w:rsidRPr="007344CC">
              <w:rPr>
                <w:rFonts w:cs="Arial"/>
                <w:b/>
                <w:bCs/>
                <w:sz w:val="16"/>
                <w:szCs w:val="20"/>
              </w:rPr>
              <w:t>5.1.3.1 Condiciones de la hoja principal</w:t>
            </w:r>
          </w:p>
        </w:tc>
        <w:tc>
          <w:tcPr>
            <w:tcW w:w="273" w:type="dxa"/>
            <w:tcBorders>
              <w:top w:val="nil"/>
              <w:left w:val="single" w:sz="4" w:space="0" w:color="auto"/>
              <w:bottom w:val="nil"/>
              <w:right w:val="single" w:sz="4" w:space="0" w:color="auto"/>
            </w:tcBorders>
          </w:tcPr>
          <w:p w14:paraId="5621DCAF"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6C1BFEE3" w14:textId="77777777" w:rsidR="00D70A64" w:rsidRPr="007344CC" w:rsidRDefault="00D70A64">
            <w:pPr>
              <w:autoSpaceDE w:val="0"/>
              <w:autoSpaceDN w:val="0"/>
              <w:adjustRightInd w:val="0"/>
              <w:rPr>
                <w:rFonts w:cs="Arial"/>
                <w:sz w:val="16"/>
              </w:rPr>
            </w:pPr>
            <w:r w:rsidRPr="007344CC">
              <w:rPr>
                <w:rFonts w:cs="Arial"/>
                <w:sz w:val="16"/>
                <w:szCs w:val="20"/>
              </w:rPr>
              <w:t xml:space="preserve">Cuando la </w:t>
            </w:r>
            <w:r w:rsidRPr="007344CC">
              <w:rPr>
                <w:rFonts w:cs="Arial"/>
                <w:i/>
                <w:iCs/>
                <w:sz w:val="16"/>
                <w:szCs w:val="20"/>
              </w:rPr>
              <w:t xml:space="preserve">hoja principal </w:t>
            </w:r>
            <w:r w:rsidRPr="007344CC">
              <w:rPr>
                <w:rFonts w:cs="Arial"/>
                <w:sz w:val="16"/>
                <w:szCs w:val="20"/>
              </w:rPr>
              <w:t>sea de ladrillo, deben sumergirse en agua brevemente antes de su colocación. Cuando se utilicen juntas con resistencia a la filtración alta o moderada, el material constituyente de la hoja debe humedecerse antes de colocarse.</w:t>
            </w:r>
          </w:p>
        </w:tc>
      </w:tr>
      <w:tr w:rsidR="00D46956" w:rsidRPr="00D46956" w14:paraId="0F65C976" w14:textId="77777777" w:rsidTr="007344CC">
        <w:trPr>
          <w:trHeight w:val="39"/>
        </w:trPr>
        <w:tc>
          <w:tcPr>
            <w:tcW w:w="2215" w:type="dxa"/>
            <w:tcBorders>
              <w:top w:val="nil"/>
              <w:left w:val="single" w:sz="4" w:space="0" w:color="auto"/>
              <w:bottom w:val="nil"/>
              <w:right w:val="single" w:sz="4" w:space="0" w:color="auto"/>
            </w:tcBorders>
          </w:tcPr>
          <w:p w14:paraId="018A73F2"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378EB71F"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914008B" w14:textId="77777777" w:rsidR="00D70A64" w:rsidRPr="007344CC" w:rsidRDefault="00D70A64">
            <w:pPr>
              <w:autoSpaceDE w:val="0"/>
              <w:autoSpaceDN w:val="0"/>
              <w:adjustRightInd w:val="0"/>
              <w:rPr>
                <w:rFonts w:cs="Arial"/>
                <w:sz w:val="16"/>
              </w:rPr>
            </w:pPr>
            <w:r w:rsidRPr="007344CC">
              <w:rPr>
                <w:rFonts w:cs="Arial"/>
                <w:sz w:val="16"/>
                <w:szCs w:val="20"/>
              </w:rPr>
              <w:t xml:space="preserve">Deben dejarse </w:t>
            </w:r>
            <w:r w:rsidRPr="007344CC">
              <w:rPr>
                <w:rFonts w:cs="Arial"/>
                <w:i/>
                <w:iCs/>
                <w:sz w:val="16"/>
                <w:szCs w:val="20"/>
              </w:rPr>
              <w:t xml:space="preserve">enjarjes </w:t>
            </w:r>
            <w:r w:rsidRPr="007344CC">
              <w:rPr>
                <w:rFonts w:cs="Arial"/>
                <w:sz w:val="16"/>
                <w:szCs w:val="20"/>
              </w:rPr>
              <w:t>en todas las hiladas de los encuentros y las esquinas para trabar la fábrica.</w:t>
            </w:r>
          </w:p>
        </w:tc>
      </w:tr>
      <w:tr w:rsidR="00D46956" w:rsidRPr="00D46956" w14:paraId="03F918B1" w14:textId="77777777" w:rsidTr="007344CC">
        <w:trPr>
          <w:trHeight w:val="39"/>
        </w:trPr>
        <w:tc>
          <w:tcPr>
            <w:tcW w:w="2215" w:type="dxa"/>
            <w:tcBorders>
              <w:top w:val="nil"/>
              <w:left w:val="single" w:sz="4" w:space="0" w:color="auto"/>
              <w:bottom w:val="nil"/>
              <w:right w:val="single" w:sz="4" w:space="0" w:color="auto"/>
            </w:tcBorders>
          </w:tcPr>
          <w:p w14:paraId="4EEE7C2C"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2E1E88B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646EA692" w14:textId="77777777" w:rsidR="00D70A64" w:rsidRPr="007344CC" w:rsidRDefault="00D70A64">
            <w:pPr>
              <w:autoSpaceDE w:val="0"/>
              <w:autoSpaceDN w:val="0"/>
              <w:adjustRightInd w:val="0"/>
              <w:rPr>
                <w:rFonts w:cs="Arial"/>
                <w:sz w:val="16"/>
              </w:rPr>
            </w:pPr>
            <w:r w:rsidRPr="007344CC">
              <w:rPr>
                <w:rFonts w:cs="Arial"/>
                <w:sz w:val="16"/>
                <w:szCs w:val="20"/>
              </w:rPr>
              <w:t xml:space="preserve">Cuando la </w:t>
            </w:r>
            <w:r w:rsidRPr="007344CC">
              <w:rPr>
                <w:rFonts w:cs="Arial"/>
                <w:i/>
                <w:iCs/>
                <w:sz w:val="16"/>
                <w:szCs w:val="20"/>
              </w:rPr>
              <w:t xml:space="preserve">hoja principal </w:t>
            </w:r>
            <w:r w:rsidRPr="007344CC">
              <w:rPr>
                <w:rFonts w:cs="Arial"/>
                <w:sz w:val="16"/>
                <w:szCs w:val="20"/>
              </w:rPr>
              <w:t xml:space="preserve">no esté interrumpida por los pilares, el anclaje de dicha hoja a los pilares debe realizarse de tal forma que no se produzcan agrietamientos en la misma. Cuando se ejecute la </w:t>
            </w:r>
            <w:r w:rsidRPr="007344CC">
              <w:rPr>
                <w:rFonts w:cs="Arial"/>
                <w:i/>
                <w:iCs/>
                <w:sz w:val="16"/>
                <w:szCs w:val="20"/>
              </w:rPr>
              <w:t xml:space="preserve">hoja principal </w:t>
            </w:r>
            <w:r w:rsidRPr="007344CC">
              <w:rPr>
                <w:rFonts w:cs="Arial"/>
                <w:sz w:val="16"/>
                <w:szCs w:val="20"/>
              </w:rPr>
              <w:t>debe evitarse la adherencia de ésta con los pilares.</w:t>
            </w:r>
          </w:p>
        </w:tc>
      </w:tr>
      <w:tr w:rsidR="00D46956" w:rsidRPr="00D46956" w14:paraId="2C689840" w14:textId="77777777" w:rsidTr="007344CC">
        <w:trPr>
          <w:trHeight w:val="39"/>
        </w:trPr>
        <w:tc>
          <w:tcPr>
            <w:tcW w:w="2215" w:type="dxa"/>
            <w:tcBorders>
              <w:top w:val="nil"/>
              <w:left w:val="single" w:sz="4" w:space="0" w:color="auto"/>
              <w:bottom w:val="nil"/>
              <w:right w:val="single" w:sz="4" w:space="0" w:color="auto"/>
            </w:tcBorders>
          </w:tcPr>
          <w:p w14:paraId="0634F620"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38D2E97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E534AC8" w14:textId="77777777" w:rsidR="00D70A64" w:rsidRPr="007344CC" w:rsidRDefault="00D70A64">
            <w:pPr>
              <w:autoSpaceDE w:val="0"/>
              <w:autoSpaceDN w:val="0"/>
              <w:adjustRightInd w:val="0"/>
              <w:rPr>
                <w:rFonts w:cs="Arial"/>
                <w:sz w:val="16"/>
              </w:rPr>
            </w:pPr>
            <w:r w:rsidRPr="007344CC">
              <w:rPr>
                <w:rFonts w:cs="Arial"/>
                <w:sz w:val="16"/>
                <w:szCs w:val="20"/>
              </w:rPr>
              <w:t xml:space="preserve">Cuando la </w:t>
            </w:r>
            <w:r w:rsidRPr="007344CC">
              <w:rPr>
                <w:rFonts w:cs="Arial"/>
                <w:i/>
                <w:iCs/>
                <w:sz w:val="16"/>
                <w:szCs w:val="20"/>
              </w:rPr>
              <w:t xml:space="preserve">hoja principal </w:t>
            </w:r>
            <w:r w:rsidRPr="007344CC">
              <w:rPr>
                <w:rFonts w:cs="Arial"/>
                <w:sz w:val="16"/>
                <w:szCs w:val="20"/>
              </w:rPr>
              <w:t xml:space="preserve">no esté interrumpida por los forjados el anclaje de dicha hoja a los forjados, debe realizarse de tal forma que no se produzcan agrietamientos en la misma. Cuando se ejecute la </w:t>
            </w:r>
            <w:r w:rsidRPr="007344CC">
              <w:rPr>
                <w:rFonts w:cs="Arial"/>
                <w:i/>
                <w:iCs/>
                <w:sz w:val="16"/>
                <w:szCs w:val="20"/>
              </w:rPr>
              <w:t xml:space="preserve">hoja principal </w:t>
            </w:r>
            <w:r w:rsidRPr="007344CC">
              <w:rPr>
                <w:rFonts w:cs="Arial"/>
                <w:sz w:val="16"/>
                <w:szCs w:val="20"/>
              </w:rPr>
              <w:t>debe evitarse la adherencia de ésta con los forjados.</w:t>
            </w:r>
          </w:p>
        </w:tc>
      </w:tr>
      <w:tr w:rsidR="00D46956" w:rsidRPr="00D46956" w14:paraId="76F19944" w14:textId="77777777" w:rsidTr="007344CC">
        <w:trPr>
          <w:trHeight w:val="36"/>
        </w:trPr>
        <w:tc>
          <w:tcPr>
            <w:tcW w:w="2215" w:type="dxa"/>
            <w:tcBorders>
              <w:left w:val="nil"/>
              <w:bottom w:val="single" w:sz="4" w:space="0" w:color="auto"/>
              <w:right w:val="nil"/>
            </w:tcBorders>
          </w:tcPr>
          <w:p w14:paraId="43A58E91"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415B16CF" w14:textId="77777777" w:rsidR="00D70A64" w:rsidRPr="00D46956" w:rsidRDefault="00D70A64">
            <w:pPr>
              <w:rPr>
                <w:rFonts w:cs="Arial"/>
                <w:color w:val="FF0000"/>
                <w:sz w:val="16"/>
              </w:rPr>
            </w:pPr>
          </w:p>
        </w:tc>
        <w:tc>
          <w:tcPr>
            <w:tcW w:w="6723" w:type="dxa"/>
            <w:tcBorders>
              <w:left w:val="nil"/>
              <w:right w:val="nil"/>
            </w:tcBorders>
            <w:vAlign w:val="center"/>
          </w:tcPr>
          <w:p w14:paraId="5E86DDA3" w14:textId="77777777" w:rsidR="00D70A64" w:rsidRPr="007344CC" w:rsidRDefault="00D70A64">
            <w:pPr>
              <w:rPr>
                <w:rFonts w:cs="Arial"/>
                <w:sz w:val="16"/>
              </w:rPr>
            </w:pPr>
          </w:p>
        </w:tc>
      </w:tr>
      <w:tr w:rsidR="00D46956" w:rsidRPr="00D46956" w14:paraId="62CE7067" w14:textId="77777777" w:rsidTr="007344CC">
        <w:trPr>
          <w:trHeight w:val="36"/>
        </w:trPr>
        <w:tc>
          <w:tcPr>
            <w:tcW w:w="2215" w:type="dxa"/>
            <w:tcBorders>
              <w:left w:val="single" w:sz="4" w:space="0" w:color="auto"/>
              <w:bottom w:val="nil"/>
              <w:right w:val="single" w:sz="4" w:space="0" w:color="auto"/>
            </w:tcBorders>
          </w:tcPr>
          <w:p w14:paraId="2D91CADA" w14:textId="77777777" w:rsidR="00D70A64" w:rsidRPr="007344CC" w:rsidRDefault="00D70A64" w:rsidP="007344CC">
            <w:pPr>
              <w:spacing w:before="40"/>
              <w:rPr>
                <w:rFonts w:cs="Arial"/>
                <w:b/>
                <w:bCs/>
                <w:sz w:val="16"/>
                <w:szCs w:val="20"/>
              </w:rPr>
            </w:pPr>
            <w:r w:rsidRPr="007344CC">
              <w:rPr>
                <w:rFonts w:cs="Arial"/>
                <w:b/>
                <w:bCs/>
                <w:sz w:val="16"/>
                <w:szCs w:val="20"/>
              </w:rPr>
              <w:t>5.1.3.2 Condiciones del revestimiento intermedio</w:t>
            </w:r>
          </w:p>
        </w:tc>
        <w:tc>
          <w:tcPr>
            <w:tcW w:w="273" w:type="dxa"/>
            <w:tcBorders>
              <w:top w:val="nil"/>
              <w:left w:val="single" w:sz="4" w:space="0" w:color="auto"/>
              <w:bottom w:val="nil"/>
              <w:right w:val="single" w:sz="4" w:space="0" w:color="auto"/>
            </w:tcBorders>
          </w:tcPr>
          <w:p w14:paraId="4D1FDE7E"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AA764AF" w14:textId="77777777" w:rsidR="00D70A64" w:rsidRPr="007344CC" w:rsidRDefault="00D70A64">
            <w:pPr>
              <w:rPr>
                <w:rFonts w:cs="Arial"/>
                <w:sz w:val="16"/>
              </w:rPr>
            </w:pPr>
            <w:r w:rsidRPr="007344CC">
              <w:rPr>
                <w:rFonts w:cs="Arial"/>
                <w:sz w:val="16"/>
                <w:szCs w:val="20"/>
              </w:rPr>
              <w:t>Debe disponerse adherido al elemento que sirve de soporte y aplicarse de manera uniforme sobre éste.</w:t>
            </w:r>
          </w:p>
        </w:tc>
      </w:tr>
      <w:tr w:rsidR="00D46956" w:rsidRPr="00D46956" w14:paraId="04175685" w14:textId="77777777" w:rsidTr="007344CC">
        <w:trPr>
          <w:trHeight w:val="36"/>
        </w:trPr>
        <w:tc>
          <w:tcPr>
            <w:tcW w:w="2215" w:type="dxa"/>
            <w:tcBorders>
              <w:left w:val="nil"/>
              <w:bottom w:val="single" w:sz="4" w:space="0" w:color="auto"/>
              <w:right w:val="nil"/>
            </w:tcBorders>
          </w:tcPr>
          <w:p w14:paraId="24BB0FAA"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3754A3FB" w14:textId="77777777" w:rsidR="00D70A64" w:rsidRPr="00D46956" w:rsidRDefault="00D70A64">
            <w:pPr>
              <w:rPr>
                <w:rFonts w:cs="Arial"/>
                <w:color w:val="FF0000"/>
                <w:sz w:val="16"/>
              </w:rPr>
            </w:pPr>
          </w:p>
        </w:tc>
        <w:tc>
          <w:tcPr>
            <w:tcW w:w="6723" w:type="dxa"/>
            <w:tcBorders>
              <w:left w:val="nil"/>
              <w:right w:val="nil"/>
            </w:tcBorders>
            <w:vAlign w:val="center"/>
          </w:tcPr>
          <w:p w14:paraId="4523A901" w14:textId="77777777" w:rsidR="00D70A64" w:rsidRPr="007344CC" w:rsidRDefault="00D70A64">
            <w:pPr>
              <w:rPr>
                <w:rFonts w:cs="Arial"/>
                <w:sz w:val="16"/>
              </w:rPr>
            </w:pPr>
          </w:p>
        </w:tc>
      </w:tr>
      <w:tr w:rsidR="00D46956" w:rsidRPr="00D46956" w14:paraId="6E80F5D3" w14:textId="77777777" w:rsidTr="007344CC">
        <w:trPr>
          <w:trHeight w:val="36"/>
        </w:trPr>
        <w:tc>
          <w:tcPr>
            <w:tcW w:w="2215" w:type="dxa"/>
            <w:tcBorders>
              <w:left w:val="single" w:sz="4" w:space="0" w:color="auto"/>
              <w:bottom w:val="nil"/>
              <w:right w:val="single" w:sz="4" w:space="0" w:color="auto"/>
            </w:tcBorders>
          </w:tcPr>
          <w:p w14:paraId="0E5EE6EA" w14:textId="77777777" w:rsidR="00D70A64" w:rsidRPr="007344CC" w:rsidRDefault="00D70A64" w:rsidP="007344CC">
            <w:pPr>
              <w:spacing w:before="40"/>
              <w:rPr>
                <w:rFonts w:cs="Arial"/>
                <w:b/>
                <w:bCs/>
                <w:sz w:val="16"/>
                <w:szCs w:val="20"/>
              </w:rPr>
            </w:pPr>
            <w:r w:rsidRPr="007344CC">
              <w:rPr>
                <w:rFonts w:cs="Arial"/>
                <w:b/>
                <w:bCs/>
                <w:sz w:val="16"/>
                <w:szCs w:val="20"/>
              </w:rPr>
              <w:t>5.1.3.3 Condiciones del aislante térmico</w:t>
            </w:r>
          </w:p>
        </w:tc>
        <w:tc>
          <w:tcPr>
            <w:tcW w:w="273" w:type="dxa"/>
            <w:tcBorders>
              <w:top w:val="nil"/>
              <w:left w:val="single" w:sz="4" w:space="0" w:color="auto"/>
              <w:bottom w:val="nil"/>
              <w:right w:val="single" w:sz="4" w:space="0" w:color="auto"/>
            </w:tcBorders>
          </w:tcPr>
          <w:p w14:paraId="69CD5421"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5216DE1" w14:textId="77777777" w:rsidR="00D70A64" w:rsidRPr="007344CC" w:rsidRDefault="00D70A64">
            <w:pPr>
              <w:rPr>
                <w:rFonts w:cs="Arial"/>
                <w:sz w:val="16"/>
              </w:rPr>
            </w:pPr>
            <w:r w:rsidRPr="007344CC">
              <w:rPr>
                <w:rFonts w:cs="Arial"/>
                <w:sz w:val="16"/>
                <w:szCs w:val="20"/>
              </w:rPr>
              <w:t>Debe colocarse de forma continua y estable.</w:t>
            </w:r>
          </w:p>
        </w:tc>
      </w:tr>
      <w:tr w:rsidR="00D46956" w:rsidRPr="00D46956" w14:paraId="6EA62D88" w14:textId="77777777" w:rsidTr="007344CC">
        <w:trPr>
          <w:trHeight w:val="39"/>
        </w:trPr>
        <w:tc>
          <w:tcPr>
            <w:tcW w:w="2215" w:type="dxa"/>
            <w:tcBorders>
              <w:top w:val="nil"/>
              <w:left w:val="single" w:sz="4" w:space="0" w:color="auto"/>
              <w:bottom w:val="single" w:sz="4" w:space="0" w:color="auto"/>
              <w:right w:val="single" w:sz="4" w:space="0" w:color="auto"/>
            </w:tcBorders>
          </w:tcPr>
          <w:p w14:paraId="64639C7B"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5C770C33"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E1BE17C" w14:textId="77777777" w:rsidR="00D70A64" w:rsidRPr="007344CC" w:rsidRDefault="00D70A64">
            <w:pPr>
              <w:rPr>
                <w:rFonts w:cs="Arial"/>
                <w:sz w:val="16"/>
              </w:rPr>
            </w:pPr>
            <w:r w:rsidRPr="007344CC">
              <w:rPr>
                <w:rFonts w:cs="Arial"/>
                <w:sz w:val="16"/>
                <w:szCs w:val="20"/>
              </w:rPr>
              <w:t xml:space="preserve">Cuando el </w:t>
            </w:r>
            <w:r w:rsidRPr="007344CC">
              <w:rPr>
                <w:rFonts w:cs="Arial"/>
                <w:i/>
                <w:iCs/>
                <w:sz w:val="16"/>
                <w:szCs w:val="20"/>
              </w:rPr>
              <w:t xml:space="preserve">aislante térmico </w:t>
            </w:r>
            <w:r w:rsidRPr="007344CC">
              <w:rPr>
                <w:rFonts w:cs="Arial"/>
                <w:sz w:val="16"/>
                <w:szCs w:val="20"/>
              </w:rPr>
              <w:t xml:space="preserve">sea a base de paneles o mantas y no rellene la totalidad del espacio entre las dos hojas de la fachada, el </w:t>
            </w:r>
            <w:r w:rsidRPr="007344CC">
              <w:rPr>
                <w:rFonts w:cs="Arial"/>
                <w:i/>
                <w:iCs/>
                <w:sz w:val="16"/>
                <w:szCs w:val="20"/>
              </w:rPr>
              <w:t xml:space="preserve">aislante térmico </w:t>
            </w:r>
            <w:r w:rsidRPr="007344CC">
              <w:rPr>
                <w:rFonts w:cs="Arial"/>
                <w:sz w:val="16"/>
                <w:szCs w:val="20"/>
              </w:rPr>
              <w:t>debe disponerse en contacto con la hoja interior y deben utilizarse elementos separadores entre la hoja exterior y el aislante.</w:t>
            </w:r>
          </w:p>
        </w:tc>
      </w:tr>
      <w:tr w:rsidR="00D46956" w:rsidRPr="00D46956" w14:paraId="195BDA03" w14:textId="77777777" w:rsidTr="007344CC">
        <w:trPr>
          <w:trHeight w:val="36"/>
        </w:trPr>
        <w:tc>
          <w:tcPr>
            <w:tcW w:w="2215" w:type="dxa"/>
            <w:tcBorders>
              <w:left w:val="nil"/>
              <w:bottom w:val="single" w:sz="4" w:space="0" w:color="auto"/>
              <w:right w:val="nil"/>
            </w:tcBorders>
          </w:tcPr>
          <w:p w14:paraId="782DB24A"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0C1DB2B4" w14:textId="77777777" w:rsidR="00D70A64" w:rsidRPr="00D46956" w:rsidRDefault="00D70A64">
            <w:pPr>
              <w:rPr>
                <w:rFonts w:cs="Arial"/>
                <w:color w:val="FF0000"/>
                <w:sz w:val="16"/>
              </w:rPr>
            </w:pPr>
          </w:p>
        </w:tc>
        <w:tc>
          <w:tcPr>
            <w:tcW w:w="6723" w:type="dxa"/>
            <w:tcBorders>
              <w:left w:val="nil"/>
              <w:right w:val="nil"/>
            </w:tcBorders>
            <w:vAlign w:val="center"/>
          </w:tcPr>
          <w:p w14:paraId="6A5D5391" w14:textId="77777777" w:rsidR="00D70A64" w:rsidRPr="007344CC" w:rsidRDefault="00D70A64">
            <w:pPr>
              <w:rPr>
                <w:rFonts w:cs="Arial"/>
                <w:sz w:val="16"/>
              </w:rPr>
            </w:pPr>
          </w:p>
        </w:tc>
      </w:tr>
      <w:tr w:rsidR="00D46956" w:rsidRPr="00D46956" w14:paraId="58E0E8A5" w14:textId="77777777" w:rsidTr="007344CC">
        <w:trPr>
          <w:trHeight w:val="36"/>
        </w:trPr>
        <w:tc>
          <w:tcPr>
            <w:tcW w:w="2215" w:type="dxa"/>
            <w:tcBorders>
              <w:left w:val="single" w:sz="4" w:space="0" w:color="auto"/>
              <w:bottom w:val="nil"/>
              <w:right w:val="single" w:sz="4" w:space="0" w:color="auto"/>
            </w:tcBorders>
          </w:tcPr>
          <w:p w14:paraId="73C773FD" w14:textId="77777777" w:rsidR="00D70A64" w:rsidRPr="007344CC" w:rsidRDefault="00D70A64" w:rsidP="007344CC">
            <w:pPr>
              <w:spacing w:before="40"/>
              <w:rPr>
                <w:rFonts w:cs="Arial"/>
                <w:b/>
                <w:bCs/>
                <w:sz w:val="16"/>
                <w:szCs w:val="20"/>
              </w:rPr>
            </w:pPr>
            <w:r w:rsidRPr="007344CC">
              <w:rPr>
                <w:rFonts w:cs="Arial"/>
                <w:b/>
                <w:bCs/>
                <w:sz w:val="16"/>
                <w:szCs w:val="20"/>
              </w:rPr>
              <w:t>5.1.3.4 Condiciones de la cámara de aire ventilada</w:t>
            </w:r>
          </w:p>
        </w:tc>
        <w:tc>
          <w:tcPr>
            <w:tcW w:w="273" w:type="dxa"/>
            <w:tcBorders>
              <w:top w:val="nil"/>
              <w:left w:val="single" w:sz="4" w:space="0" w:color="auto"/>
              <w:bottom w:val="nil"/>
              <w:right w:val="single" w:sz="4" w:space="0" w:color="auto"/>
            </w:tcBorders>
          </w:tcPr>
          <w:p w14:paraId="45B99504"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7B9687B3" w14:textId="77777777" w:rsidR="00D70A64" w:rsidRPr="007344CC" w:rsidRDefault="00D70A64">
            <w:pPr>
              <w:rPr>
                <w:rFonts w:cs="Arial"/>
                <w:sz w:val="16"/>
              </w:rPr>
            </w:pPr>
            <w:r w:rsidRPr="007344CC">
              <w:rPr>
                <w:rFonts w:cs="Arial"/>
                <w:sz w:val="16"/>
                <w:szCs w:val="20"/>
              </w:rPr>
              <w:t>Durante la construcción de la fachada debe evitarse que caigan cascotes, rebabas de mortero y suciedad en la cámara de aire y en las llagas que se utilicen para su ventilación.</w:t>
            </w:r>
          </w:p>
        </w:tc>
      </w:tr>
      <w:tr w:rsidR="00D46956" w:rsidRPr="00D46956" w14:paraId="36210AA3" w14:textId="77777777" w:rsidTr="007344CC">
        <w:trPr>
          <w:trHeight w:val="36"/>
        </w:trPr>
        <w:tc>
          <w:tcPr>
            <w:tcW w:w="2215" w:type="dxa"/>
            <w:tcBorders>
              <w:left w:val="nil"/>
              <w:bottom w:val="single" w:sz="4" w:space="0" w:color="auto"/>
              <w:right w:val="nil"/>
            </w:tcBorders>
          </w:tcPr>
          <w:p w14:paraId="4749DD47"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77BAD6BD" w14:textId="77777777" w:rsidR="00D70A64" w:rsidRPr="00D46956" w:rsidRDefault="00D70A64">
            <w:pPr>
              <w:rPr>
                <w:rFonts w:cs="Arial"/>
                <w:color w:val="FF0000"/>
                <w:sz w:val="16"/>
              </w:rPr>
            </w:pPr>
          </w:p>
        </w:tc>
        <w:tc>
          <w:tcPr>
            <w:tcW w:w="6723" w:type="dxa"/>
            <w:tcBorders>
              <w:left w:val="nil"/>
              <w:right w:val="nil"/>
            </w:tcBorders>
            <w:vAlign w:val="center"/>
          </w:tcPr>
          <w:p w14:paraId="55CD0AB8" w14:textId="77777777" w:rsidR="00D70A64" w:rsidRPr="007344CC" w:rsidRDefault="00D70A64">
            <w:pPr>
              <w:rPr>
                <w:rFonts w:cs="Arial"/>
                <w:sz w:val="16"/>
              </w:rPr>
            </w:pPr>
          </w:p>
        </w:tc>
      </w:tr>
      <w:tr w:rsidR="00D46956" w:rsidRPr="00D46956" w14:paraId="651EF411" w14:textId="77777777" w:rsidTr="007344CC">
        <w:trPr>
          <w:trHeight w:val="36"/>
        </w:trPr>
        <w:tc>
          <w:tcPr>
            <w:tcW w:w="2215" w:type="dxa"/>
            <w:tcBorders>
              <w:left w:val="single" w:sz="4" w:space="0" w:color="auto"/>
              <w:bottom w:val="nil"/>
              <w:right w:val="single" w:sz="4" w:space="0" w:color="auto"/>
            </w:tcBorders>
          </w:tcPr>
          <w:p w14:paraId="2CA1E83B" w14:textId="77777777" w:rsidR="00D70A64" w:rsidRPr="007344CC" w:rsidRDefault="00D70A64" w:rsidP="007344CC">
            <w:pPr>
              <w:spacing w:before="40"/>
              <w:rPr>
                <w:rFonts w:cs="Arial"/>
                <w:b/>
                <w:bCs/>
                <w:sz w:val="16"/>
                <w:szCs w:val="20"/>
              </w:rPr>
            </w:pPr>
            <w:r w:rsidRPr="007344CC">
              <w:rPr>
                <w:rFonts w:cs="Arial"/>
                <w:b/>
                <w:bCs/>
                <w:sz w:val="16"/>
                <w:szCs w:val="20"/>
              </w:rPr>
              <w:t>5.1.3.5 Condiciones del revestimiento exterior</w:t>
            </w:r>
          </w:p>
          <w:p w14:paraId="5A56F12E"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546F5211"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4DAC46A5" w14:textId="77777777" w:rsidR="00D70A64" w:rsidRPr="007344CC" w:rsidRDefault="00D70A64">
            <w:pPr>
              <w:rPr>
                <w:rFonts w:cs="Arial"/>
                <w:sz w:val="16"/>
              </w:rPr>
            </w:pPr>
            <w:r w:rsidRPr="007344CC">
              <w:rPr>
                <w:rFonts w:cs="Arial"/>
                <w:sz w:val="16"/>
                <w:szCs w:val="20"/>
              </w:rPr>
              <w:t>Debe disponerse adherido o fijado al elemento que sirve de soporte.</w:t>
            </w:r>
          </w:p>
        </w:tc>
      </w:tr>
      <w:tr w:rsidR="00D46956" w:rsidRPr="00D46956" w14:paraId="48680632" w14:textId="77777777" w:rsidTr="007344CC">
        <w:trPr>
          <w:trHeight w:val="36"/>
        </w:trPr>
        <w:tc>
          <w:tcPr>
            <w:tcW w:w="2215" w:type="dxa"/>
            <w:tcBorders>
              <w:left w:val="nil"/>
              <w:bottom w:val="single" w:sz="4" w:space="0" w:color="auto"/>
              <w:right w:val="nil"/>
            </w:tcBorders>
          </w:tcPr>
          <w:p w14:paraId="6F861EFE"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075FE8EB" w14:textId="77777777" w:rsidR="00D70A64" w:rsidRPr="00D46956" w:rsidRDefault="00D70A64">
            <w:pPr>
              <w:rPr>
                <w:rFonts w:cs="Arial"/>
                <w:color w:val="FF0000"/>
                <w:sz w:val="16"/>
              </w:rPr>
            </w:pPr>
          </w:p>
        </w:tc>
        <w:tc>
          <w:tcPr>
            <w:tcW w:w="6723" w:type="dxa"/>
            <w:tcBorders>
              <w:left w:val="nil"/>
              <w:right w:val="nil"/>
            </w:tcBorders>
            <w:vAlign w:val="center"/>
          </w:tcPr>
          <w:p w14:paraId="05772F8E" w14:textId="77777777" w:rsidR="00D70A64" w:rsidRPr="007344CC" w:rsidRDefault="00D70A64">
            <w:pPr>
              <w:rPr>
                <w:rFonts w:cs="Arial"/>
                <w:sz w:val="16"/>
              </w:rPr>
            </w:pPr>
          </w:p>
        </w:tc>
      </w:tr>
      <w:tr w:rsidR="00D46956" w:rsidRPr="00D46956" w14:paraId="3CF348A4" w14:textId="77777777" w:rsidTr="007344CC">
        <w:trPr>
          <w:trHeight w:val="36"/>
        </w:trPr>
        <w:tc>
          <w:tcPr>
            <w:tcW w:w="2215" w:type="dxa"/>
            <w:tcBorders>
              <w:left w:val="single" w:sz="4" w:space="0" w:color="auto"/>
              <w:bottom w:val="nil"/>
              <w:right w:val="single" w:sz="4" w:space="0" w:color="auto"/>
            </w:tcBorders>
          </w:tcPr>
          <w:p w14:paraId="59C27B10" w14:textId="77777777" w:rsidR="00D70A64" w:rsidRPr="007344CC" w:rsidRDefault="00D70A64" w:rsidP="007344CC">
            <w:pPr>
              <w:spacing w:before="40"/>
              <w:rPr>
                <w:rFonts w:cs="Arial"/>
                <w:b/>
                <w:bCs/>
                <w:sz w:val="16"/>
                <w:szCs w:val="20"/>
              </w:rPr>
            </w:pPr>
            <w:r w:rsidRPr="007344CC">
              <w:rPr>
                <w:rFonts w:cs="Arial"/>
                <w:b/>
                <w:bCs/>
                <w:sz w:val="16"/>
                <w:szCs w:val="20"/>
              </w:rPr>
              <w:t>5.1.3.6 Condiciones de los puntos singulares</w:t>
            </w:r>
          </w:p>
          <w:p w14:paraId="14F7F8EB"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08151CA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2CF7E404" w14:textId="77777777" w:rsidR="00D70A64" w:rsidRPr="007344CC" w:rsidRDefault="00D70A64">
            <w:pPr>
              <w:rPr>
                <w:rFonts w:cs="Arial"/>
                <w:sz w:val="16"/>
              </w:rPr>
            </w:pPr>
            <w:r w:rsidRPr="007344CC">
              <w:rPr>
                <w:rFonts w:cs="Arial"/>
                <w:sz w:val="16"/>
                <w:szCs w:val="20"/>
              </w:rPr>
              <w:t>Las juntas de dilatación deben ejecutarse aplomadas y deben dejarse limpias para la aplicación del relleno y del sellado.</w:t>
            </w:r>
          </w:p>
        </w:tc>
      </w:tr>
      <w:tr w:rsidR="00D46956" w:rsidRPr="00D46956" w14:paraId="52CFD492" w14:textId="77777777" w:rsidTr="007344CC">
        <w:trPr>
          <w:trHeight w:val="36"/>
        </w:trPr>
        <w:tc>
          <w:tcPr>
            <w:tcW w:w="2215" w:type="dxa"/>
            <w:tcBorders>
              <w:left w:val="nil"/>
              <w:bottom w:val="single" w:sz="4" w:space="0" w:color="auto"/>
              <w:right w:val="nil"/>
            </w:tcBorders>
          </w:tcPr>
          <w:p w14:paraId="5C369797"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356257CB" w14:textId="77777777" w:rsidR="00D70A64" w:rsidRPr="00D46956" w:rsidRDefault="00D70A64">
            <w:pPr>
              <w:rPr>
                <w:rFonts w:cs="Arial"/>
                <w:color w:val="FF0000"/>
                <w:sz w:val="16"/>
              </w:rPr>
            </w:pPr>
          </w:p>
        </w:tc>
        <w:tc>
          <w:tcPr>
            <w:tcW w:w="6723" w:type="dxa"/>
            <w:tcBorders>
              <w:left w:val="nil"/>
              <w:bottom w:val="single" w:sz="4" w:space="0" w:color="auto"/>
              <w:right w:val="nil"/>
            </w:tcBorders>
            <w:vAlign w:val="center"/>
          </w:tcPr>
          <w:p w14:paraId="18CEDBB8" w14:textId="77777777" w:rsidR="00D70A64" w:rsidRPr="007344CC" w:rsidRDefault="00D70A64">
            <w:pPr>
              <w:rPr>
                <w:rFonts w:cs="Arial"/>
                <w:sz w:val="16"/>
              </w:rPr>
            </w:pPr>
          </w:p>
        </w:tc>
      </w:tr>
      <w:tr w:rsidR="00D46956" w:rsidRPr="00D46956" w14:paraId="3EEE715A" w14:textId="77777777" w:rsidTr="007344CC">
        <w:trPr>
          <w:trHeight w:val="98"/>
        </w:trPr>
        <w:tc>
          <w:tcPr>
            <w:tcW w:w="9211" w:type="dxa"/>
            <w:gridSpan w:val="3"/>
            <w:tcBorders>
              <w:left w:val="single" w:sz="4" w:space="0" w:color="auto"/>
              <w:bottom w:val="single" w:sz="4" w:space="0" w:color="auto"/>
            </w:tcBorders>
            <w:vAlign w:val="center"/>
          </w:tcPr>
          <w:p w14:paraId="0A1ABDC2" w14:textId="77777777" w:rsidR="00D70A64" w:rsidRPr="007344CC" w:rsidRDefault="00D70A64" w:rsidP="007344CC">
            <w:pPr>
              <w:spacing w:before="40"/>
              <w:rPr>
                <w:rFonts w:cs="Arial"/>
                <w:b/>
                <w:bCs/>
                <w:sz w:val="16"/>
                <w:szCs w:val="20"/>
              </w:rPr>
            </w:pPr>
            <w:r w:rsidRPr="007344CC">
              <w:rPr>
                <w:rFonts w:cs="Arial"/>
                <w:b/>
                <w:bCs/>
                <w:sz w:val="16"/>
                <w:szCs w:val="20"/>
              </w:rPr>
              <w:t>5.1.4 Cubiertas</w:t>
            </w:r>
          </w:p>
        </w:tc>
      </w:tr>
      <w:tr w:rsidR="00D46956" w:rsidRPr="00D46956" w14:paraId="7C3BFBB5" w14:textId="77777777" w:rsidTr="007344CC">
        <w:trPr>
          <w:trHeight w:val="97"/>
        </w:trPr>
        <w:tc>
          <w:tcPr>
            <w:tcW w:w="2215" w:type="dxa"/>
            <w:tcBorders>
              <w:left w:val="nil"/>
              <w:bottom w:val="single" w:sz="4" w:space="0" w:color="auto"/>
              <w:right w:val="nil"/>
            </w:tcBorders>
          </w:tcPr>
          <w:p w14:paraId="5C7F542C" w14:textId="77777777" w:rsidR="00D70A64" w:rsidRPr="007344CC" w:rsidRDefault="00D70A64" w:rsidP="007344CC">
            <w:pPr>
              <w:spacing w:before="40"/>
              <w:rPr>
                <w:rFonts w:cs="Arial"/>
                <w:b/>
                <w:bCs/>
                <w:sz w:val="16"/>
                <w:szCs w:val="20"/>
              </w:rPr>
            </w:pPr>
          </w:p>
        </w:tc>
        <w:tc>
          <w:tcPr>
            <w:tcW w:w="273" w:type="dxa"/>
            <w:tcBorders>
              <w:left w:val="nil"/>
              <w:bottom w:val="nil"/>
              <w:right w:val="nil"/>
            </w:tcBorders>
          </w:tcPr>
          <w:p w14:paraId="1BCD0AF5" w14:textId="77777777" w:rsidR="00D70A64" w:rsidRPr="00D46956" w:rsidRDefault="00D70A64">
            <w:pPr>
              <w:rPr>
                <w:rFonts w:cs="Arial"/>
                <w:b/>
                <w:bCs/>
                <w:color w:val="FF0000"/>
                <w:sz w:val="16"/>
              </w:rPr>
            </w:pPr>
          </w:p>
        </w:tc>
        <w:tc>
          <w:tcPr>
            <w:tcW w:w="6723" w:type="dxa"/>
            <w:tcBorders>
              <w:left w:val="nil"/>
              <w:bottom w:val="single" w:sz="4" w:space="0" w:color="auto"/>
              <w:right w:val="nil"/>
            </w:tcBorders>
            <w:vAlign w:val="center"/>
          </w:tcPr>
          <w:p w14:paraId="242A0CDB" w14:textId="77777777" w:rsidR="00D70A64" w:rsidRPr="007344CC" w:rsidRDefault="00D70A64">
            <w:pPr>
              <w:rPr>
                <w:rFonts w:cs="Arial"/>
                <w:b/>
                <w:bCs/>
                <w:sz w:val="16"/>
              </w:rPr>
            </w:pPr>
          </w:p>
        </w:tc>
      </w:tr>
      <w:tr w:rsidR="00D46956" w:rsidRPr="00D46956" w14:paraId="3ACD2FF0" w14:textId="77777777" w:rsidTr="007344CC">
        <w:trPr>
          <w:trHeight w:val="36"/>
        </w:trPr>
        <w:tc>
          <w:tcPr>
            <w:tcW w:w="2215" w:type="dxa"/>
            <w:tcBorders>
              <w:left w:val="single" w:sz="4" w:space="0" w:color="auto"/>
              <w:bottom w:val="nil"/>
              <w:right w:val="single" w:sz="4" w:space="0" w:color="auto"/>
            </w:tcBorders>
          </w:tcPr>
          <w:p w14:paraId="243439E7" w14:textId="77777777" w:rsidR="00D70A64" w:rsidRPr="007344CC" w:rsidRDefault="00D70A64" w:rsidP="007344CC">
            <w:pPr>
              <w:spacing w:before="40"/>
              <w:rPr>
                <w:rFonts w:cs="Arial"/>
                <w:b/>
                <w:bCs/>
                <w:sz w:val="16"/>
                <w:szCs w:val="20"/>
              </w:rPr>
            </w:pPr>
            <w:r w:rsidRPr="007344CC">
              <w:rPr>
                <w:rFonts w:cs="Arial"/>
                <w:b/>
                <w:bCs/>
                <w:sz w:val="16"/>
                <w:szCs w:val="20"/>
              </w:rPr>
              <w:t>5.1.4.1 Condiciones de la formación de pendientes</w:t>
            </w:r>
          </w:p>
        </w:tc>
        <w:tc>
          <w:tcPr>
            <w:tcW w:w="273" w:type="dxa"/>
            <w:tcBorders>
              <w:top w:val="nil"/>
              <w:left w:val="single" w:sz="4" w:space="0" w:color="auto"/>
              <w:bottom w:val="nil"/>
              <w:right w:val="single" w:sz="4" w:space="0" w:color="auto"/>
            </w:tcBorders>
          </w:tcPr>
          <w:p w14:paraId="029E232C"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7B7F0B5" w14:textId="77777777" w:rsidR="00D70A64" w:rsidRPr="007344CC" w:rsidRDefault="00D70A64">
            <w:pPr>
              <w:autoSpaceDE w:val="0"/>
              <w:autoSpaceDN w:val="0"/>
              <w:adjustRightInd w:val="0"/>
              <w:rPr>
                <w:rFonts w:cs="Arial"/>
                <w:sz w:val="16"/>
                <w:szCs w:val="20"/>
              </w:rPr>
            </w:pPr>
            <w:r w:rsidRPr="007344CC">
              <w:rPr>
                <w:rFonts w:cs="Arial"/>
                <w:sz w:val="16"/>
                <w:szCs w:val="20"/>
              </w:rPr>
              <w:t>Cuando la formación de pendientes sea el elemento que sirve de soporte de la impermeabilización, su superficie debe ser uniforme y limpia.</w:t>
            </w:r>
          </w:p>
          <w:p w14:paraId="3699F931" w14:textId="77777777" w:rsidR="00D70A64" w:rsidRPr="007344CC" w:rsidRDefault="00D70A64">
            <w:pPr>
              <w:autoSpaceDE w:val="0"/>
              <w:autoSpaceDN w:val="0"/>
              <w:adjustRightInd w:val="0"/>
              <w:rPr>
                <w:rFonts w:cs="Arial"/>
                <w:sz w:val="16"/>
              </w:rPr>
            </w:pPr>
          </w:p>
          <w:p w14:paraId="4BF9A86E" w14:textId="77777777" w:rsidR="00D70A64" w:rsidRPr="007344CC" w:rsidRDefault="00D70A64">
            <w:pPr>
              <w:autoSpaceDE w:val="0"/>
              <w:autoSpaceDN w:val="0"/>
              <w:adjustRightInd w:val="0"/>
              <w:rPr>
                <w:rFonts w:cs="Arial"/>
                <w:sz w:val="16"/>
              </w:rPr>
            </w:pPr>
          </w:p>
          <w:p w14:paraId="43BF5422" w14:textId="77777777" w:rsidR="00D70A64" w:rsidRPr="007344CC" w:rsidRDefault="00D70A64">
            <w:pPr>
              <w:autoSpaceDE w:val="0"/>
              <w:autoSpaceDN w:val="0"/>
              <w:adjustRightInd w:val="0"/>
              <w:rPr>
                <w:rFonts w:cs="Arial"/>
                <w:sz w:val="16"/>
              </w:rPr>
            </w:pPr>
          </w:p>
          <w:p w14:paraId="1E0B83D4" w14:textId="77777777" w:rsidR="00D70A64" w:rsidRPr="007344CC" w:rsidRDefault="00D70A64">
            <w:pPr>
              <w:autoSpaceDE w:val="0"/>
              <w:autoSpaceDN w:val="0"/>
              <w:adjustRightInd w:val="0"/>
              <w:rPr>
                <w:rFonts w:cs="Arial"/>
                <w:sz w:val="16"/>
              </w:rPr>
            </w:pPr>
          </w:p>
        </w:tc>
      </w:tr>
      <w:tr w:rsidR="00D46956" w:rsidRPr="00D46956" w14:paraId="57CBAD28" w14:textId="77777777" w:rsidTr="007344CC">
        <w:trPr>
          <w:trHeight w:val="36"/>
        </w:trPr>
        <w:tc>
          <w:tcPr>
            <w:tcW w:w="2215" w:type="dxa"/>
            <w:tcBorders>
              <w:left w:val="nil"/>
              <w:bottom w:val="single" w:sz="4" w:space="0" w:color="auto"/>
              <w:right w:val="nil"/>
            </w:tcBorders>
          </w:tcPr>
          <w:p w14:paraId="6CB4CE72"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6F60D775" w14:textId="77777777" w:rsidR="00D70A64" w:rsidRPr="00D46956" w:rsidRDefault="00D70A64">
            <w:pPr>
              <w:rPr>
                <w:rFonts w:cs="Arial"/>
                <w:color w:val="FF0000"/>
                <w:sz w:val="16"/>
              </w:rPr>
            </w:pPr>
          </w:p>
        </w:tc>
        <w:tc>
          <w:tcPr>
            <w:tcW w:w="6723" w:type="dxa"/>
            <w:tcBorders>
              <w:left w:val="nil"/>
              <w:right w:val="nil"/>
            </w:tcBorders>
            <w:vAlign w:val="center"/>
          </w:tcPr>
          <w:p w14:paraId="7136A102" w14:textId="77777777" w:rsidR="00D70A64" w:rsidRPr="007344CC" w:rsidRDefault="00D70A64">
            <w:pPr>
              <w:rPr>
                <w:rFonts w:cs="Arial"/>
                <w:sz w:val="16"/>
              </w:rPr>
            </w:pPr>
          </w:p>
        </w:tc>
      </w:tr>
      <w:tr w:rsidR="00D46956" w:rsidRPr="00D46956" w14:paraId="685129A2" w14:textId="77777777" w:rsidTr="007344CC">
        <w:trPr>
          <w:trHeight w:val="36"/>
        </w:trPr>
        <w:tc>
          <w:tcPr>
            <w:tcW w:w="2215" w:type="dxa"/>
            <w:tcBorders>
              <w:left w:val="single" w:sz="4" w:space="0" w:color="auto"/>
              <w:bottom w:val="nil"/>
              <w:right w:val="single" w:sz="4" w:space="0" w:color="auto"/>
            </w:tcBorders>
          </w:tcPr>
          <w:p w14:paraId="3BBEB2DF" w14:textId="77777777" w:rsidR="00D70A64" w:rsidRPr="007344CC" w:rsidRDefault="00D70A64" w:rsidP="007344CC">
            <w:pPr>
              <w:spacing w:before="40"/>
              <w:rPr>
                <w:rFonts w:cs="Arial"/>
                <w:b/>
                <w:bCs/>
                <w:sz w:val="16"/>
                <w:szCs w:val="20"/>
              </w:rPr>
            </w:pPr>
            <w:r w:rsidRPr="007344CC">
              <w:rPr>
                <w:rFonts w:cs="Arial"/>
                <w:b/>
                <w:bCs/>
                <w:sz w:val="16"/>
                <w:szCs w:val="20"/>
              </w:rPr>
              <w:t>5.1.4.2 Condiciones de la barrera contra el vapor</w:t>
            </w:r>
          </w:p>
        </w:tc>
        <w:tc>
          <w:tcPr>
            <w:tcW w:w="273" w:type="dxa"/>
            <w:tcBorders>
              <w:top w:val="nil"/>
              <w:left w:val="single" w:sz="4" w:space="0" w:color="auto"/>
              <w:bottom w:val="nil"/>
              <w:right w:val="single" w:sz="4" w:space="0" w:color="auto"/>
            </w:tcBorders>
          </w:tcPr>
          <w:p w14:paraId="1DE0D899"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5E23947" w14:textId="77777777" w:rsidR="00D70A64" w:rsidRPr="007344CC" w:rsidRDefault="00D70A64">
            <w:pPr>
              <w:autoSpaceDE w:val="0"/>
              <w:autoSpaceDN w:val="0"/>
              <w:adjustRightInd w:val="0"/>
              <w:rPr>
                <w:rFonts w:cs="Arial"/>
                <w:sz w:val="16"/>
                <w:szCs w:val="20"/>
              </w:rPr>
            </w:pPr>
            <w:r w:rsidRPr="007344CC">
              <w:rPr>
                <w:rFonts w:cs="Arial"/>
                <w:sz w:val="16"/>
                <w:szCs w:val="20"/>
              </w:rPr>
              <w:t xml:space="preserve">La </w:t>
            </w:r>
            <w:r w:rsidRPr="007344CC">
              <w:rPr>
                <w:rFonts w:cs="Arial"/>
                <w:i/>
                <w:iCs/>
                <w:sz w:val="16"/>
                <w:szCs w:val="20"/>
              </w:rPr>
              <w:t xml:space="preserve">barrera contra el vapor </w:t>
            </w:r>
            <w:r w:rsidRPr="007344CC">
              <w:rPr>
                <w:rFonts w:cs="Arial"/>
                <w:sz w:val="16"/>
                <w:szCs w:val="20"/>
              </w:rPr>
              <w:t xml:space="preserve">debe extenderse bajo el fondo y los laterales de la capa de </w:t>
            </w:r>
            <w:r w:rsidRPr="007344CC">
              <w:rPr>
                <w:rFonts w:cs="Arial"/>
                <w:i/>
                <w:iCs/>
                <w:sz w:val="16"/>
                <w:szCs w:val="20"/>
              </w:rPr>
              <w:t>aislante térmico</w:t>
            </w:r>
            <w:r w:rsidRPr="007344CC">
              <w:rPr>
                <w:rFonts w:cs="Arial"/>
                <w:sz w:val="16"/>
                <w:szCs w:val="20"/>
              </w:rPr>
              <w:t>.</w:t>
            </w:r>
          </w:p>
          <w:p w14:paraId="62BC2E82" w14:textId="77777777" w:rsidR="00D70A64" w:rsidRPr="007344CC" w:rsidRDefault="00D70A64">
            <w:pPr>
              <w:rPr>
                <w:rFonts w:cs="Arial"/>
                <w:sz w:val="16"/>
              </w:rPr>
            </w:pPr>
          </w:p>
        </w:tc>
      </w:tr>
      <w:tr w:rsidR="00D46956" w:rsidRPr="00D46956" w14:paraId="78E96D20" w14:textId="77777777" w:rsidTr="007344CC">
        <w:trPr>
          <w:trHeight w:val="39"/>
        </w:trPr>
        <w:tc>
          <w:tcPr>
            <w:tcW w:w="2215" w:type="dxa"/>
            <w:tcBorders>
              <w:top w:val="nil"/>
              <w:left w:val="single" w:sz="4" w:space="0" w:color="auto"/>
              <w:bottom w:val="single" w:sz="4" w:space="0" w:color="auto"/>
              <w:right w:val="single" w:sz="4" w:space="0" w:color="auto"/>
            </w:tcBorders>
          </w:tcPr>
          <w:p w14:paraId="0CB72816"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69898D9C"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D0A8DA9" w14:textId="77777777" w:rsidR="00D70A64" w:rsidRPr="007344CC" w:rsidRDefault="00D70A64">
            <w:pPr>
              <w:rPr>
                <w:rFonts w:cs="Arial"/>
                <w:sz w:val="16"/>
              </w:rPr>
            </w:pPr>
            <w:r w:rsidRPr="007344CC">
              <w:rPr>
                <w:rFonts w:cs="Arial"/>
                <w:sz w:val="16"/>
                <w:szCs w:val="20"/>
              </w:rPr>
              <w:t>Debe aplicarse en unas condiciones térmicas ambientales que se encuentren dentro de los márgenes prescritos en las correspondientes especificaciones de aplicación.</w:t>
            </w:r>
          </w:p>
        </w:tc>
      </w:tr>
      <w:tr w:rsidR="00D46956" w:rsidRPr="00D46956" w14:paraId="02DD236A" w14:textId="77777777" w:rsidTr="007344CC">
        <w:trPr>
          <w:trHeight w:val="36"/>
        </w:trPr>
        <w:tc>
          <w:tcPr>
            <w:tcW w:w="2215" w:type="dxa"/>
            <w:tcBorders>
              <w:left w:val="nil"/>
              <w:bottom w:val="single" w:sz="4" w:space="0" w:color="auto"/>
              <w:right w:val="nil"/>
            </w:tcBorders>
          </w:tcPr>
          <w:p w14:paraId="2E0C5192"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29A22C13" w14:textId="77777777" w:rsidR="00D70A64" w:rsidRPr="00D46956" w:rsidRDefault="00D70A64">
            <w:pPr>
              <w:rPr>
                <w:rFonts w:cs="Arial"/>
                <w:color w:val="FF0000"/>
                <w:sz w:val="16"/>
              </w:rPr>
            </w:pPr>
          </w:p>
        </w:tc>
        <w:tc>
          <w:tcPr>
            <w:tcW w:w="6723" w:type="dxa"/>
            <w:tcBorders>
              <w:left w:val="nil"/>
              <w:right w:val="nil"/>
            </w:tcBorders>
            <w:vAlign w:val="center"/>
          </w:tcPr>
          <w:p w14:paraId="4D81AD2B" w14:textId="77777777" w:rsidR="00D70A64" w:rsidRPr="007344CC" w:rsidRDefault="00D70A64">
            <w:pPr>
              <w:rPr>
                <w:rFonts w:cs="Arial"/>
                <w:sz w:val="16"/>
              </w:rPr>
            </w:pPr>
          </w:p>
        </w:tc>
      </w:tr>
      <w:tr w:rsidR="00D46956" w:rsidRPr="00D46956" w14:paraId="70F13E2A" w14:textId="77777777" w:rsidTr="007344CC">
        <w:trPr>
          <w:trHeight w:val="36"/>
        </w:trPr>
        <w:tc>
          <w:tcPr>
            <w:tcW w:w="2215" w:type="dxa"/>
            <w:tcBorders>
              <w:left w:val="single" w:sz="4" w:space="0" w:color="auto"/>
              <w:bottom w:val="nil"/>
              <w:right w:val="single" w:sz="4" w:space="0" w:color="auto"/>
            </w:tcBorders>
          </w:tcPr>
          <w:p w14:paraId="78A45659" w14:textId="77777777" w:rsidR="00D70A64" w:rsidRPr="007344CC" w:rsidRDefault="00D70A64" w:rsidP="007344CC">
            <w:pPr>
              <w:spacing w:before="40"/>
              <w:rPr>
                <w:rFonts w:cs="Arial"/>
                <w:b/>
                <w:bCs/>
                <w:sz w:val="16"/>
                <w:szCs w:val="20"/>
              </w:rPr>
            </w:pPr>
            <w:r w:rsidRPr="007344CC">
              <w:rPr>
                <w:rFonts w:cs="Arial"/>
                <w:b/>
                <w:bCs/>
                <w:sz w:val="16"/>
                <w:szCs w:val="20"/>
              </w:rPr>
              <w:t>5.1.4.3 Condiciones del aislante térmico</w:t>
            </w:r>
          </w:p>
        </w:tc>
        <w:tc>
          <w:tcPr>
            <w:tcW w:w="273" w:type="dxa"/>
            <w:tcBorders>
              <w:top w:val="nil"/>
              <w:left w:val="single" w:sz="4" w:space="0" w:color="auto"/>
              <w:bottom w:val="nil"/>
              <w:right w:val="single" w:sz="4" w:space="0" w:color="auto"/>
            </w:tcBorders>
          </w:tcPr>
          <w:p w14:paraId="5391810E"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010D613" w14:textId="77777777" w:rsidR="00D70A64" w:rsidRPr="007344CC" w:rsidRDefault="00D70A64">
            <w:pPr>
              <w:rPr>
                <w:rFonts w:cs="Arial"/>
                <w:sz w:val="16"/>
              </w:rPr>
            </w:pPr>
            <w:r w:rsidRPr="007344CC">
              <w:rPr>
                <w:rFonts w:cs="Arial"/>
                <w:sz w:val="16"/>
                <w:szCs w:val="20"/>
              </w:rPr>
              <w:t>Debe colocarse de forma continua y estable.</w:t>
            </w:r>
          </w:p>
        </w:tc>
      </w:tr>
      <w:tr w:rsidR="00D46956" w:rsidRPr="00D46956" w14:paraId="34BF3781" w14:textId="77777777" w:rsidTr="007344CC">
        <w:trPr>
          <w:trHeight w:val="36"/>
        </w:trPr>
        <w:tc>
          <w:tcPr>
            <w:tcW w:w="2215" w:type="dxa"/>
            <w:tcBorders>
              <w:left w:val="nil"/>
              <w:bottom w:val="single" w:sz="4" w:space="0" w:color="auto"/>
              <w:right w:val="nil"/>
            </w:tcBorders>
          </w:tcPr>
          <w:p w14:paraId="71EAB1FD"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53BB23EE" w14:textId="77777777" w:rsidR="00D70A64" w:rsidRPr="00D46956" w:rsidRDefault="00D70A64">
            <w:pPr>
              <w:rPr>
                <w:rFonts w:cs="Arial"/>
                <w:color w:val="FF0000"/>
                <w:sz w:val="16"/>
              </w:rPr>
            </w:pPr>
          </w:p>
        </w:tc>
        <w:tc>
          <w:tcPr>
            <w:tcW w:w="6723" w:type="dxa"/>
            <w:tcBorders>
              <w:left w:val="nil"/>
              <w:right w:val="nil"/>
            </w:tcBorders>
            <w:vAlign w:val="center"/>
          </w:tcPr>
          <w:p w14:paraId="4D5E4664" w14:textId="77777777" w:rsidR="00D70A64" w:rsidRPr="007344CC" w:rsidRDefault="00D70A64">
            <w:pPr>
              <w:rPr>
                <w:rFonts w:cs="Arial"/>
                <w:sz w:val="16"/>
              </w:rPr>
            </w:pPr>
          </w:p>
        </w:tc>
      </w:tr>
      <w:tr w:rsidR="00D46956" w:rsidRPr="00D46956" w14:paraId="679A1571" w14:textId="77777777" w:rsidTr="007344CC">
        <w:trPr>
          <w:trHeight w:val="36"/>
        </w:trPr>
        <w:tc>
          <w:tcPr>
            <w:tcW w:w="2215" w:type="dxa"/>
            <w:tcBorders>
              <w:left w:val="single" w:sz="4" w:space="0" w:color="auto"/>
              <w:bottom w:val="nil"/>
              <w:right w:val="single" w:sz="4" w:space="0" w:color="auto"/>
            </w:tcBorders>
          </w:tcPr>
          <w:p w14:paraId="26C12D27" w14:textId="77777777" w:rsidR="00D70A64" w:rsidRPr="007344CC" w:rsidRDefault="00D70A64" w:rsidP="007344CC">
            <w:pPr>
              <w:spacing w:before="40"/>
              <w:rPr>
                <w:rFonts w:cs="Arial"/>
                <w:b/>
                <w:bCs/>
                <w:sz w:val="16"/>
                <w:szCs w:val="20"/>
              </w:rPr>
            </w:pPr>
            <w:r w:rsidRPr="007344CC">
              <w:rPr>
                <w:rFonts w:cs="Arial"/>
                <w:b/>
                <w:bCs/>
                <w:sz w:val="16"/>
                <w:szCs w:val="20"/>
              </w:rPr>
              <w:t>5.1.4.4 Condiciones de la impermeabilización</w:t>
            </w:r>
          </w:p>
        </w:tc>
        <w:tc>
          <w:tcPr>
            <w:tcW w:w="273" w:type="dxa"/>
            <w:tcBorders>
              <w:top w:val="nil"/>
              <w:left w:val="single" w:sz="4" w:space="0" w:color="auto"/>
              <w:bottom w:val="nil"/>
              <w:right w:val="single" w:sz="4" w:space="0" w:color="auto"/>
            </w:tcBorders>
          </w:tcPr>
          <w:p w14:paraId="5BEDEA1D"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513B362C" w14:textId="77777777" w:rsidR="00D70A64" w:rsidRPr="007344CC" w:rsidRDefault="00D70A64">
            <w:pPr>
              <w:rPr>
                <w:rFonts w:cs="Arial"/>
                <w:sz w:val="16"/>
              </w:rPr>
            </w:pPr>
            <w:r w:rsidRPr="007344CC">
              <w:rPr>
                <w:rFonts w:cs="Arial"/>
                <w:sz w:val="16"/>
                <w:szCs w:val="20"/>
              </w:rPr>
              <w:t>Las láminas deben aplicarse en unas condiciones térmicas ambientales que se encuentren dentro de los márgenes prescritos en las correspondientes especificaciones de aplicación.</w:t>
            </w:r>
          </w:p>
        </w:tc>
      </w:tr>
      <w:tr w:rsidR="00D46956" w:rsidRPr="00D46956" w14:paraId="4E7837A2" w14:textId="77777777" w:rsidTr="007344CC">
        <w:trPr>
          <w:trHeight w:val="39"/>
        </w:trPr>
        <w:tc>
          <w:tcPr>
            <w:tcW w:w="2215" w:type="dxa"/>
            <w:tcBorders>
              <w:top w:val="nil"/>
              <w:left w:val="single" w:sz="4" w:space="0" w:color="auto"/>
              <w:bottom w:val="nil"/>
              <w:right w:val="single" w:sz="4" w:space="0" w:color="auto"/>
            </w:tcBorders>
          </w:tcPr>
          <w:p w14:paraId="1D3579A1"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2787C658"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ED0E1EE" w14:textId="77777777" w:rsidR="00D70A64" w:rsidRPr="007344CC" w:rsidRDefault="00D70A64">
            <w:pPr>
              <w:rPr>
                <w:rFonts w:cs="Arial"/>
                <w:sz w:val="16"/>
              </w:rPr>
            </w:pPr>
            <w:r w:rsidRPr="007344CC">
              <w:rPr>
                <w:rFonts w:cs="Arial"/>
                <w:sz w:val="16"/>
                <w:szCs w:val="20"/>
              </w:rPr>
              <w:t>Cuando se interrumpan los trabajos deben protegerse adecuadamente los materiales.</w:t>
            </w:r>
          </w:p>
        </w:tc>
      </w:tr>
      <w:tr w:rsidR="00D46956" w:rsidRPr="00D46956" w14:paraId="43DB12F6" w14:textId="77777777" w:rsidTr="007344CC">
        <w:trPr>
          <w:trHeight w:val="39"/>
        </w:trPr>
        <w:tc>
          <w:tcPr>
            <w:tcW w:w="2215" w:type="dxa"/>
            <w:tcBorders>
              <w:top w:val="nil"/>
              <w:left w:val="single" w:sz="4" w:space="0" w:color="auto"/>
              <w:bottom w:val="nil"/>
              <w:right w:val="single" w:sz="4" w:space="0" w:color="auto"/>
            </w:tcBorders>
          </w:tcPr>
          <w:p w14:paraId="74FB2953"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626D4F6F"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68D3FF3" w14:textId="77777777" w:rsidR="00D70A64" w:rsidRPr="007344CC" w:rsidRDefault="00D70A64">
            <w:pPr>
              <w:rPr>
                <w:rFonts w:cs="Arial"/>
                <w:sz w:val="16"/>
              </w:rPr>
            </w:pPr>
            <w:r w:rsidRPr="007344CC">
              <w:rPr>
                <w:rFonts w:cs="Arial"/>
                <w:sz w:val="16"/>
                <w:szCs w:val="20"/>
              </w:rPr>
              <w:t>La impermeabilización debe colocarse en dirección perpendicular a la línea de máxima pendiente.</w:t>
            </w:r>
          </w:p>
        </w:tc>
      </w:tr>
      <w:tr w:rsidR="00D46956" w:rsidRPr="00D46956" w14:paraId="7EBA01ED" w14:textId="77777777" w:rsidTr="007344CC">
        <w:trPr>
          <w:trHeight w:val="39"/>
        </w:trPr>
        <w:tc>
          <w:tcPr>
            <w:tcW w:w="2215" w:type="dxa"/>
            <w:tcBorders>
              <w:top w:val="nil"/>
              <w:left w:val="single" w:sz="4" w:space="0" w:color="auto"/>
              <w:bottom w:val="nil"/>
              <w:right w:val="single" w:sz="4" w:space="0" w:color="auto"/>
            </w:tcBorders>
          </w:tcPr>
          <w:p w14:paraId="46733E5C"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4E2C24D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E8E28A5" w14:textId="77777777" w:rsidR="00D70A64" w:rsidRPr="007344CC" w:rsidRDefault="00D70A64">
            <w:pPr>
              <w:rPr>
                <w:rFonts w:cs="Arial"/>
                <w:sz w:val="16"/>
              </w:rPr>
            </w:pPr>
            <w:r w:rsidRPr="007344CC">
              <w:rPr>
                <w:rFonts w:cs="Arial"/>
                <w:sz w:val="16"/>
                <w:szCs w:val="20"/>
              </w:rPr>
              <w:t>Las distintas capas de la impermeabilización deben colocarse en la misma dirección y a cubrejuntas.</w:t>
            </w:r>
          </w:p>
        </w:tc>
      </w:tr>
      <w:tr w:rsidR="00D46956" w:rsidRPr="00D46956" w14:paraId="13F6A092" w14:textId="77777777" w:rsidTr="007344CC">
        <w:trPr>
          <w:trHeight w:val="39"/>
        </w:trPr>
        <w:tc>
          <w:tcPr>
            <w:tcW w:w="2215" w:type="dxa"/>
            <w:tcBorders>
              <w:top w:val="nil"/>
              <w:left w:val="single" w:sz="4" w:space="0" w:color="auto"/>
              <w:bottom w:val="single" w:sz="4" w:space="0" w:color="auto"/>
              <w:right w:val="single" w:sz="4" w:space="0" w:color="auto"/>
            </w:tcBorders>
          </w:tcPr>
          <w:p w14:paraId="40E8E5F2"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41CA50B4"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986D06D" w14:textId="77777777" w:rsidR="00D70A64" w:rsidRPr="007344CC" w:rsidRDefault="00D70A64">
            <w:pPr>
              <w:rPr>
                <w:rFonts w:cs="Arial"/>
                <w:sz w:val="16"/>
              </w:rPr>
            </w:pPr>
            <w:r w:rsidRPr="007344CC">
              <w:rPr>
                <w:rFonts w:cs="Arial"/>
                <w:sz w:val="16"/>
                <w:szCs w:val="20"/>
              </w:rPr>
              <w:t>Los solapos deben quedar a favor de la corriente de agua y no deben quedar alineados con los de las hileras contiguas.</w:t>
            </w:r>
          </w:p>
        </w:tc>
      </w:tr>
      <w:tr w:rsidR="00D46956" w:rsidRPr="00D46956" w14:paraId="2EF4ECFB" w14:textId="77777777" w:rsidTr="007344CC">
        <w:trPr>
          <w:trHeight w:val="36"/>
        </w:trPr>
        <w:tc>
          <w:tcPr>
            <w:tcW w:w="2215" w:type="dxa"/>
            <w:tcBorders>
              <w:left w:val="nil"/>
              <w:bottom w:val="single" w:sz="4" w:space="0" w:color="auto"/>
              <w:right w:val="nil"/>
            </w:tcBorders>
          </w:tcPr>
          <w:p w14:paraId="777AB2A3"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392420DC" w14:textId="77777777" w:rsidR="00D70A64" w:rsidRPr="00D46956" w:rsidRDefault="00D70A64">
            <w:pPr>
              <w:rPr>
                <w:rFonts w:cs="Arial"/>
                <w:color w:val="FF0000"/>
                <w:sz w:val="16"/>
              </w:rPr>
            </w:pPr>
          </w:p>
        </w:tc>
        <w:tc>
          <w:tcPr>
            <w:tcW w:w="6723" w:type="dxa"/>
            <w:tcBorders>
              <w:left w:val="nil"/>
              <w:right w:val="nil"/>
            </w:tcBorders>
            <w:vAlign w:val="center"/>
          </w:tcPr>
          <w:p w14:paraId="3A0D6553" w14:textId="77777777" w:rsidR="00D70A64" w:rsidRPr="007344CC" w:rsidRDefault="00D70A64">
            <w:pPr>
              <w:rPr>
                <w:rFonts w:cs="Arial"/>
                <w:sz w:val="16"/>
              </w:rPr>
            </w:pPr>
          </w:p>
        </w:tc>
      </w:tr>
      <w:tr w:rsidR="00D46956" w:rsidRPr="00D46956" w14:paraId="5E941810" w14:textId="77777777" w:rsidTr="007344CC">
        <w:trPr>
          <w:trHeight w:val="36"/>
        </w:trPr>
        <w:tc>
          <w:tcPr>
            <w:tcW w:w="2215" w:type="dxa"/>
            <w:tcBorders>
              <w:left w:val="single" w:sz="4" w:space="0" w:color="auto"/>
              <w:bottom w:val="nil"/>
              <w:right w:val="single" w:sz="4" w:space="0" w:color="auto"/>
            </w:tcBorders>
          </w:tcPr>
          <w:p w14:paraId="05342C22" w14:textId="77777777" w:rsidR="00D70A64" w:rsidRPr="007344CC" w:rsidRDefault="00D70A64" w:rsidP="007344CC">
            <w:pPr>
              <w:spacing w:before="40"/>
              <w:rPr>
                <w:rFonts w:cs="Arial"/>
                <w:b/>
                <w:bCs/>
                <w:sz w:val="16"/>
                <w:szCs w:val="20"/>
              </w:rPr>
            </w:pPr>
            <w:r w:rsidRPr="007344CC">
              <w:rPr>
                <w:rFonts w:cs="Arial"/>
                <w:b/>
                <w:bCs/>
                <w:sz w:val="16"/>
                <w:szCs w:val="20"/>
              </w:rPr>
              <w:t>5.1.4.5 Condiciones de la cámara de aire ventilada</w:t>
            </w:r>
          </w:p>
        </w:tc>
        <w:tc>
          <w:tcPr>
            <w:tcW w:w="273" w:type="dxa"/>
            <w:tcBorders>
              <w:top w:val="nil"/>
              <w:left w:val="single" w:sz="4" w:space="0" w:color="auto"/>
              <w:bottom w:val="nil"/>
              <w:right w:val="single" w:sz="4" w:space="0" w:color="auto"/>
            </w:tcBorders>
          </w:tcPr>
          <w:p w14:paraId="3D8DCAC0"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3A7FCA6" w14:textId="77777777" w:rsidR="00D70A64" w:rsidRPr="007344CC" w:rsidRDefault="00D70A64">
            <w:pPr>
              <w:rPr>
                <w:rFonts w:cs="Arial"/>
                <w:sz w:val="16"/>
              </w:rPr>
            </w:pPr>
            <w:r w:rsidRPr="007344CC">
              <w:rPr>
                <w:rFonts w:cs="Arial"/>
                <w:sz w:val="16"/>
                <w:szCs w:val="20"/>
              </w:rPr>
              <w:t>Durante la construcción de la cubierta debe evitarse que caigan cascotes, rebabas de mortero y suciedad en la cámara de aire.</w:t>
            </w:r>
          </w:p>
        </w:tc>
      </w:tr>
      <w:tr w:rsidR="00D46956" w:rsidRPr="00D46956" w14:paraId="625AD1B6" w14:textId="77777777" w:rsidTr="007344CC">
        <w:trPr>
          <w:trHeight w:val="36"/>
        </w:trPr>
        <w:tc>
          <w:tcPr>
            <w:tcW w:w="2215" w:type="dxa"/>
            <w:tcBorders>
              <w:left w:val="nil"/>
              <w:bottom w:val="single" w:sz="4" w:space="0" w:color="auto"/>
              <w:right w:val="nil"/>
            </w:tcBorders>
          </w:tcPr>
          <w:p w14:paraId="726BFAA5"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337B8E2B" w14:textId="77777777" w:rsidR="00D70A64" w:rsidRPr="00D46956" w:rsidRDefault="00D70A64">
            <w:pPr>
              <w:rPr>
                <w:rFonts w:cs="Arial"/>
                <w:color w:val="FF0000"/>
                <w:sz w:val="16"/>
              </w:rPr>
            </w:pPr>
          </w:p>
        </w:tc>
        <w:tc>
          <w:tcPr>
            <w:tcW w:w="6723" w:type="dxa"/>
            <w:tcBorders>
              <w:left w:val="nil"/>
              <w:right w:val="nil"/>
            </w:tcBorders>
            <w:vAlign w:val="center"/>
          </w:tcPr>
          <w:p w14:paraId="2609D5C6" w14:textId="77777777" w:rsidR="00D70A64" w:rsidRPr="007344CC" w:rsidRDefault="00D70A64">
            <w:pPr>
              <w:rPr>
                <w:rFonts w:cs="Arial"/>
                <w:sz w:val="16"/>
              </w:rPr>
            </w:pPr>
          </w:p>
        </w:tc>
      </w:tr>
      <w:tr w:rsidR="00D46956" w:rsidRPr="00D46956" w14:paraId="6BF791D7" w14:textId="77777777" w:rsidTr="007344CC">
        <w:trPr>
          <w:trHeight w:val="36"/>
        </w:trPr>
        <w:tc>
          <w:tcPr>
            <w:tcW w:w="2215" w:type="dxa"/>
            <w:tcBorders>
              <w:left w:val="single" w:sz="4" w:space="0" w:color="auto"/>
              <w:bottom w:val="nil"/>
              <w:right w:val="single" w:sz="4" w:space="0" w:color="auto"/>
            </w:tcBorders>
          </w:tcPr>
          <w:p w14:paraId="512C2994" w14:textId="77777777" w:rsidR="00D70A64" w:rsidRPr="007344CC" w:rsidRDefault="00D70A64" w:rsidP="007344CC">
            <w:pPr>
              <w:spacing w:before="40"/>
              <w:rPr>
                <w:rFonts w:cs="Arial"/>
                <w:b/>
                <w:bCs/>
                <w:sz w:val="16"/>
                <w:szCs w:val="20"/>
              </w:rPr>
            </w:pPr>
            <w:r w:rsidRPr="007344CC">
              <w:rPr>
                <w:rFonts w:cs="Arial"/>
                <w:b/>
                <w:bCs/>
                <w:sz w:val="16"/>
                <w:szCs w:val="20"/>
              </w:rPr>
              <w:t>5.2 Control de la ejecución</w:t>
            </w:r>
          </w:p>
        </w:tc>
        <w:tc>
          <w:tcPr>
            <w:tcW w:w="273" w:type="dxa"/>
            <w:tcBorders>
              <w:top w:val="nil"/>
              <w:left w:val="single" w:sz="4" w:space="0" w:color="auto"/>
              <w:bottom w:val="nil"/>
              <w:right w:val="single" w:sz="4" w:space="0" w:color="auto"/>
            </w:tcBorders>
          </w:tcPr>
          <w:p w14:paraId="2643F346"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7D89C79" w14:textId="77777777" w:rsidR="00D70A64" w:rsidRPr="007344CC" w:rsidRDefault="00D70A64">
            <w:pPr>
              <w:rPr>
                <w:rFonts w:cs="Arial"/>
                <w:sz w:val="16"/>
              </w:rPr>
            </w:pPr>
            <w:r w:rsidRPr="007344CC">
              <w:rPr>
                <w:rFonts w:cs="Arial"/>
                <w:sz w:val="16"/>
                <w:szCs w:val="20"/>
              </w:rPr>
              <w:t xml:space="preserve">El control de la ejecución de las obras se realizará de acuerdo con las especificaciones del proyecto, sus anejos y modificaciones autorizados por el director de obra y las instrucciones del director de la ejecución de la obra, conforme a lo indicado en el artículo 7.3 de la parte I </w:t>
            </w:r>
            <w:r w:rsidRPr="007344CC">
              <w:rPr>
                <w:rFonts w:cs="Arial"/>
                <w:sz w:val="16"/>
                <w:szCs w:val="20"/>
              </w:rPr>
              <w:lastRenderedPageBreak/>
              <w:t>del CTE y demás normativa vigente de aplicación.</w:t>
            </w:r>
          </w:p>
        </w:tc>
      </w:tr>
      <w:tr w:rsidR="00D46956" w:rsidRPr="00D46956" w14:paraId="41B74B05" w14:textId="77777777" w:rsidTr="007344CC">
        <w:trPr>
          <w:trHeight w:val="39"/>
        </w:trPr>
        <w:tc>
          <w:tcPr>
            <w:tcW w:w="2215" w:type="dxa"/>
            <w:tcBorders>
              <w:top w:val="nil"/>
              <w:left w:val="single" w:sz="4" w:space="0" w:color="auto"/>
              <w:bottom w:val="nil"/>
              <w:right w:val="single" w:sz="4" w:space="0" w:color="auto"/>
            </w:tcBorders>
          </w:tcPr>
          <w:p w14:paraId="13A2D4AD"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68C5B627"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03E9F70C" w14:textId="77777777" w:rsidR="00D70A64" w:rsidRPr="007344CC" w:rsidRDefault="00D70A64">
            <w:pPr>
              <w:rPr>
                <w:rFonts w:cs="Arial"/>
                <w:sz w:val="16"/>
              </w:rPr>
            </w:pPr>
            <w:r w:rsidRPr="007344CC">
              <w:rPr>
                <w:rFonts w:cs="Arial"/>
                <w:sz w:val="16"/>
                <w:szCs w:val="20"/>
              </w:rPr>
              <w:t>Se comprobará que la ejecución de la obra se realiza de acuerdo con los controles y con la frecuencia de los mismos establecida en el pliego de condiciones del proyecto.</w:t>
            </w:r>
          </w:p>
        </w:tc>
      </w:tr>
      <w:tr w:rsidR="00D46956" w:rsidRPr="00D46956" w14:paraId="6D0D291C" w14:textId="77777777" w:rsidTr="007344CC">
        <w:trPr>
          <w:trHeight w:val="39"/>
        </w:trPr>
        <w:tc>
          <w:tcPr>
            <w:tcW w:w="2215" w:type="dxa"/>
            <w:tcBorders>
              <w:top w:val="nil"/>
              <w:left w:val="single" w:sz="4" w:space="0" w:color="auto"/>
              <w:bottom w:val="single" w:sz="4" w:space="0" w:color="auto"/>
              <w:right w:val="single" w:sz="4" w:space="0" w:color="auto"/>
            </w:tcBorders>
          </w:tcPr>
          <w:p w14:paraId="2FC5D97B" w14:textId="77777777" w:rsidR="00D70A64" w:rsidRPr="007344CC" w:rsidRDefault="00D70A64" w:rsidP="007344CC">
            <w:pPr>
              <w:spacing w:before="40"/>
              <w:rPr>
                <w:rFonts w:cs="Arial"/>
                <w:b/>
                <w:bCs/>
                <w:sz w:val="16"/>
                <w:szCs w:val="20"/>
              </w:rPr>
            </w:pPr>
          </w:p>
        </w:tc>
        <w:tc>
          <w:tcPr>
            <w:tcW w:w="273" w:type="dxa"/>
            <w:tcBorders>
              <w:top w:val="nil"/>
              <w:left w:val="single" w:sz="4" w:space="0" w:color="auto"/>
              <w:bottom w:val="nil"/>
              <w:right w:val="single" w:sz="4" w:space="0" w:color="auto"/>
            </w:tcBorders>
          </w:tcPr>
          <w:p w14:paraId="54351548"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137E3D95" w14:textId="77777777" w:rsidR="00D70A64" w:rsidRPr="007344CC" w:rsidRDefault="00D70A64">
            <w:pPr>
              <w:rPr>
                <w:rFonts w:cs="Arial"/>
                <w:sz w:val="16"/>
              </w:rPr>
            </w:pPr>
            <w:r w:rsidRPr="007344CC">
              <w:rPr>
                <w:rFonts w:cs="Arial"/>
                <w:sz w:val="16"/>
                <w:szCs w:val="20"/>
              </w:rPr>
              <w:t>Cualquier modificación que pueda introducirse durante la ejecución de la obra quedará en la documentación de la obra ejecutada sin que en ningún caso dejen de cumplirse las condiciones mínimas señaladas en este Documento Básico.</w:t>
            </w:r>
          </w:p>
        </w:tc>
      </w:tr>
      <w:tr w:rsidR="00D46956" w:rsidRPr="00D46956" w14:paraId="25400D20" w14:textId="77777777" w:rsidTr="007344CC">
        <w:trPr>
          <w:trHeight w:val="36"/>
        </w:trPr>
        <w:tc>
          <w:tcPr>
            <w:tcW w:w="2215" w:type="dxa"/>
            <w:tcBorders>
              <w:left w:val="nil"/>
              <w:bottom w:val="single" w:sz="4" w:space="0" w:color="auto"/>
              <w:right w:val="nil"/>
            </w:tcBorders>
          </w:tcPr>
          <w:p w14:paraId="2CEF08EA" w14:textId="77777777" w:rsidR="00D70A64" w:rsidRPr="007344CC" w:rsidRDefault="00D70A64" w:rsidP="007344CC">
            <w:pPr>
              <w:spacing w:before="40"/>
              <w:rPr>
                <w:rFonts w:cs="Arial"/>
                <w:b/>
                <w:bCs/>
                <w:sz w:val="16"/>
                <w:szCs w:val="20"/>
              </w:rPr>
            </w:pPr>
          </w:p>
        </w:tc>
        <w:tc>
          <w:tcPr>
            <w:tcW w:w="273" w:type="dxa"/>
            <w:tcBorders>
              <w:top w:val="nil"/>
              <w:left w:val="nil"/>
              <w:bottom w:val="nil"/>
              <w:right w:val="nil"/>
            </w:tcBorders>
          </w:tcPr>
          <w:p w14:paraId="6935C8A8" w14:textId="77777777" w:rsidR="00D70A64" w:rsidRPr="00D46956" w:rsidRDefault="00D70A64">
            <w:pPr>
              <w:rPr>
                <w:rFonts w:cs="Arial"/>
                <w:color w:val="FF0000"/>
                <w:sz w:val="16"/>
              </w:rPr>
            </w:pPr>
          </w:p>
        </w:tc>
        <w:tc>
          <w:tcPr>
            <w:tcW w:w="6723" w:type="dxa"/>
            <w:tcBorders>
              <w:left w:val="nil"/>
              <w:right w:val="nil"/>
            </w:tcBorders>
            <w:vAlign w:val="center"/>
          </w:tcPr>
          <w:p w14:paraId="4F5FB217" w14:textId="77777777" w:rsidR="00D70A64" w:rsidRPr="007344CC" w:rsidRDefault="00D70A64">
            <w:pPr>
              <w:rPr>
                <w:rFonts w:cs="Arial"/>
                <w:sz w:val="16"/>
              </w:rPr>
            </w:pPr>
          </w:p>
        </w:tc>
      </w:tr>
      <w:tr w:rsidR="00D46956" w:rsidRPr="00D46956" w14:paraId="411BDA6E" w14:textId="77777777" w:rsidTr="007344CC">
        <w:trPr>
          <w:trHeight w:val="36"/>
        </w:trPr>
        <w:tc>
          <w:tcPr>
            <w:tcW w:w="2215" w:type="dxa"/>
            <w:tcBorders>
              <w:left w:val="single" w:sz="4" w:space="0" w:color="auto"/>
              <w:bottom w:val="single" w:sz="4" w:space="0" w:color="auto"/>
              <w:right w:val="single" w:sz="4" w:space="0" w:color="auto"/>
            </w:tcBorders>
          </w:tcPr>
          <w:p w14:paraId="25444644" w14:textId="77777777" w:rsidR="00D70A64" w:rsidRPr="007344CC" w:rsidRDefault="00D70A64" w:rsidP="007344CC">
            <w:pPr>
              <w:spacing w:before="40"/>
              <w:rPr>
                <w:rFonts w:cs="Arial"/>
                <w:b/>
                <w:bCs/>
                <w:sz w:val="16"/>
                <w:szCs w:val="20"/>
              </w:rPr>
            </w:pPr>
            <w:r w:rsidRPr="007344CC">
              <w:rPr>
                <w:rFonts w:cs="Arial"/>
                <w:b/>
                <w:bCs/>
                <w:sz w:val="16"/>
                <w:szCs w:val="20"/>
              </w:rPr>
              <w:t>5.3 Control de la obra terminada</w:t>
            </w:r>
          </w:p>
        </w:tc>
        <w:tc>
          <w:tcPr>
            <w:tcW w:w="273" w:type="dxa"/>
            <w:tcBorders>
              <w:top w:val="nil"/>
              <w:left w:val="single" w:sz="4" w:space="0" w:color="auto"/>
              <w:bottom w:val="nil"/>
              <w:right w:val="single" w:sz="4" w:space="0" w:color="auto"/>
            </w:tcBorders>
          </w:tcPr>
          <w:p w14:paraId="474856AD" w14:textId="77777777" w:rsidR="00D70A64" w:rsidRPr="00D46956" w:rsidRDefault="00D70A64">
            <w:pPr>
              <w:rPr>
                <w:rFonts w:cs="Arial"/>
                <w:color w:val="FF0000"/>
                <w:sz w:val="16"/>
              </w:rPr>
            </w:pPr>
          </w:p>
        </w:tc>
        <w:tc>
          <w:tcPr>
            <w:tcW w:w="6723" w:type="dxa"/>
            <w:tcBorders>
              <w:left w:val="single" w:sz="4" w:space="0" w:color="auto"/>
              <w:bottom w:val="single" w:sz="4" w:space="0" w:color="auto"/>
            </w:tcBorders>
            <w:vAlign w:val="center"/>
          </w:tcPr>
          <w:p w14:paraId="3D31F8A0" w14:textId="77777777" w:rsidR="00D70A64" w:rsidRPr="007344CC" w:rsidRDefault="00D70A64">
            <w:pPr>
              <w:rPr>
                <w:rFonts w:cs="Arial"/>
                <w:sz w:val="16"/>
              </w:rPr>
            </w:pPr>
            <w:r w:rsidRPr="007344CC">
              <w:rPr>
                <w:rFonts w:cs="Arial"/>
                <w:sz w:val="16"/>
                <w:szCs w:val="20"/>
              </w:rPr>
              <w:t>En el control se seguirán los criterios indicados en el artículo 7.4 de la parte I del CTE. En esta sección del DB no se prescriben pruebas finales.</w:t>
            </w:r>
          </w:p>
        </w:tc>
      </w:tr>
    </w:tbl>
    <w:p w14:paraId="25E26265" w14:textId="476DC7B3" w:rsidR="003F60F4" w:rsidRPr="00D46956" w:rsidRDefault="003F60F4">
      <w:pPr>
        <w:jc w:val="left"/>
        <w:rPr>
          <w:rFonts w:cs="Arial"/>
          <w:color w:val="FF0000"/>
          <w:sz w:val="16"/>
          <w:szCs w:val="20"/>
        </w:rPr>
      </w:pPr>
      <w:r w:rsidRPr="00D46956">
        <w:rPr>
          <w:rFonts w:cs="Arial"/>
          <w:color w:val="FF0000"/>
          <w:sz w:val="16"/>
          <w:szCs w:val="20"/>
        </w:rPr>
        <w:br w:type="page"/>
      </w:r>
    </w:p>
    <w:tbl>
      <w:tblPr>
        <w:tblW w:w="9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D46956" w:rsidRPr="003C4EE2" w14:paraId="176B7802" w14:textId="77777777" w:rsidTr="00AB06A9">
        <w:trPr>
          <w:cantSplit/>
          <w:trHeight w:val="262"/>
        </w:trPr>
        <w:tc>
          <w:tcPr>
            <w:tcW w:w="9211" w:type="dxa"/>
            <w:tcBorders>
              <w:top w:val="single" w:sz="4" w:space="0" w:color="auto"/>
              <w:left w:val="single" w:sz="4" w:space="0" w:color="auto"/>
              <w:bottom w:val="single" w:sz="4" w:space="0" w:color="auto"/>
            </w:tcBorders>
            <w:shd w:val="clear" w:color="auto" w:fill="E6E6E6"/>
          </w:tcPr>
          <w:p w14:paraId="78E57FF9" w14:textId="77777777" w:rsidR="00D70A64" w:rsidRPr="003C4EE2" w:rsidRDefault="00D70A64" w:rsidP="00FE64F0">
            <w:pPr>
              <w:spacing w:before="40" w:after="40"/>
              <w:rPr>
                <w:rFonts w:cs="Arial"/>
                <w:b/>
                <w:bCs/>
                <w:sz w:val="16"/>
              </w:rPr>
            </w:pPr>
            <w:r w:rsidRPr="003C4EE2">
              <w:rPr>
                <w:rFonts w:cs="Arial"/>
                <w:b/>
                <w:bCs/>
                <w:sz w:val="16"/>
              </w:rPr>
              <w:lastRenderedPageBreak/>
              <w:t>HS 2-RECOGIDA Y EVACUACIÓN DE RESIDUOS</w:t>
            </w:r>
          </w:p>
        </w:tc>
      </w:tr>
      <w:tr w:rsidR="00D46956" w:rsidRPr="003C4EE2" w14:paraId="21A3FF19" w14:textId="77777777" w:rsidTr="00AB06A9">
        <w:trPr>
          <w:cantSplit/>
          <w:trHeight w:val="65"/>
        </w:trPr>
        <w:tc>
          <w:tcPr>
            <w:tcW w:w="9211" w:type="dxa"/>
            <w:tcBorders>
              <w:top w:val="single" w:sz="4" w:space="0" w:color="auto"/>
              <w:left w:val="nil"/>
              <w:bottom w:val="nil"/>
              <w:right w:val="nil"/>
            </w:tcBorders>
          </w:tcPr>
          <w:p w14:paraId="10E7A4A5" w14:textId="77777777" w:rsidR="00D70A64" w:rsidRPr="003C4EE2" w:rsidRDefault="00D70A64">
            <w:pPr>
              <w:rPr>
                <w:rFonts w:cs="Arial"/>
                <w:b/>
                <w:bCs/>
                <w:sz w:val="16"/>
              </w:rPr>
            </w:pPr>
          </w:p>
        </w:tc>
      </w:tr>
      <w:tr w:rsidR="00D70A64" w:rsidRPr="003C4EE2" w14:paraId="1FF3D647" w14:textId="77777777" w:rsidTr="00AB06A9">
        <w:trPr>
          <w:cantSplit/>
          <w:trHeight w:val="65"/>
        </w:trPr>
        <w:tc>
          <w:tcPr>
            <w:tcW w:w="9211" w:type="dxa"/>
            <w:tcBorders>
              <w:top w:val="nil"/>
              <w:left w:val="nil"/>
              <w:bottom w:val="nil"/>
              <w:right w:val="nil"/>
            </w:tcBorders>
          </w:tcPr>
          <w:p w14:paraId="2B7E1B8E" w14:textId="77777777" w:rsidR="00D70A64" w:rsidRPr="003C4EE2" w:rsidRDefault="00D70A64">
            <w:pPr>
              <w:rPr>
                <w:rFonts w:cs="Arial"/>
                <w:b/>
                <w:bCs/>
                <w:sz w:val="16"/>
              </w:rPr>
            </w:pPr>
            <w:r w:rsidRPr="003C4EE2">
              <w:rPr>
                <w:rFonts w:cs="Arial"/>
                <w:sz w:val="16"/>
              </w:rPr>
              <w:t>(No aparece requerimiento de documento de control alguno)</w:t>
            </w:r>
          </w:p>
        </w:tc>
      </w:tr>
    </w:tbl>
    <w:p w14:paraId="68702467" w14:textId="77777777" w:rsidR="00D70A64" w:rsidRPr="003C4EE2" w:rsidRDefault="00D70A64">
      <w:pPr>
        <w:rPr>
          <w:rFonts w:cs="Arial"/>
          <w:sz w:val="16"/>
        </w:rPr>
      </w:pPr>
    </w:p>
    <w:p w14:paraId="31316F9E" w14:textId="77777777" w:rsidR="00A771D1" w:rsidRPr="003C4EE2" w:rsidRDefault="00A771D1" w:rsidP="00A771D1">
      <w:pPr>
        <w:rPr>
          <w:rFonts w:cs="Arial"/>
          <w:sz w:val="16"/>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3C4EE2" w14:paraId="4F11D6E8" w14:textId="77777777" w:rsidTr="00AB06A9">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5093BEF6" w14:textId="77777777" w:rsidR="00A771D1" w:rsidRPr="003C4EE2" w:rsidRDefault="00A771D1" w:rsidP="00443C27">
            <w:pPr>
              <w:spacing w:before="40" w:after="40"/>
              <w:rPr>
                <w:rFonts w:cs="Arial"/>
                <w:b/>
                <w:bCs/>
                <w:sz w:val="16"/>
              </w:rPr>
            </w:pPr>
            <w:r w:rsidRPr="003C4EE2">
              <w:rPr>
                <w:rFonts w:cs="Arial"/>
                <w:b/>
                <w:bCs/>
                <w:sz w:val="16"/>
              </w:rPr>
              <w:t xml:space="preserve">HS 3-CALIDAD DEL AIRE INTERIOR </w:t>
            </w:r>
          </w:p>
        </w:tc>
      </w:tr>
      <w:tr w:rsidR="00D46956" w:rsidRPr="00D46956" w14:paraId="6B90A99B" w14:textId="77777777" w:rsidTr="00AB06A9">
        <w:trPr>
          <w:cantSplit/>
          <w:trHeight w:val="137"/>
        </w:trPr>
        <w:tc>
          <w:tcPr>
            <w:tcW w:w="2267" w:type="dxa"/>
            <w:tcBorders>
              <w:top w:val="single" w:sz="4" w:space="0" w:color="auto"/>
              <w:left w:val="nil"/>
              <w:bottom w:val="single" w:sz="4" w:space="0" w:color="auto"/>
              <w:right w:val="nil"/>
            </w:tcBorders>
          </w:tcPr>
          <w:p w14:paraId="7A6E5F90" w14:textId="77777777" w:rsidR="00A771D1" w:rsidRPr="00D46956" w:rsidRDefault="00A771D1" w:rsidP="00D1038D">
            <w:pPr>
              <w:jc w:val="center"/>
              <w:rPr>
                <w:rFonts w:cs="Arial"/>
                <w:b/>
                <w:bCs/>
                <w:color w:val="FF0000"/>
                <w:sz w:val="16"/>
              </w:rPr>
            </w:pPr>
          </w:p>
        </w:tc>
        <w:tc>
          <w:tcPr>
            <w:tcW w:w="284" w:type="dxa"/>
            <w:tcBorders>
              <w:top w:val="single" w:sz="4" w:space="0" w:color="auto"/>
              <w:left w:val="nil"/>
              <w:bottom w:val="nil"/>
              <w:right w:val="nil"/>
            </w:tcBorders>
          </w:tcPr>
          <w:p w14:paraId="77551CFB" w14:textId="77777777" w:rsidR="00A771D1" w:rsidRPr="00D46956" w:rsidRDefault="00A771D1" w:rsidP="00D1038D">
            <w:pPr>
              <w:jc w:val="center"/>
              <w:rPr>
                <w:rFonts w:cs="Arial"/>
                <w:b/>
                <w:bCs/>
                <w:color w:val="FF0000"/>
                <w:sz w:val="16"/>
              </w:rPr>
            </w:pPr>
          </w:p>
        </w:tc>
        <w:tc>
          <w:tcPr>
            <w:tcW w:w="6607" w:type="dxa"/>
            <w:tcBorders>
              <w:top w:val="single" w:sz="4" w:space="0" w:color="auto"/>
              <w:left w:val="nil"/>
              <w:bottom w:val="single" w:sz="4" w:space="0" w:color="auto"/>
              <w:right w:val="nil"/>
            </w:tcBorders>
          </w:tcPr>
          <w:p w14:paraId="1745CB30" w14:textId="77777777" w:rsidR="00A771D1" w:rsidRPr="00D46956" w:rsidRDefault="00A771D1" w:rsidP="00D1038D">
            <w:pPr>
              <w:jc w:val="center"/>
              <w:rPr>
                <w:rFonts w:cs="Arial"/>
                <w:b/>
                <w:bCs/>
                <w:color w:val="FF0000"/>
                <w:sz w:val="16"/>
              </w:rPr>
            </w:pPr>
          </w:p>
        </w:tc>
      </w:tr>
      <w:tr w:rsidR="00A771D1" w:rsidRPr="00D46956" w14:paraId="59EA0A90" w14:textId="77777777" w:rsidTr="00AB06A9">
        <w:trPr>
          <w:cantSplit/>
          <w:trHeight w:val="487"/>
        </w:trPr>
        <w:tc>
          <w:tcPr>
            <w:tcW w:w="2267" w:type="dxa"/>
            <w:tcBorders>
              <w:top w:val="single" w:sz="4" w:space="0" w:color="auto"/>
              <w:left w:val="single" w:sz="4" w:space="0" w:color="auto"/>
              <w:bottom w:val="single" w:sz="4" w:space="0" w:color="auto"/>
              <w:right w:val="single" w:sz="4" w:space="0" w:color="auto"/>
            </w:tcBorders>
          </w:tcPr>
          <w:p w14:paraId="27C78FDA" w14:textId="77777777" w:rsidR="00A771D1" w:rsidRPr="00D46956" w:rsidRDefault="00A771D1" w:rsidP="00D46DEA">
            <w:pPr>
              <w:spacing w:before="40"/>
              <w:rPr>
                <w:rFonts w:cs="Arial"/>
                <w:color w:val="FF0000"/>
                <w:sz w:val="16"/>
              </w:rPr>
            </w:pPr>
            <w:r w:rsidRPr="00D46DEA">
              <w:rPr>
                <w:rFonts w:cs="Arial"/>
                <w:b/>
                <w:bCs/>
                <w:sz w:val="16"/>
                <w:szCs w:val="28"/>
              </w:rPr>
              <w:t>6 Construcción</w:t>
            </w:r>
          </w:p>
        </w:tc>
        <w:tc>
          <w:tcPr>
            <w:tcW w:w="284" w:type="dxa"/>
            <w:tcBorders>
              <w:top w:val="nil"/>
              <w:left w:val="single" w:sz="4" w:space="0" w:color="auto"/>
              <w:bottom w:val="nil"/>
              <w:right w:val="single" w:sz="4" w:space="0" w:color="auto"/>
            </w:tcBorders>
          </w:tcPr>
          <w:p w14:paraId="2DE67171" w14:textId="77777777" w:rsidR="00A771D1" w:rsidRPr="00D46956" w:rsidRDefault="00A771D1" w:rsidP="00D1038D">
            <w:pPr>
              <w:rPr>
                <w:rFonts w:cs="Arial"/>
                <w:color w:val="FF0000"/>
                <w:sz w:val="16"/>
              </w:rPr>
            </w:pPr>
          </w:p>
        </w:tc>
        <w:tc>
          <w:tcPr>
            <w:tcW w:w="6607" w:type="dxa"/>
            <w:tcBorders>
              <w:top w:val="single" w:sz="4" w:space="0" w:color="auto"/>
              <w:left w:val="single" w:sz="4" w:space="0" w:color="auto"/>
              <w:bottom w:val="single" w:sz="4" w:space="0" w:color="auto"/>
            </w:tcBorders>
          </w:tcPr>
          <w:p w14:paraId="7C9ACE52" w14:textId="77777777" w:rsidR="00A771D1" w:rsidRPr="00D46956" w:rsidRDefault="00A771D1" w:rsidP="00D1038D">
            <w:pPr>
              <w:rPr>
                <w:rFonts w:cs="Arial"/>
                <w:color w:val="FF0000"/>
                <w:sz w:val="16"/>
              </w:rPr>
            </w:pPr>
            <w:r w:rsidRPr="00D46DEA">
              <w:rPr>
                <w:rFonts w:cs="Arial"/>
                <w:sz w:val="16"/>
                <w:szCs w:val="20"/>
              </w:rPr>
              <w:t>En el proyecto deben definirse y justificarse las características técnicas mínimas que deben reunir los productos, así como las condiciones de ejecución de cada unidad de obra, con las verificaciones y controles especificados para comprobar su conformidad con lo indicado en dicho proyecto, según lo indicado en el artículo 6 de la parte I del CTE.</w:t>
            </w:r>
          </w:p>
        </w:tc>
      </w:tr>
    </w:tbl>
    <w:p w14:paraId="02A40A03" w14:textId="77777777" w:rsidR="00A771D1" w:rsidRPr="00D46956" w:rsidRDefault="00A771D1" w:rsidP="00A771D1">
      <w:pPr>
        <w:rPr>
          <w:rFonts w:cs="Arial"/>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A771D1" w:rsidRPr="00D46956" w14:paraId="6F12AB93" w14:textId="77777777" w:rsidTr="00D46DEA">
        <w:trPr>
          <w:cantSplit/>
          <w:trHeight w:val="36"/>
        </w:trPr>
        <w:tc>
          <w:tcPr>
            <w:tcW w:w="2267" w:type="dxa"/>
            <w:tcBorders>
              <w:left w:val="single" w:sz="4" w:space="0" w:color="auto"/>
              <w:bottom w:val="single" w:sz="4" w:space="0" w:color="auto"/>
              <w:right w:val="single" w:sz="4" w:space="0" w:color="auto"/>
            </w:tcBorders>
          </w:tcPr>
          <w:p w14:paraId="6A20C471" w14:textId="77777777" w:rsidR="00A771D1" w:rsidRPr="00D46956" w:rsidRDefault="00A771D1" w:rsidP="00D46DEA">
            <w:pPr>
              <w:spacing w:before="40"/>
              <w:rPr>
                <w:rFonts w:cs="Arial"/>
                <w:color w:val="FF0000"/>
                <w:sz w:val="16"/>
              </w:rPr>
            </w:pPr>
            <w:r w:rsidRPr="00D46DEA">
              <w:rPr>
                <w:rFonts w:cs="Arial"/>
                <w:b/>
                <w:bCs/>
                <w:sz w:val="16"/>
                <w:szCs w:val="28"/>
              </w:rPr>
              <w:t>6.1 Ejecución</w:t>
            </w:r>
          </w:p>
        </w:tc>
        <w:tc>
          <w:tcPr>
            <w:tcW w:w="284" w:type="dxa"/>
            <w:tcBorders>
              <w:top w:val="nil"/>
              <w:left w:val="single" w:sz="4" w:space="0" w:color="auto"/>
              <w:bottom w:val="single" w:sz="4" w:space="0" w:color="auto"/>
              <w:right w:val="single" w:sz="4" w:space="0" w:color="auto"/>
            </w:tcBorders>
          </w:tcPr>
          <w:p w14:paraId="061D1B77"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tcPr>
          <w:p w14:paraId="25B36ABD" w14:textId="77777777" w:rsidR="00A771D1" w:rsidRPr="00D46DEA" w:rsidRDefault="00A771D1" w:rsidP="00D1038D">
            <w:pPr>
              <w:rPr>
                <w:rFonts w:cs="Arial"/>
                <w:sz w:val="16"/>
              </w:rPr>
            </w:pPr>
            <w:r w:rsidRPr="00D46DEA">
              <w:rPr>
                <w:rFonts w:cs="Arial"/>
                <w:sz w:val="16"/>
                <w:szCs w:val="20"/>
              </w:rPr>
              <w:t>Las obras de construcción del edificio, en relación con esta Sección, deben ejecutarse con sujeción al proyecto, a la legislación aplicable, a las normas de la buena práctica constructiva y a las instrucciones del director de obra y del director de la ejecución de la obra, conforme a lo indicado en el artículo 7 de la parte I del CTE. En el pliego de condiciones deben indicarse las condiciones particulares de ejecución de los sistemas de ventilación.</w:t>
            </w:r>
          </w:p>
        </w:tc>
      </w:tr>
    </w:tbl>
    <w:p w14:paraId="3A4D1B37" w14:textId="77777777" w:rsidR="00A771D1" w:rsidRPr="00D46956" w:rsidRDefault="00A771D1" w:rsidP="00A771D1">
      <w:pPr>
        <w:autoSpaceDE w:val="0"/>
        <w:autoSpaceDN w:val="0"/>
        <w:adjustRightInd w:val="0"/>
        <w:ind w:left="360"/>
        <w:rPr>
          <w:rFonts w:cs="Arial"/>
          <w:color w:val="FF0000"/>
          <w:sz w:val="16"/>
          <w:szCs w:val="20"/>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0085A06F" w14:textId="77777777" w:rsidTr="00D46DEA">
        <w:trPr>
          <w:trHeight w:val="36"/>
        </w:trPr>
        <w:tc>
          <w:tcPr>
            <w:tcW w:w="2267" w:type="dxa"/>
            <w:tcBorders>
              <w:left w:val="single" w:sz="4" w:space="0" w:color="auto"/>
              <w:bottom w:val="nil"/>
              <w:right w:val="single" w:sz="4" w:space="0" w:color="auto"/>
            </w:tcBorders>
          </w:tcPr>
          <w:p w14:paraId="3B19EDB7" w14:textId="77777777" w:rsidR="00A771D1" w:rsidRPr="00D46DEA" w:rsidRDefault="00A771D1" w:rsidP="00D46DEA">
            <w:pPr>
              <w:spacing w:before="40"/>
              <w:rPr>
                <w:rFonts w:cs="Arial"/>
                <w:b/>
                <w:bCs/>
                <w:sz w:val="16"/>
                <w:szCs w:val="28"/>
              </w:rPr>
            </w:pPr>
            <w:r w:rsidRPr="00D46DEA">
              <w:rPr>
                <w:rFonts w:cs="Arial"/>
                <w:b/>
                <w:bCs/>
                <w:sz w:val="16"/>
                <w:szCs w:val="28"/>
              </w:rPr>
              <w:t>6.1.1 Aberturas</w:t>
            </w:r>
          </w:p>
        </w:tc>
        <w:tc>
          <w:tcPr>
            <w:tcW w:w="284" w:type="dxa"/>
            <w:tcBorders>
              <w:top w:val="nil"/>
              <w:left w:val="single" w:sz="4" w:space="0" w:color="auto"/>
              <w:bottom w:val="nil"/>
              <w:right w:val="single" w:sz="4" w:space="0" w:color="auto"/>
            </w:tcBorders>
          </w:tcPr>
          <w:p w14:paraId="6CC14C0F"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4E8FDFB2" w14:textId="77777777" w:rsidR="00A771D1" w:rsidRPr="00D46DEA" w:rsidRDefault="00A771D1" w:rsidP="00D1038D">
            <w:pPr>
              <w:autoSpaceDE w:val="0"/>
              <w:autoSpaceDN w:val="0"/>
              <w:adjustRightInd w:val="0"/>
              <w:rPr>
                <w:rFonts w:cs="Arial"/>
                <w:sz w:val="16"/>
              </w:rPr>
            </w:pPr>
            <w:r w:rsidRPr="00D46DEA">
              <w:rPr>
                <w:rFonts w:cs="Arial"/>
                <w:sz w:val="16"/>
                <w:szCs w:val="20"/>
              </w:rPr>
              <w:t>Cuando las aberturas se dispongan directamente en el muro debe colocarse un pasamuros cuya sección interior tenga las dimensiones mínimas de ventilación previstas y deben sellarse los extremos en su encuentro con el mismo. Los elementos de protección de las aberturas deben colocarse de tal modo que no se permita la entrada de agua desde el exterior.</w:t>
            </w:r>
          </w:p>
        </w:tc>
      </w:tr>
      <w:tr w:rsidR="00A771D1" w:rsidRPr="00D46956" w14:paraId="3E47230A" w14:textId="77777777" w:rsidTr="00D46DEA">
        <w:trPr>
          <w:trHeight w:val="39"/>
        </w:trPr>
        <w:tc>
          <w:tcPr>
            <w:tcW w:w="2267" w:type="dxa"/>
            <w:tcBorders>
              <w:top w:val="nil"/>
              <w:left w:val="single" w:sz="4" w:space="0" w:color="auto"/>
              <w:bottom w:val="single" w:sz="4" w:space="0" w:color="auto"/>
              <w:right w:val="single" w:sz="4" w:space="0" w:color="auto"/>
            </w:tcBorders>
          </w:tcPr>
          <w:p w14:paraId="216883F7" w14:textId="77777777" w:rsidR="00A771D1" w:rsidRPr="00D46DEA" w:rsidRDefault="00A771D1" w:rsidP="00D46DEA">
            <w:pPr>
              <w:spacing w:before="40"/>
              <w:rPr>
                <w:rFonts w:cs="Arial"/>
                <w:b/>
                <w:bCs/>
                <w:sz w:val="16"/>
                <w:szCs w:val="28"/>
              </w:rPr>
            </w:pPr>
          </w:p>
        </w:tc>
        <w:tc>
          <w:tcPr>
            <w:tcW w:w="284" w:type="dxa"/>
            <w:tcBorders>
              <w:top w:val="nil"/>
              <w:left w:val="single" w:sz="4" w:space="0" w:color="auto"/>
              <w:bottom w:val="single" w:sz="4" w:space="0" w:color="auto"/>
              <w:right w:val="single" w:sz="4" w:space="0" w:color="auto"/>
            </w:tcBorders>
          </w:tcPr>
          <w:p w14:paraId="419B52B4"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7EC09CAA" w14:textId="77777777" w:rsidR="00A771D1" w:rsidRPr="00D46DEA" w:rsidRDefault="00A771D1" w:rsidP="00D1038D">
            <w:pPr>
              <w:rPr>
                <w:rFonts w:cs="Arial"/>
                <w:sz w:val="16"/>
              </w:rPr>
            </w:pPr>
            <w:r w:rsidRPr="00D46DEA">
              <w:rPr>
                <w:rFonts w:cs="Arial"/>
                <w:sz w:val="16"/>
                <w:szCs w:val="20"/>
              </w:rPr>
              <w:t xml:space="preserve">Los elementos de protección de las </w:t>
            </w:r>
            <w:r w:rsidRPr="00D46DEA">
              <w:rPr>
                <w:rFonts w:cs="Arial"/>
                <w:i/>
                <w:iCs/>
                <w:sz w:val="16"/>
                <w:szCs w:val="20"/>
              </w:rPr>
              <w:t xml:space="preserve">aberturas de extracción </w:t>
            </w:r>
            <w:r w:rsidRPr="00D46DEA">
              <w:rPr>
                <w:rFonts w:cs="Arial"/>
                <w:sz w:val="16"/>
                <w:szCs w:val="20"/>
              </w:rPr>
              <w:t>cuando dispongan de lamas, deben colocarse con éstas inclinadas en la dirección de la circulación del aire.</w:t>
            </w:r>
          </w:p>
        </w:tc>
      </w:tr>
    </w:tbl>
    <w:p w14:paraId="4A180515" w14:textId="77777777" w:rsidR="00A771D1" w:rsidRPr="00D46956" w:rsidRDefault="00A771D1" w:rsidP="00A771D1">
      <w:pPr>
        <w:autoSpaceDE w:val="0"/>
        <w:autoSpaceDN w:val="0"/>
        <w:adjustRightInd w:val="0"/>
        <w:ind w:left="36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00BA9066" w14:textId="77777777" w:rsidTr="00D46DEA">
        <w:trPr>
          <w:trHeight w:val="36"/>
        </w:trPr>
        <w:tc>
          <w:tcPr>
            <w:tcW w:w="2267" w:type="dxa"/>
            <w:tcBorders>
              <w:left w:val="single" w:sz="4" w:space="0" w:color="auto"/>
              <w:bottom w:val="nil"/>
              <w:right w:val="single" w:sz="4" w:space="0" w:color="auto"/>
            </w:tcBorders>
          </w:tcPr>
          <w:p w14:paraId="1687D74A" w14:textId="77777777" w:rsidR="00A771D1" w:rsidRPr="00D46956" w:rsidRDefault="00A771D1" w:rsidP="00D46DEA">
            <w:pPr>
              <w:spacing w:before="40" w:after="40"/>
              <w:rPr>
                <w:rFonts w:cs="Arial"/>
                <w:color w:val="FF0000"/>
                <w:sz w:val="16"/>
              </w:rPr>
            </w:pPr>
            <w:r w:rsidRPr="00D46DEA">
              <w:rPr>
                <w:rFonts w:cs="Arial"/>
                <w:b/>
                <w:bCs/>
                <w:sz w:val="16"/>
                <w:szCs w:val="20"/>
              </w:rPr>
              <w:t>6.1.2 Conductos de extracción</w:t>
            </w:r>
          </w:p>
        </w:tc>
        <w:tc>
          <w:tcPr>
            <w:tcW w:w="284" w:type="dxa"/>
            <w:tcBorders>
              <w:top w:val="nil"/>
              <w:left w:val="single" w:sz="4" w:space="0" w:color="auto"/>
              <w:bottom w:val="nil"/>
              <w:right w:val="single" w:sz="4" w:space="0" w:color="auto"/>
            </w:tcBorders>
          </w:tcPr>
          <w:p w14:paraId="745AF17E"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5FEF7724" w14:textId="77777777" w:rsidR="00A771D1" w:rsidRPr="00D46DEA" w:rsidRDefault="00A771D1" w:rsidP="00D1038D">
            <w:pPr>
              <w:autoSpaceDE w:val="0"/>
              <w:autoSpaceDN w:val="0"/>
              <w:adjustRightInd w:val="0"/>
              <w:rPr>
                <w:rFonts w:cs="Arial"/>
                <w:sz w:val="16"/>
              </w:rPr>
            </w:pPr>
            <w:r w:rsidRPr="00D46DEA">
              <w:rPr>
                <w:rFonts w:cs="Arial"/>
                <w:sz w:val="16"/>
                <w:szCs w:val="20"/>
              </w:rPr>
              <w:t>Debe preverse el paso de los conductos a través de los forjados y otros elementos de partición horizontal de tal forma que se ejecuten aquellos elementos necesarios para ello tales como brochales y zunchos. Los huecos de paso de los forjados deben proporcionar una holgura perimétrica de 20 mm y debe rellenarse dicha holgura con aislante térmico.</w:t>
            </w:r>
          </w:p>
        </w:tc>
      </w:tr>
      <w:tr w:rsidR="00D46956" w:rsidRPr="00D46956" w14:paraId="40B5035D" w14:textId="77777777" w:rsidTr="00D46DEA">
        <w:trPr>
          <w:trHeight w:val="39"/>
        </w:trPr>
        <w:tc>
          <w:tcPr>
            <w:tcW w:w="2267" w:type="dxa"/>
            <w:tcBorders>
              <w:top w:val="nil"/>
              <w:left w:val="single" w:sz="4" w:space="0" w:color="auto"/>
              <w:bottom w:val="nil"/>
              <w:right w:val="single" w:sz="4" w:space="0" w:color="auto"/>
            </w:tcBorders>
          </w:tcPr>
          <w:p w14:paraId="10425740"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5C19DC96"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67303D85" w14:textId="77777777" w:rsidR="00A771D1" w:rsidRPr="00D46DEA" w:rsidRDefault="00A771D1" w:rsidP="00D1038D">
            <w:pPr>
              <w:rPr>
                <w:rFonts w:cs="Arial"/>
                <w:sz w:val="16"/>
              </w:rPr>
            </w:pPr>
            <w:r w:rsidRPr="00D46DEA">
              <w:rPr>
                <w:rFonts w:cs="Arial"/>
                <w:sz w:val="16"/>
                <w:szCs w:val="20"/>
              </w:rPr>
              <w:t>El tramo de conducto correspondiente a cada planta debe apoyarse sobre el forjado inferior de la misma.</w:t>
            </w:r>
          </w:p>
        </w:tc>
      </w:tr>
      <w:tr w:rsidR="00D46956" w:rsidRPr="00D46956" w14:paraId="04C0B706" w14:textId="77777777" w:rsidTr="00D46DEA">
        <w:trPr>
          <w:trHeight w:val="39"/>
        </w:trPr>
        <w:tc>
          <w:tcPr>
            <w:tcW w:w="2267" w:type="dxa"/>
            <w:tcBorders>
              <w:top w:val="nil"/>
              <w:left w:val="single" w:sz="4" w:space="0" w:color="auto"/>
              <w:bottom w:val="nil"/>
              <w:right w:val="single" w:sz="4" w:space="0" w:color="auto"/>
            </w:tcBorders>
          </w:tcPr>
          <w:p w14:paraId="7B4EDDC6"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1B9EF0B7"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3B8552A7" w14:textId="77777777" w:rsidR="00A771D1" w:rsidRPr="00D46DEA" w:rsidRDefault="00A771D1" w:rsidP="00D1038D">
            <w:pPr>
              <w:rPr>
                <w:rFonts w:cs="Arial"/>
                <w:sz w:val="16"/>
              </w:rPr>
            </w:pPr>
            <w:r w:rsidRPr="00D46DEA">
              <w:rPr>
                <w:rFonts w:cs="Arial"/>
                <w:sz w:val="16"/>
                <w:szCs w:val="20"/>
              </w:rPr>
              <w:t xml:space="preserve">Para </w:t>
            </w:r>
            <w:r w:rsidRPr="00D46DEA">
              <w:rPr>
                <w:rFonts w:cs="Arial"/>
                <w:i/>
                <w:iCs/>
                <w:sz w:val="16"/>
                <w:szCs w:val="20"/>
              </w:rPr>
              <w:t xml:space="preserve">conductos de extracción </w:t>
            </w:r>
            <w:r w:rsidRPr="00D46DEA">
              <w:rPr>
                <w:rFonts w:cs="Arial"/>
                <w:sz w:val="16"/>
                <w:szCs w:val="20"/>
              </w:rPr>
              <w:t xml:space="preserve">para </w:t>
            </w:r>
            <w:r w:rsidRPr="00D46DEA">
              <w:rPr>
                <w:rFonts w:cs="Arial"/>
                <w:i/>
                <w:iCs/>
                <w:sz w:val="16"/>
                <w:szCs w:val="20"/>
              </w:rPr>
              <w:t>ventilación híbrida</w:t>
            </w:r>
            <w:r w:rsidRPr="00D46DEA">
              <w:rPr>
                <w:rFonts w:cs="Arial"/>
                <w:sz w:val="16"/>
                <w:szCs w:val="20"/>
              </w:rPr>
              <w:t>, las piezas deben colocarse cuidando el aplomado, admitiéndose una desviación de la vertical de hasta 15º con transiciones suaves.</w:t>
            </w:r>
          </w:p>
        </w:tc>
      </w:tr>
      <w:tr w:rsidR="00D46956" w:rsidRPr="00D46956" w14:paraId="1A664F88" w14:textId="77777777" w:rsidTr="00D46DEA">
        <w:trPr>
          <w:trHeight w:val="39"/>
        </w:trPr>
        <w:tc>
          <w:tcPr>
            <w:tcW w:w="2267" w:type="dxa"/>
            <w:tcBorders>
              <w:top w:val="nil"/>
              <w:left w:val="single" w:sz="4" w:space="0" w:color="auto"/>
              <w:bottom w:val="nil"/>
              <w:right w:val="single" w:sz="4" w:space="0" w:color="auto"/>
            </w:tcBorders>
          </w:tcPr>
          <w:p w14:paraId="703A194C"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7FE97AAE"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3B147200" w14:textId="77777777" w:rsidR="00A771D1" w:rsidRPr="00D46DEA" w:rsidRDefault="00A771D1" w:rsidP="00D1038D">
            <w:pPr>
              <w:rPr>
                <w:rFonts w:cs="Arial"/>
                <w:sz w:val="16"/>
              </w:rPr>
            </w:pPr>
            <w:r w:rsidRPr="00D46DEA">
              <w:rPr>
                <w:rFonts w:cs="Arial"/>
                <w:sz w:val="16"/>
              </w:rPr>
              <w:t xml:space="preserve">Cuando las piezas sean de hormigón en masa o cerámicas, deben recibirse con mortero de cemento tipo M-5a (1:6), evitando la caída de restos de mortero al interior del conducto y enrasando la junta por ambos lados. Cuando sean de otro material, deben realizarse las uniones previstas en el sistema, </w:t>
            </w:r>
            <w:r w:rsidRPr="00D46DEA">
              <w:rPr>
                <w:rFonts w:cs="Arial"/>
                <w:sz w:val="16"/>
                <w:szCs w:val="20"/>
              </w:rPr>
              <w:t>cuidándose la estanquidad de sus juntas.</w:t>
            </w:r>
          </w:p>
        </w:tc>
      </w:tr>
      <w:tr w:rsidR="00D46956" w:rsidRPr="00D46956" w14:paraId="6B806FC9" w14:textId="77777777" w:rsidTr="00D46DEA">
        <w:trPr>
          <w:trHeight w:val="39"/>
        </w:trPr>
        <w:tc>
          <w:tcPr>
            <w:tcW w:w="2267" w:type="dxa"/>
            <w:tcBorders>
              <w:top w:val="nil"/>
              <w:left w:val="single" w:sz="4" w:space="0" w:color="auto"/>
              <w:bottom w:val="nil"/>
              <w:right w:val="single" w:sz="4" w:space="0" w:color="auto"/>
            </w:tcBorders>
          </w:tcPr>
          <w:p w14:paraId="6205CC9A"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138712A1"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3FE2666E" w14:textId="77777777" w:rsidR="00A771D1" w:rsidRPr="00D46DEA" w:rsidRDefault="00A771D1" w:rsidP="00D1038D">
            <w:pPr>
              <w:rPr>
                <w:rFonts w:cs="Arial"/>
                <w:sz w:val="16"/>
              </w:rPr>
            </w:pPr>
            <w:r w:rsidRPr="00D46DEA">
              <w:rPr>
                <w:rFonts w:cs="Arial"/>
                <w:sz w:val="16"/>
                <w:szCs w:val="20"/>
              </w:rPr>
              <w:t xml:space="preserve">Las </w:t>
            </w:r>
            <w:r w:rsidRPr="00D46DEA">
              <w:rPr>
                <w:rFonts w:cs="Arial"/>
                <w:i/>
                <w:iCs/>
                <w:sz w:val="16"/>
                <w:szCs w:val="20"/>
              </w:rPr>
              <w:t xml:space="preserve">aberturas de extracción </w:t>
            </w:r>
            <w:r w:rsidRPr="00D46DEA">
              <w:rPr>
                <w:rFonts w:cs="Arial"/>
                <w:sz w:val="16"/>
                <w:szCs w:val="20"/>
              </w:rPr>
              <w:t xml:space="preserve">conectadas a </w:t>
            </w:r>
            <w:r w:rsidRPr="00D46DEA">
              <w:rPr>
                <w:rFonts w:cs="Arial"/>
                <w:i/>
                <w:iCs/>
                <w:sz w:val="16"/>
                <w:szCs w:val="20"/>
              </w:rPr>
              <w:t xml:space="preserve">conductos de extracción </w:t>
            </w:r>
            <w:r w:rsidRPr="00D46DEA">
              <w:rPr>
                <w:rFonts w:cs="Arial"/>
                <w:sz w:val="16"/>
                <w:szCs w:val="20"/>
              </w:rPr>
              <w:t>deben taparse adecuadamente para evitar la entrada de escombros u otros objetos en los conductos hasta que se coloquen los elementos de protección correspondientes.</w:t>
            </w:r>
          </w:p>
        </w:tc>
      </w:tr>
      <w:tr w:rsidR="00A771D1" w:rsidRPr="00D46956" w14:paraId="2580B2E2" w14:textId="77777777" w:rsidTr="00D46DEA">
        <w:trPr>
          <w:trHeight w:val="39"/>
        </w:trPr>
        <w:tc>
          <w:tcPr>
            <w:tcW w:w="2267" w:type="dxa"/>
            <w:tcBorders>
              <w:top w:val="nil"/>
              <w:left w:val="single" w:sz="4" w:space="0" w:color="auto"/>
              <w:bottom w:val="single" w:sz="4" w:space="0" w:color="auto"/>
              <w:right w:val="single" w:sz="4" w:space="0" w:color="auto"/>
            </w:tcBorders>
          </w:tcPr>
          <w:p w14:paraId="394D6C74"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6A46707C"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2B5636CA" w14:textId="77777777" w:rsidR="00A771D1" w:rsidRPr="00D46DEA" w:rsidRDefault="00A771D1" w:rsidP="00D1038D">
            <w:pPr>
              <w:rPr>
                <w:rFonts w:cs="Arial"/>
                <w:sz w:val="16"/>
              </w:rPr>
            </w:pPr>
            <w:r w:rsidRPr="00D46DEA">
              <w:rPr>
                <w:rFonts w:cs="Arial"/>
                <w:sz w:val="16"/>
                <w:szCs w:val="20"/>
              </w:rPr>
              <w:t>Se consideran satisfactorios los conductos de chapa ejecutados según lo especificado en la norma UNE 100 102:1988.</w:t>
            </w:r>
          </w:p>
        </w:tc>
      </w:tr>
    </w:tbl>
    <w:p w14:paraId="555B573A" w14:textId="77777777" w:rsidR="00A771D1" w:rsidRPr="00D46956" w:rsidRDefault="00A771D1" w:rsidP="00A771D1">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2F1EEDB0" w14:textId="77777777" w:rsidTr="00D46DEA">
        <w:trPr>
          <w:trHeight w:val="36"/>
        </w:trPr>
        <w:tc>
          <w:tcPr>
            <w:tcW w:w="2267" w:type="dxa"/>
            <w:tcBorders>
              <w:left w:val="single" w:sz="4" w:space="0" w:color="auto"/>
              <w:bottom w:val="nil"/>
              <w:right w:val="single" w:sz="4" w:space="0" w:color="auto"/>
            </w:tcBorders>
          </w:tcPr>
          <w:p w14:paraId="2C2E1EB8" w14:textId="77777777" w:rsidR="00A771D1" w:rsidRPr="00D46956" w:rsidRDefault="00A771D1" w:rsidP="00D46DEA">
            <w:pPr>
              <w:spacing w:before="40" w:after="40"/>
              <w:rPr>
                <w:rFonts w:cs="Arial"/>
                <w:color w:val="FF0000"/>
                <w:sz w:val="16"/>
              </w:rPr>
            </w:pPr>
            <w:r w:rsidRPr="00D46DEA">
              <w:rPr>
                <w:rFonts w:cs="Arial"/>
                <w:b/>
                <w:bCs/>
                <w:sz w:val="16"/>
                <w:szCs w:val="20"/>
              </w:rPr>
              <w:t>6.1.3 Sistemas de ventilación mecánicos</w:t>
            </w:r>
          </w:p>
        </w:tc>
        <w:tc>
          <w:tcPr>
            <w:tcW w:w="284" w:type="dxa"/>
            <w:tcBorders>
              <w:top w:val="nil"/>
              <w:left w:val="single" w:sz="4" w:space="0" w:color="auto"/>
              <w:bottom w:val="nil"/>
              <w:right w:val="single" w:sz="4" w:space="0" w:color="auto"/>
            </w:tcBorders>
          </w:tcPr>
          <w:p w14:paraId="005D39BC"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137CA051" w14:textId="77777777" w:rsidR="00A771D1" w:rsidRPr="00D46DEA" w:rsidRDefault="00A771D1" w:rsidP="00D1038D">
            <w:pPr>
              <w:autoSpaceDE w:val="0"/>
              <w:autoSpaceDN w:val="0"/>
              <w:adjustRightInd w:val="0"/>
              <w:rPr>
                <w:rFonts w:cs="Arial"/>
                <w:sz w:val="16"/>
              </w:rPr>
            </w:pPr>
            <w:r w:rsidRPr="00D46DEA">
              <w:rPr>
                <w:rFonts w:cs="Arial"/>
                <w:sz w:val="16"/>
                <w:szCs w:val="20"/>
              </w:rPr>
              <w:t xml:space="preserve">El </w:t>
            </w:r>
            <w:r w:rsidRPr="00D46DEA">
              <w:rPr>
                <w:rFonts w:cs="Arial"/>
                <w:i/>
                <w:iCs/>
                <w:sz w:val="16"/>
                <w:szCs w:val="20"/>
              </w:rPr>
              <w:t xml:space="preserve">aspirador híbrido </w:t>
            </w:r>
            <w:r w:rsidRPr="00D46DEA">
              <w:rPr>
                <w:rFonts w:cs="Arial"/>
                <w:sz w:val="16"/>
                <w:szCs w:val="20"/>
              </w:rPr>
              <w:t xml:space="preserve">o el </w:t>
            </w:r>
            <w:r w:rsidRPr="00D46DEA">
              <w:rPr>
                <w:rFonts w:cs="Arial"/>
                <w:i/>
                <w:iCs/>
                <w:sz w:val="16"/>
                <w:szCs w:val="20"/>
              </w:rPr>
              <w:t>aspirador mecánico</w:t>
            </w:r>
            <w:r w:rsidRPr="00D46DEA">
              <w:rPr>
                <w:rFonts w:cs="Arial"/>
                <w:sz w:val="16"/>
                <w:szCs w:val="20"/>
              </w:rPr>
              <w:t xml:space="preserve">, en su caso, debe colocarse aplomado y sujeto al </w:t>
            </w:r>
            <w:r w:rsidRPr="00D46DEA">
              <w:rPr>
                <w:rFonts w:cs="Arial"/>
                <w:i/>
                <w:iCs/>
                <w:sz w:val="16"/>
                <w:szCs w:val="20"/>
              </w:rPr>
              <w:t xml:space="preserve">conducto de extracción </w:t>
            </w:r>
            <w:r w:rsidRPr="00D46DEA">
              <w:rPr>
                <w:rFonts w:cs="Arial"/>
                <w:sz w:val="16"/>
                <w:szCs w:val="20"/>
              </w:rPr>
              <w:t>o a su revestimiento.</w:t>
            </w:r>
          </w:p>
        </w:tc>
      </w:tr>
      <w:tr w:rsidR="00D46956" w:rsidRPr="00D46956" w14:paraId="4B060567" w14:textId="77777777" w:rsidTr="00D46DEA">
        <w:trPr>
          <w:trHeight w:val="413"/>
        </w:trPr>
        <w:tc>
          <w:tcPr>
            <w:tcW w:w="2267" w:type="dxa"/>
            <w:tcBorders>
              <w:top w:val="nil"/>
              <w:left w:val="single" w:sz="4" w:space="0" w:color="auto"/>
              <w:bottom w:val="nil"/>
              <w:right w:val="single" w:sz="4" w:space="0" w:color="auto"/>
            </w:tcBorders>
          </w:tcPr>
          <w:p w14:paraId="50914BDD"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711841E9"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4AA585AC" w14:textId="77777777" w:rsidR="00A771D1" w:rsidRPr="00D46DEA" w:rsidRDefault="00A771D1" w:rsidP="00D1038D">
            <w:pPr>
              <w:rPr>
                <w:rFonts w:cs="Arial"/>
                <w:sz w:val="16"/>
              </w:rPr>
            </w:pPr>
            <w:r w:rsidRPr="00D46DEA">
              <w:rPr>
                <w:rFonts w:cs="Arial"/>
                <w:sz w:val="16"/>
                <w:szCs w:val="20"/>
              </w:rPr>
              <w:t>El sistema de ventilación mecánica debe colocarse sobre el soporte de manera estable y utilizando elementos antivibratorios.</w:t>
            </w:r>
          </w:p>
        </w:tc>
      </w:tr>
      <w:tr w:rsidR="00A771D1" w:rsidRPr="00D46956" w14:paraId="50882F5A" w14:textId="77777777" w:rsidTr="00D46DEA">
        <w:trPr>
          <w:trHeight w:val="39"/>
        </w:trPr>
        <w:tc>
          <w:tcPr>
            <w:tcW w:w="2267" w:type="dxa"/>
            <w:tcBorders>
              <w:top w:val="nil"/>
              <w:left w:val="single" w:sz="4" w:space="0" w:color="auto"/>
              <w:bottom w:val="single" w:sz="4" w:space="0" w:color="auto"/>
              <w:right w:val="single" w:sz="4" w:space="0" w:color="auto"/>
            </w:tcBorders>
          </w:tcPr>
          <w:p w14:paraId="410A2C2A" w14:textId="77777777" w:rsidR="00A771D1" w:rsidRPr="00D46956" w:rsidRDefault="00A771D1" w:rsidP="00D1038D">
            <w:pPr>
              <w:rPr>
                <w:rFonts w:cs="Arial"/>
                <w:color w:val="FF0000"/>
                <w:sz w:val="16"/>
              </w:rPr>
            </w:pPr>
          </w:p>
        </w:tc>
        <w:tc>
          <w:tcPr>
            <w:tcW w:w="284" w:type="dxa"/>
            <w:tcBorders>
              <w:top w:val="nil"/>
              <w:left w:val="single" w:sz="4" w:space="0" w:color="auto"/>
              <w:bottom w:val="nil"/>
              <w:right w:val="single" w:sz="4" w:space="0" w:color="auto"/>
            </w:tcBorders>
          </w:tcPr>
          <w:p w14:paraId="3E4D28BD"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3120C090" w14:textId="77777777" w:rsidR="00A771D1" w:rsidRPr="00D46DEA" w:rsidRDefault="00A771D1" w:rsidP="00D1038D">
            <w:pPr>
              <w:rPr>
                <w:rFonts w:cs="Arial"/>
                <w:sz w:val="16"/>
              </w:rPr>
            </w:pPr>
            <w:r w:rsidRPr="00D46DEA">
              <w:rPr>
                <w:rFonts w:cs="Arial"/>
                <w:sz w:val="16"/>
                <w:szCs w:val="20"/>
              </w:rPr>
              <w:t>Los empalmes y conexiones deben ser estancos y estar protegidos para evitar la entrada o salida de aire en esos puntos.</w:t>
            </w:r>
          </w:p>
        </w:tc>
      </w:tr>
    </w:tbl>
    <w:p w14:paraId="138D5DC6" w14:textId="77777777" w:rsidR="00A771D1" w:rsidRPr="00D46956" w:rsidRDefault="00A771D1" w:rsidP="00A771D1">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3939819D" w14:textId="77777777" w:rsidTr="00D46DEA">
        <w:trPr>
          <w:trHeight w:val="36"/>
        </w:trPr>
        <w:tc>
          <w:tcPr>
            <w:tcW w:w="2267" w:type="dxa"/>
            <w:tcBorders>
              <w:left w:val="single" w:sz="4" w:space="0" w:color="auto"/>
              <w:bottom w:val="nil"/>
              <w:right w:val="single" w:sz="4" w:space="0" w:color="auto"/>
            </w:tcBorders>
          </w:tcPr>
          <w:p w14:paraId="315332BF" w14:textId="77777777" w:rsidR="00A771D1" w:rsidRPr="00D46DEA" w:rsidRDefault="00A771D1" w:rsidP="00D46DEA">
            <w:pPr>
              <w:spacing w:before="40" w:after="40"/>
              <w:rPr>
                <w:rFonts w:cs="Arial"/>
                <w:b/>
                <w:bCs/>
                <w:sz w:val="16"/>
                <w:szCs w:val="20"/>
              </w:rPr>
            </w:pPr>
            <w:r w:rsidRPr="00D46DEA">
              <w:rPr>
                <w:rFonts w:cs="Arial"/>
                <w:b/>
                <w:bCs/>
                <w:sz w:val="16"/>
                <w:szCs w:val="20"/>
              </w:rPr>
              <w:t>6.2 Control de la ejecución</w:t>
            </w:r>
          </w:p>
        </w:tc>
        <w:tc>
          <w:tcPr>
            <w:tcW w:w="284" w:type="dxa"/>
            <w:tcBorders>
              <w:top w:val="nil"/>
              <w:left w:val="single" w:sz="4" w:space="0" w:color="auto"/>
              <w:bottom w:val="nil"/>
              <w:right w:val="single" w:sz="4" w:space="0" w:color="auto"/>
            </w:tcBorders>
          </w:tcPr>
          <w:p w14:paraId="5FCE9D9B"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14812372" w14:textId="77777777" w:rsidR="00A771D1" w:rsidRPr="00D46DEA" w:rsidRDefault="00A771D1" w:rsidP="00D1038D">
            <w:pPr>
              <w:autoSpaceDE w:val="0"/>
              <w:autoSpaceDN w:val="0"/>
              <w:adjustRightInd w:val="0"/>
              <w:rPr>
                <w:rFonts w:cs="Arial"/>
                <w:sz w:val="16"/>
              </w:rPr>
            </w:pPr>
            <w:r w:rsidRPr="00D46DEA">
              <w:rPr>
                <w:rFonts w:cs="Arial"/>
                <w:sz w:val="16"/>
                <w:szCs w:val="20"/>
              </w:rPr>
              <w:t>El control de la ejecución de las obras debe realizarse de acuerdo con las especificaciones del proyecto, sus anejos y modificaciones autorizados por el director de obra y las instrucciones del director de la ejecución de la obra, conforme a lo indicado en el artículo 7.3 de la parte I del CTE y demás normativa vigente de aplicación.</w:t>
            </w:r>
          </w:p>
        </w:tc>
      </w:tr>
      <w:tr w:rsidR="00D46956" w:rsidRPr="00D46956" w14:paraId="61ADCD66" w14:textId="77777777" w:rsidTr="00D46DEA">
        <w:trPr>
          <w:trHeight w:val="39"/>
        </w:trPr>
        <w:tc>
          <w:tcPr>
            <w:tcW w:w="2267" w:type="dxa"/>
            <w:tcBorders>
              <w:top w:val="nil"/>
              <w:left w:val="single" w:sz="4" w:space="0" w:color="auto"/>
              <w:bottom w:val="nil"/>
              <w:right w:val="single" w:sz="4" w:space="0" w:color="auto"/>
            </w:tcBorders>
          </w:tcPr>
          <w:p w14:paraId="6E2E3C86" w14:textId="77777777" w:rsidR="00A771D1" w:rsidRPr="00D46DEA" w:rsidRDefault="00A771D1" w:rsidP="00D46DEA">
            <w:pPr>
              <w:spacing w:before="40" w:after="40"/>
              <w:rPr>
                <w:rFonts w:cs="Arial"/>
                <w:b/>
                <w:bCs/>
                <w:sz w:val="16"/>
                <w:szCs w:val="20"/>
              </w:rPr>
            </w:pPr>
          </w:p>
        </w:tc>
        <w:tc>
          <w:tcPr>
            <w:tcW w:w="284" w:type="dxa"/>
            <w:tcBorders>
              <w:top w:val="nil"/>
              <w:left w:val="single" w:sz="4" w:space="0" w:color="auto"/>
              <w:bottom w:val="nil"/>
              <w:right w:val="single" w:sz="4" w:space="0" w:color="auto"/>
            </w:tcBorders>
          </w:tcPr>
          <w:p w14:paraId="7ED4CE5F"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44FE0FB8" w14:textId="77777777" w:rsidR="00A771D1" w:rsidRPr="00D46DEA" w:rsidRDefault="00A771D1" w:rsidP="00D1038D">
            <w:pPr>
              <w:rPr>
                <w:rFonts w:cs="Arial"/>
                <w:sz w:val="16"/>
              </w:rPr>
            </w:pPr>
            <w:r w:rsidRPr="00D46DEA">
              <w:rPr>
                <w:rFonts w:cs="Arial"/>
                <w:sz w:val="16"/>
                <w:szCs w:val="20"/>
              </w:rPr>
              <w:t>Debe comprobarse que la ejecución de la obra se realiza de acuerdo con los controles y con la frecuencia de los mismos establecida en el pliego de condiciones del proyecto.</w:t>
            </w:r>
          </w:p>
        </w:tc>
      </w:tr>
      <w:tr w:rsidR="00A771D1" w:rsidRPr="00D46956" w14:paraId="385A0F89" w14:textId="77777777" w:rsidTr="00D46DEA">
        <w:trPr>
          <w:trHeight w:val="39"/>
        </w:trPr>
        <w:tc>
          <w:tcPr>
            <w:tcW w:w="2267" w:type="dxa"/>
            <w:tcBorders>
              <w:top w:val="nil"/>
              <w:left w:val="single" w:sz="4" w:space="0" w:color="auto"/>
              <w:bottom w:val="single" w:sz="4" w:space="0" w:color="auto"/>
              <w:right w:val="single" w:sz="4" w:space="0" w:color="auto"/>
            </w:tcBorders>
          </w:tcPr>
          <w:p w14:paraId="63ADADCD" w14:textId="77777777" w:rsidR="00A771D1" w:rsidRPr="00D46DEA" w:rsidRDefault="00A771D1" w:rsidP="00D46DEA">
            <w:pPr>
              <w:spacing w:before="40" w:after="40"/>
              <w:rPr>
                <w:rFonts w:cs="Arial"/>
                <w:b/>
                <w:bCs/>
                <w:sz w:val="16"/>
                <w:szCs w:val="20"/>
              </w:rPr>
            </w:pPr>
          </w:p>
        </w:tc>
        <w:tc>
          <w:tcPr>
            <w:tcW w:w="284" w:type="dxa"/>
            <w:tcBorders>
              <w:top w:val="nil"/>
              <w:left w:val="single" w:sz="4" w:space="0" w:color="auto"/>
              <w:bottom w:val="nil"/>
              <w:right w:val="single" w:sz="4" w:space="0" w:color="auto"/>
            </w:tcBorders>
          </w:tcPr>
          <w:p w14:paraId="18F172F5" w14:textId="77777777" w:rsidR="00A771D1" w:rsidRPr="00D46956" w:rsidRDefault="00A771D1" w:rsidP="00D1038D">
            <w:pPr>
              <w:rPr>
                <w:rFonts w:cs="Arial"/>
                <w:color w:val="FF0000"/>
                <w:sz w:val="16"/>
              </w:rPr>
            </w:pPr>
          </w:p>
        </w:tc>
        <w:tc>
          <w:tcPr>
            <w:tcW w:w="6607" w:type="dxa"/>
            <w:tcBorders>
              <w:left w:val="single" w:sz="4" w:space="0" w:color="auto"/>
              <w:bottom w:val="single" w:sz="4" w:space="0" w:color="auto"/>
            </w:tcBorders>
            <w:vAlign w:val="center"/>
          </w:tcPr>
          <w:p w14:paraId="01D3E08C" w14:textId="77777777" w:rsidR="00A771D1" w:rsidRPr="00D46DEA" w:rsidRDefault="00A771D1" w:rsidP="00D1038D">
            <w:pPr>
              <w:rPr>
                <w:rFonts w:cs="Arial"/>
                <w:sz w:val="16"/>
              </w:rPr>
            </w:pPr>
            <w:r w:rsidRPr="00D46DEA">
              <w:rPr>
                <w:rFonts w:cs="Arial"/>
                <w:sz w:val="16"/>
                <w:szCs w:val="20"/>
              </w:rPr>
              <w:t>Cualquier modificación que pueda introducirse durante la ejecución de la obra debe quedar en la documentación de la obra ejecutada sin que en ningún caso dejen de cumplirse las condiciones mínimas señaladas en este Documento Básico.</w:t>
            </w:r>
          </w:p>
        </w:tc>
      </w:tr>
    </w:tbl>
    <w:p w14:paraId="7212C8D8" w14:textId="77777777" w:rsidR="00A771D1" w:rsidRPr="00D46956" w:rsidRDefault="00A771D1" w:rsidP="00A771D1">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A771D1" w:rsidRPr="00D46956" w14:paraId="3A9EBF60" w14:textId="77777777" w:rsidTr="001531F6">
        <w:trPr>
          <w:trHeight w:val="487"/>
        </w:trPr>
        <w:tc>
          <w:tcPr>
            <w:tcW w:w="2267" w:type="dxa"/>
            <w:tcBorders>
              <w:top w:val="single" w:sz="4" w:space="0" w:color="auto"/>
              <w:left w:val="single" w:sz="4" w:space="0" w:color="auto"/>
              <w:bottom w:val="single" w:sz="4" w:space="0" w:color="auto"/>
              <w:right w:val="single" w:sz="4" w:space="0" w:color="auto"/>
            </w:tcBorders>
          </w:tcPr>
          <w:p w14:paraId="55B001A6" w14:textId="77777777" w:rsidR="00A771D1" w:rsidRPr="00D46956" w:rsidRDefault="00A771D1" w:rsidP="00D46DEA">
            <w:pPr>
              <w:spacing w:before="40" w:after="40"/>
              <w:rPr>
                <w:rFonts w:cs="Arial"/>
                <w:color w:val="FF0000"/>
                <w:sz w:val="16"/>
              </w:rPr>
            </w:pPr>
            <w:r w:rsidRPr="00D46DEA">
              <w:rPr>
                <w:rFonts w:cs="Arial"/>
                <w:b/>
                <w:bCs/>
                <w:sz w:val="16"/>
                <w:szCs w:val="20"/>
              </w:rPr>
              <w:t>6.3 Control de la obra terminada</w:t>
            </w:r>
          </w:p>
        </w:tc>
        <w:tc>
          <w:tcPr>
            <w:tcW w:w="284" w:type="dxa"/>
            <w:tcBorders>
              <w:top w:val="nil"/>
              <w:left w:val="single" w:sz="4" w:space="0" w:color="auto"/>
              <w:bottom w:val="nil"/>
              <w:right w:val="single" w:sz="4" w:space="0" w:color="auto"/>
            </w:tcBorders>
          </w:tcPr>
          <w:p w14:paraId="5C3C2ED2" w14:textId="77777777" w:rsidR="00A771D1" w:rsidRPr="00D46956" w:rsidRDefault="00A771D1" w:rsidP="00D1038D">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BDD0F40" w14:textId="77777777" w:rsidR="00A771D1" w:rsidRPr="00D46956" w:rsidRDefault="00A771D1" w:rsidP="00D1038D">
            <w:pPr>
              <w:rPr>
                <w:rFonts w:cs="Arial"/>
                <w:color w:val="FF0000"/>
                <w:sz w:val="16"/>
              </w:rPr>
            </w:pPr>
            <w:r w:rsidRPr="001531F6">
              <w:rPr>
                <w:rFonts w:cs="Arial"/>
                <w:sz w:val="16"/>
                <w:szCs w:val="20"/>
              </w:rPr>
              <w:t>En el control deben seguirse los criterios indicados en el artículo 7.4 de la parte I del CTE. En esta sección del DB no se prescriben pruebas finales.</w:t>
            </w:r>
          </w:p>
        </w:tc>
      </w:tr>
    </w:tbl>
    <w:p w14:paraId="77209765" w14:textId="77777777" w:rsidR="00A771D1" w:rsidRPr="00D46956" w:rsidRDefault="00A771D1" w:rsidP="00A771D1">
      <w:pPr>
        <w:autoSpaceDE w:val="0"/>
        <w:autoSpaceDN w:val="0"/>
        <w:adjustRightInd w:val="0"/>
        <w:rPr>
          <w:rFonts w:cs="Arial"/>
          <w:b/>
          <w:bCs/>
          <w:color w:val="FF0000"/>
          <w:sz w:val="16"/>
        </w:rPr>
      </w:pPr>
    </w:p>
    <w:p w14:paraId="385CEF82" w14:textId="6753E907" w:rsidR="00364AB3" w:rsidRPr="00D46956" w:rsidRDefault="00364AB3">
      <w:pPr>
        <w:jc w:val="left"/>
        <w:rPr>
          <w:rFonts w:cs="Arial"/>
          <w:color w:val="FF0000"/>
          <w:sz w:val="16"/>
          <w:szCs w:val="20"/>
        </w:rPr>
      </w:pPr>
      <w:r w:rsidRPr="00D46956">
        <w:rPr>
          <w:rFonts w:cs="Arial"/>
          <w:color w:val="FF0000"/>
          <w:sz w:val="16"/>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0586B89" w14:textId="77777777" w:rsidTr="00AB06A9">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605D24C4" w14:textId="77777777" w:rsidR="00D70A64" w:rsidRPr="00D46956" w:rsidRDefault="00D70A64" w:rsidP="000D5515">
            <w:pPr>
              <w:spacing w:before="40" w:after="40"/>
              <w:rPr>
                <w:rFonts w:cs="Arial"/>
                <w:b/>
                <w:bCs/>
                <w:color w:val="FF0000"/>
                <w:sz w:val="16"/>
              </w:rPr>
            </w:pPr>
            <w:r w:rsidRPr="00AB0EB0">
              <w:rPr>
                <w:rFonts w:cs="Arial"/>
                <w:b/>
                <w:bCs/>
                <w:sz w:val="16"/>
              </w:rPr>
              <w:lastRenderedPageBreak/>
              <w:t>HS 4-SUMINISTRO DE AGUA</w:t>
            </w:r>
          </w:p>
        </w:tc>
      </w:tr>
      <w:tr w:rsidR="00D46956" w:rsidRPr="00D46956" w14:paraId="064772C1" w14:textId="77777777" w:rsidTr="00AB06A9">
        <w:trPr>
          <w:cantSplit/>
          <w:trHeight w:val="137"/>
        </w:trPr>
        <w:tc>
          <w:tcPr>
            <w:tcW w:w="2267" w:type="dxa"/>
            <w:tcBorders>
              <w:top w:val="single" w:sz="4" w:space="0" w:color="auto"/>
              <w:left w:val="nil"/>
              <w:bottom w:val="single" w:sz="4" w:space="0" w:color="auto"/>
              <w:right w:val="nil"/>
            </w:tcBorders>
          </w:tcPr>
          <w:p w14:paraId="0B225C09" w14:textId="77777777" w:rsidR="00D70A64" w:rsidRPr="00D46956" w:rsidRDefault="00D70A64">
            <w:pPr>
              <w:jc w:val="center"/>
              <w:rPr>
                <w:rFonts w:cs="Arial"/>
                <w:b/>
                <w:bCs/>
                <w:color w:val="FF0000"/>
                <w:sz w:val="16"/>
              </w:rPr>
            </w:pPr>
          </w:p>
        </w:tc>
        <w:tc>
          <w:tcPr>
            <w:tcW w:w="284" w:type="dxa"/>
            <w:tcBorders>
              <w:top w:val="single" w:sz="4" w:space="0" w:color="auto"/>
              <w:left w:val="nil"/>
              <w:bottom w:val="nil"/>
              <w:right w:val="nil"/>
            </w:tcBorders>
          </w:tcPr>
          <w:p w14:paraId="40318316" w14:textId="77777777" w:rsidR="00D70A64" w:rsidRPr="00D46956" w:rsidRDefault="00D70A64">
            <w:pPr>
              <w:jc w:val="center"/>
              <w:rPr>
                <w:rFonts w:cs="Arial"/>
                <w:b/>
                <w:bCs/>
                <w:color w:val="FF0000"/>
                <w:sz w:val="16"/>
              </w:rPr>
            </w:pPr>
          </w:p>
        </w:tc>
        <w:tc>
          <w:tcPr>
            <w:tcW w:w="6607" w:type="dxa"/>
            <w:tcBorders>
              <w:top w:val="single" w:sz="4" w:space="0" w:color="auto"/>
              <w:left w:val="nil"/>
              <w:bottom w:val="single" w:sz="4" w:space="0" w:color="auto"/>
              <w:right w:val="nil"/>
            </w:tcBorders>
          </w:tcPr>
          <w:p w14:paraId="467EB736" w14:textId="77777777" w:rsidR="00D70A64" w:rsidRPr="00D46956" w:rsidRDefault="00D70A64">
            <w:pPr>
              <w:jc w:val="center"/>
              <w:rPr>
                <w:rFonts w:cs="Arial"/>
                <w:b/>
                <w:bCs/>
                <w:color w:val="FF0000"/>
                <w:sz w:val="16"/>
              </w:rPr>
            </w:pPr>
          </w:p>
        </w:tc>
      </w:tr>
      <w:tr w:rsidR="00D70A64" w:rsidRPr="00D46956" w14:paraId="6260D48D" w14:textId="77777777" w:rsidTr="00AB0EB0">
        <w:trPr>
          <w:cantSplit/>
          <w:trHeight w:val="120"/>
        </w:trPr>
        <w:tc>
          <w:tcPr>
            <w:tcW w:w="9158" w:type="dxa"/>
            <w:gridSpan w:val="3"/>
            <w:tcBorders>
              <w:top w:val="single" w:sz="4" w:space="0" w:color="auto"/>
              <w:left w:val="single" w:sz="4" w:space="0" w:color="auto"/>
              <w:bottom w:val="single" w:sz="4" w:space="0" w:color="auto"/>
            </w:tcBorders>
          </w:tcPr>
          <w:p w14:paraId="7E0A0B4F" w14:textId="77777777" w:rsidR="00D70A64" w:rsidRPr="00D46956" w:rsidRDefault="00D70A64" w:rsidP="00AB0EB0">
            <w:pPr>
              <w:spacing w:before="40"/>
              <w:rPr>
                <w:rFonts w:cs="Arial"/>
                <w:color w:val="FF0000"/>
                <w:sz w:val="16"/>
              </w:rPr>
            </w:pPr>
            <w:r w:rsidRPr="00AB0EB0">
              <w:rPr>
                <w:rFonts w:cs="Arial"/>
                <w:b/>
                <w:bCs/>
                <w:sz w:val="16"/>
                <w:szCs w:val="28"/>
              </w:rPr>
              <w:t>5 Construcción</w:t>
            </w:r>
          </w:p>
        </w:tc>
      </w:tr>
    </w:tbl>
    <w:p w14:paraId="37C712FE" w14:textId="77777777" w:rsidR="00D70A64" w:rsidRPr="00D46956" w:rsidRDefault="00D70A64" w:rsidP="00D62352">
      <w:pPr>
        <w:pStyle w:val="Ttulo4"/>
        <w:numPr>
          <w:ilvl w:val="0"/>
          <w:numId w:val="0"/>
        </w:numPr>
        <w:autoSpaceDE w:val="0"/>
        <w:autoSpaceDN w:val="0"/>
        <w:adjustRightInd w:val="0"/>
        <w:spacing w:after="0"/>
        <w:ind w:left="425"/>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078CA2CA" w14:textId="77777777" w:rsidTr="006717FF">
        <w:trPr>
          <w:trHeight w:val="487"/>
        </w:trPr>
        <w:tc>
          <w:tcPr>
            <w:tcW w:w="2267" w:type="dxa"/>
            <w:tcBorders>
              <w:top w:val="single" w:sz="4" w:space="0" w:color="auto"/>
              <w:left w:val="single" w:sz="4" w:space="0" w:color="auto"/>
              <w:bottom w:val="nil"/>
              <w:right w:val="single" w:sz="4" w:space="0" w:color="auto"/>
            </w:tcBorders>
          </w:tcPr>
          <w:p w14:paraId="6B307815" w14:textId="77777777" w:rsidR="00D70A64" w:rsidRPr="00D46956" w:rsidRDefault="00D70A64" w:rsidP="00AB0EB0">
            <w:pPr>
              <w:spacing w:before="40"/>
              <w:rPr>
                <w:rFonts w:cs="Arial"/>
                <w:color w:val="FF0000"/>
                <w:sz w:val="16"/>
              </w:rPr>
            </w:pPr>
            <w:r w:rsidRPr="00AB0EB0">
              <w:rPr>
                <w:rFonts w:cs="Arial"/>
                <w:b/>
                <w:bCs/>
                <w:sz w:val="16"/>
                <w:szCs w:val="28"/>
              </w:rPr>
              <w:t>5.1 Ejecución</w:t>
            </w:r>
          </w:p>
        </w:tc>
        <w:tc>
          <w:tcPr>
            <w:tcW w:w="284" w:type="dxa"/>
            <w:tcBorders>
              <w:top w:val="nil"/>
              <w:left w:val="single" w:sz="4" w:space="0" w:color="auto"/>
              <w:bottom w:val="nil"/>
              <w:right w:val="single" w:sz="4" w:space="0" w:color="auto"/>
            </w:tcBorders>
          </w:tcPr>
          <w:p w14:paraId="3D7BA75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BD00CEC" w14:textId="77777777" w:rsidR="00D70A64" w:rsidRPr="006717FF" w:rsidRDefault="00D70A64">
            <w:pPr>
              <w:rPr>
                <w:rFonts w:cs="Arial"/>
                <w:sz w:val="16"/>
              </w:rPr>
            </w:pPr>
            <w:r w:rsidRPr="006717FF">
              <w:rPr>
                <w:rFonts w:cs="Arial"/>
                <w:sz w:val="16"/>
                <w:szCs w:val="20"/>
              </w:rPr>
              <w:t>La instalación de suministro de agua se ejecutará con sujeción al proyecto, a la legislación aplicable, a las normas de la buena construcción y a las instrucciones del director de obra y del director de la ejecución de la obra.</w:t>
            </w:r>
          </w:p>
        </w:tc>
      </w:tr>
      <w:tr w:rsidR="00D46956" w:rsidRPr="00D46956" w14:paraId="1EE3B6B1" w14:textId="77777777" w:rsidTr="006717FF">
        <w:trPr>
          <w:trHeight w:val="39"/>
        </w:trPr>
        <w:tc>
          <w:tcPr>
            <w:tcW w:w="2267" w:type="dxa"/>
            <w:tcBorders>
              <w:top w:val="nil"/>
              <w:left w:val="single" w:sz="4" w:space="0" w:color="auto"/>
              <w:bottom w:val="single" w:sz="4" w:space="0" w:color="auto"/>
              <w:right w:val="single" w:sz="4" w:space="0" w:color="auto"/>
            </w:tcBorders>
          </w:tcPr>
          <w:p w14:paraId="394DC5D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7AAEA18"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2E38EA1" w14:textId="77777777" w:rsidR="00D70A64" w:rsidRPr="006717FF" w:rsidRDefault="00D70A64">
            <w:pPr>
              <w:rPr>
                <w:rFonts w:cs="Arial"/>
                <w:sz w:val="16"/>
              </w:rPr>
            </w:pPr>
            <w:r w:rsidRPr="006717FF">
              <w:rPr>
                <w:rFonts w:cs="Arial"/>
                <w:sz w:val="16"/>
                <w:szCs w:val="20"/>
              </w:rPr>
              <w:t>Durante la ejecución e instalación de los materiales, accesorios y productos de construcción en la instalación interior, se utilizarán técnicas apropiadas para no empeorar el agua suministrada y en ningún caso incumplir los valores paramétricos establecidos en el Anexo I del Real Decreto 140/2003</w:t>
            </w:r>
          </w:p>
        </w:tc>
      </w:tr>
      <w:tr w:rsidR="00D46956" w:rsidRPr="00D46956" w14:paraId="77918AB7" w14:textId="77777777">
        <w:trPr>
          <w:gridAfter w:val="2"/>
          <w:wAfter w:w="6891" w:type="dxa"/>
          <w:cantSplit/>
          <w:trHeight w:val="137"/>
        </w:trPr>
        <w:tc>
          <w:tcPr>
            <w:tcW w:w="2267" w:type="dxa"/>
            <w:tcBorders>
              <w:top w:val="single" w:sz="4" w:space="0" w:color="auto"/>
              <w:left w:val="nil"/>
              <w:bottom w:val="single" w:sz="4" w:space="0" w:color="auto"/>
              <w:right w:val="nil"/>
            </w:tcBorders>
          </w:tcPr>
          <w:p w14:paraId="20E4760D" w14:textId="77777777" w:rsidR="00D70A64" w:rsidRPr="00D46956" w:rsidRDefault="00D70A64">
            <w:pPr>
              <w:jc w:val="center"/>
              <w:rPr>
                <w:rFonts w:cs="Arial"/>
                <w:b/>
                <w:bCs/>
                <w:color w:val="FF0000"/>
                <w:sz w:val="16"/>
              </w:rPr>
            </w:pPr>
          </w:p>
        </w:tc>
      </w:tr>
      <w:tr w:rsidR="00D70A64" w:rsidRPr="00D46956" w14:paraId="40A9FC7B" w14:textId="77777777" w:rsidTr="00AB06A9">
        <w:trPr>
          <w:cantSplit/>
          <w:trHeight w:val="205"/>
        </w:trPr>
        <w:tc>
          <w:tcPr>
            <w:tcW w:w="9158" w:type="dxa"/>
            <w:gridSpan w:val="3"/>
            <w:tcBorders>
              <w:top w:val="single" w:sz="4" w:space="0" w:color="auto"/>
              <w:left w:val="single" w:sz="4" w:space="0" w:color="auto"/>
              <w:bottom w:val="single" w:sz="4" w:space="0" w:color="auto"/>
            </w:tcBorders>
          </w:tcPr>
          <w:p w14:paraId="25837EF3" w14:textId="77777777" w:rsidR="00D70A64" w:rsidRPr="00D46956" w:rsidRDefault="00D70A64" w:rsidP="00AB0EB0">
            <w:pPr>
              <w:spacing w:before="40"/>
              <w:rPr>
                <w:rFonts w:cs="Arial"/>
                <w:color w:val="FF0000"/>
                <w:sz w:val="16"/>
              </w:rPr>
            </w:pPr>
            <w:r w:rsidRPr="00AB0EB0">
              <w:rPr>
                <w:rFonts w:cs="Arial"/>
                <w:b/>
                <w:bCs/>
                <w:sz w:val="16"/>
                <w:szCs w:val="28"/>
              </w:rPr>
              <w:t>5.1.1 Ejecución de las redes de tuberías</w:t>
            </w:r>
          </w:p>
        </w:tc>
      </w:tr>
    </w:tbl>
    <w:p w14:paraId="5447CA1B" w14:textId="77777777" w:rsidR="00D70A64" w:rsidRPr="00D46956" w:rsidRDefault="00D70A64">
      <w:pPr>
        <w:rPr>
          <w:rFonts w:cs="Arial"/>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1FE5C9CF" w14:textId="77777777" w:rsidTr="006717FF">
        <w:trPr>
          <w:trHeight w:val="487"/>
        </w:trPr>
        <w:tc>
          <w:tcPr>
            <w:tcW w:w="2267" w:type="dxa"/>
            <w:tcBorders>
              <w:top w:val="single" w:sz="4" w:space="0" w:color="auto"/>
              <w:left w:val="single" w:sz="4" w:space="0" w:color="auto"/>
              <w:bottom w:val="nil"/>
              <w:right w:val="single" w:sz="4" w:space="0" w:color="auto"/>
            </w:tcBorders>
          </w:tcPr>
          <w:p w14:paraId="61215C53" w14:textId="77777777" w:rsidR="00D70A64" w:rsidRPr="00AB0EB0" w:rsidRDefault="00D70A64" w:rsidP="00AB0EB0">
            <w:pPr>
              <w:spacing w:before="40"/>
              <w:rPr>
                <w:rFonts w:cs="Arial"/>
                <w:b/>
                <w:bCs/>
                <w:sz w:val="16"/>
                <w:szCs w:val="28"/>
              </w:rPr>
            </w:pPr>
            <w:r w:rsidRPr="00AB0EB0">
              <w:rPr>
                <w:rFonts w:cs="Arial"/>
                <w:b/>
                <w:bCs/>
                <w:sz w:val="16"/>
                <w:szCs w:val="28"/>
              </w:rPr>
              <w:t>5.1.1.1 Condiciones generales</w:t>
            </w:r>
          </w:p>
        </w:tc>
        <w:tc>
          <w:tcPr>
            <w:tcW w:w="284" w:type="dxa"/>
            <w:tcBorders>
              <w:top w:val="nil"/>
              <w:left w:val="single" w:sz="4" w:space="0" w:color="auto"/>
              <w:bottom w:val="nil"/>
              <w:right w:val="single" w:sz="4" w:space="0" w:color="auto"/>
            </w:tcBorders>
          </w:tcPr>
          <w:p w14:paraId="57DFD94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19F8608" w14:textId="77777777" w:rsidR="00D70A64" w:rsidRPr="006717FF" w:rsidRDefault="00D70A64">
            <w:pPr>
              <w:rPr>
                <w:rFonts w:cs="Arial"/>
                <w:sz w:val="16"/>
              </w:rPr>
            </w:pPr>
            <w:r w:rsidRPr="006717FF">
              <w:rPr>
                <w:rFonts w:cs="Arial"/>
                <w:sz w:val="16"/>
                <w:szCs w:val="20"/>
              </w:rPr>
              <w:t>La ejecución de las redes de tuberías se realizará de manera que se consigan los objetivos previstos en el proyecto sin dañar o deteriorar al resto del edificio, conservando las características del agua de suministro respecto de su potabilidad, evitando ruidos molestos, procurando las condiciones necesarias para la mayor duración posible de la instalación así como las mejores condiciones para su mantenimiento y conservación.</w:t>
            </w:r>
          </w:p>
        </w:tc>
      </w:tr>
      <w:tr w:rsidR="00D46956" w:rsidRPr="00D46956" w14:paraId="6CADB6CC" w14:textId="77777777" w:rsidTr="006717FF">
        <w:trPr>
          <w:trHeight w:val="39"/>
        </w:trPr>
        <w:tc>
          <w:tcPr>
            <w:tcW w:w="2267" w:type="dxa"/>
            <w:tcBorders>
              <w:top w:val="nil"/>
              <w:left w:val="single" w:sz="4" w:space="0" w:color="auto"/>
              <w:bottom w:val="nil"/>
              <w:right w:val="single" w:sz="4" w:space="0" w:color="auto"/>
            </w:tcBorders>
          </w:tcPr>
          <w:p w14:paraId="4D7BC910" w14:textId="77777777" w:rsidR="00D70A64" w:rsidRPr="00AB0EB0" w:rsidRDefault="00D70A64" w:rsidP="00AB0EB0">
            <w:pPr>
              <w:spacing w:before="40"/>
              <w:rPr>
                <w:rFonts w:cs="Arial"/>
                <w:b/>
                <w:bCs/>
                <w:sz w:val="16"/>
                <w:szCs w:val="28"/>
              </w:rPr>
            </w:pPr>
          </w:p>
        </w:tc>
        <w:tc>
          <w:tcPr>
            <w:tcW w:w="284" w:type="dxa"/>
            <w:tcBorders>
              <w:top w:val="nil"/>
              <w:left w:val="single" w:sz="4" w:space="0" w:color="auto"/>
              <w:bottom w:val="nil"/>
              <w:right w:val="single" w:sz="4" w:space="0" w:color="auto"/>
            </w:tcBorders>
          </w:tcPr>
          <w:p w14:paraId="20DD53DD"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65E71216" w14:textId="77777777" w:rsidR="00D70A64" w:rsidRPr="006717FF" w:rsidRDefault="00D70A64">
            <w:pPr>
              <w:rPr>
                <w:rFonts w:cs="Arial"/>
                <w:sz w:val="16"/>
              </w:rPr>
            </w:pPr>
            <w:r w:rsidRPr="006717FF">
              <w:rPr>
                <w:rFonts w:cs="Arial"/>
                <w:sz w:val="16"/>
                <w:szCs w:val="20"/>
              </w:rPr>
              <w:t>Las tuberías ocultas o empotradas discurrirán preferentemente por patinillos o cámaras de fábrica realizados al efecto o prefabricados, techos o suelos técnicos, muros cortina o tabiques técnicos. Si esto no fuera posible, por rozas realizadas en paramentos de espesor adecuado, no estando permitido su empotramiento en tabiques de ladrillo hueco sencillo. Cuando discurran por conductos, éstos estarán debidamente ventilados y contarán con un adecuado sistema de vaciado.</w:t>
            </w:r>
          </w:p>
        </w:tc>
      </w:tr>
      <w:tr w:rsidR="00D46956" w:rsidRPr="00D46956" w14:paraId="6FB435CC" w14:textId="77777777" w:rsidTr="006717FF">
        <w:trPr>
          <w:trHeight w:val="39"/>
        </w:trPr>
        <w:tc>
          <w:tcPr>
            <w:tcW w:w="2267" w:type="dxa"/>
            <w:tcBorders>
              <w:top w:val="nil"/>
              <w:left w:val="single" w:sz="4" w:space="0" w:color="auto"/>
              <w:bottom w:val="nil"/>
              <w:right w:val="single" w:sz="4" w:space="0" w:color="auto"/>
            </w:tcBorders>
          </w:tcPr>
          <w:p w14:paraId="5F4AA406" w14:textId="77777777" w:rsidR="00D70A64" w:rsidRPr="00AB0EB0" w:rsidRDefault="00D70A64" w:rsidP="00AB0EB0">
            <w:pPr>
              <w:spacing w:before="40"/>
              <w:rPr>
                <w:rFonts w:cs="Arial"/>
                <w:b/>
                <w:bCs/>
                <w:sz w:val="16"/>
                <w:szCs w:val="28"/>
              </w:rPr>
            </w:pPr>
          </w:p>
        </w:tc>
        <w:tc>
          <w:tcPr>
            <w:tcW w:w="284" w:type="dxa"/>
            <w:tcBorders>
              <w:top w:val="nil"/>
              <w:left w:val="single" w:sz="4" w:space="0" w:color="auto"/>
              <w:bottom w:val="nil"/>
              <w:right w:val="single" w:sz="4" w:space="0" w:color="auto"/>
            </w:tcBorders>
          </w:tcPr>
          <w:p w14:paraId="4D83540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23B157D" w14:textId="77777777" w:rsidR="00D70A64" w:rsidRPr="006717FF" w:rsidRDefault="00D70A64">
            <w:pPr>
              <w:rPr>
                <w:rFonts w:cs="Arial"/>
                <w:sz w:val="16"/>
              </w:rPr>
            </w:pPr>
            <w:r w:rsidRPr="006717FF">
              <w:rPr>
                <w:rFonts w:cs="Arial"/>
                <w:sz w:val="16"/>
                <w:szCs w:val="20"/>
              </w:rPr>
              <w:t>El trazado de las tuberías vistas se efectuará en forma limpia y ordenada. Si estuvieran expuestas a cualquier tipo de deterioro por golpes o choques fortuitos, deben protegerse adecuadamente.</w:t>
            </w:r>
          </w:p>
        </w:tc>
      </w:tr>
      <w:tr w:rsidR="00D70A64" w:rsidRPr="00D46956" w14:paraId="14862C9C" w14:textId="77777777" w:rsidTr="006717FF">
        <w:trPr>
          <w:trHeight w:val="39"/>
        </w:trPr>
        <w:tc>
          <w:tcPr>
            <w:tcW w:w="2267" w:type="dxa"/>
            <w:tcBorders>
              <w:top w:val="nil"/>
              <w:left w:val="single" w:sz="4" w:space="0" w:color="auto"/>
              <w:bottom w:val="single" w:sz="4" w:space="0" w:color="auto"/>
              <w:right w:val="single" w:sz="4" w:space="0" w:color="auto"/>
            </w:tcBorders>
          </w:tcPr>
          <w:p w14:paraId="6F80C7B2" w14:textId="77777777" w:rsidR="00D70A64" w:rsidRPr="00AB0EB0" w:rsidRDefault="00D70A64" w:rsidP="00AB0EB0">
            <w:pPr>
              <w:spacing w:before="40"/>
              <w:rPr>
                <w:rFonts w:cs="Arial"/>
                <w:b/>
                <w:bCs/>
                <w:sz w:val="16"/>
                <w:szCs w:val="28"/>
              </w:rPr>
            </w:pPr>
          </w:p>
        </w:tc>
        <w:tc>
          <w:tcPr>
            <w:tcW w:w="284" w:type="dxa"/>
            <w:tcBorders>
              <w:top w:val="nil"/>
              <w:left w:val="single" w:sz="4" w:space="0" w:color="auto"/>
              <w:bottom w:val="nil"/>
              <w:right w:val="single" w:sz="4" w:space="0" w:color="auto"/>
            </w:tcBorders>
          </w:tcPr>
          <w:p w14:paraId="3A79E9C8"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20A69B5" w14:textId="77777777" w:rsidR="00D70A64" w:rsidRPr="006717FF" w:rsidRDefault="00D70A64">
            <w:pPr>
              <w:rPr>
                <w:rFonts w:cs="Arial"/>
                <w:sz w:val="16"/>
              </w:rPr>
            </w:pPr>
            <w:r w:rsidRPr="006717FF">
              <w:rPr>
                <w:rFonts w:cs="Arial"/>
                <w:sz w:val="16"/>
                <w:szCs w:val="20"/>
              </w:rPr>
              <w:t>La ejecución de redes enterradas atenderá preferentemente a la protección frente a fenómenos de corrosión, esfuerzos mecánicos y daños por la formación de hielo en su interior. Las conducciones no deben ser instaladas en contacto con el terreno, disponiendo siempre de un adecuado revestimiento de protección. Si fuese preciso, además del revestimiento de protección, se procederá a realizar una protección catódica, con ánodos de sacrificio y, si fuera el caso, con corriente impresa.</w:t>
            </w:r>
          </w:p>
        </w:tc>
      </w:tr>
    </w:tbl>
    <w:p w14:paraId="7A6A06DA" w14:textId="77777777" w:rsidR="00D70A64" w:rsidRPr="00D46956" w:rsidRDefault="00D70A64">
      <w:pPr>
        <w:rPr>
          <w:rFonts w:cs="Arial"/>
          <w:color w:val="FF0000"/>
          <w:sz w:val="16"/>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0BCF49C0" w14:textId="77777777" w:rsidTr="005635CE">
        <w:trPr>
          <w:trHeight w:val="487"/>
        </w:trPr>
        <w:tc>
          <w:tcPr>
            <w:tcW w:w="2267" w:type="dxa"/>
            <w:tcBorders>
              <w:top w:val="single" w:sz="4" w:space="0" w:color="auto"/>
              <w:left w:val="single" w:sz="4" w:space="0" w:color="auto"/>
              <w:bottom w:val="nil"/>
              <w:right w:val="single" w:sz="4" w:space="0" w:color="auto"/>
            </w:tcBorders>
          </w:tcPr>
          <w:p w14:paraId="5095E383" w14:textId="77777777" w:rsidR="00D70A64" w:rsidRPr="00D46956" w:rsidRDefault="00D70A64" w:rsidP="00AB0EB0">
            <w:pPr>
              <w:spacing w:before="40"/>
              <w:rPr>
                <w:rFonts w:cs="Arial"/>
                <w:color w:val="FF0000"/>
                <w:sz w:val="16"/>
              </w:rPr>
            </w:pPr>
            <w:r w:rsidRPr="00AB0EB0">
              <w:rPr>
                <w:rFonts w:cs="Arial"/>
                <w:b/>
                <w:bCs/>
                <w:sz w:val="16"/>
                <w:szCs w:val="28"/>
              </w:rPr>
              <w:t>5.1.1.2 Uniones y juntas</w:t>
            </w:r>
          </w:p>
        </w:tc>
        <w:tc>
          <w:tcPr>
            <w:tcW w:w="284" w:type="dxa"/>
            <w:tcBorders>
              <w:top w:val="nil"/>
              <w:left w:val="single" w:sz="4" w:space="0" w:color="auto"/>
              <w:bottom w:val="nil"/>
              <w:right w:val="single" w:sz="4" w:space="0" w:color="auto"/>
            </w:tcBorders>
          </w:tcPr>
          <w:p w14:paraId="2145FE6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53E22F2" w14:textId="77777777" w:rsidR="00D70A64" w:rsidRPr="005635CE" w:rsidRDefault="00D70A64">
            <w:pPr>
              <w:rPr>
                <w:rFonts w:cs="Arial"/>
                <w:sz w:val="16"/>
              </w:rPr>
            </w:pPr>
            <w:r w:rsidRPr="005635CE">
              <w:rPr>
                <w:rFonts w:cs="Arial"/>
                <w:sz w:val="16"/>
                <w:szCs w:val="20"/>
              </w:rPr>
              <w:t>Las uniones de los tubos serán estancas.</w:t>
            </w:r>
          </w:p>
        </w:tc>
      </w:tr>
      <w:tr w:rsidR="00D46956" w:rsidRPr="00D46956" w14:paraId="48BF2DB3" w14:textId="77777777" w:rsidTr="005635CE">
        <w:trPr>
          <w:trHeight w:val="39"/>
        </w:trPr>
        <w:tc>
          <w:tcPr>
            <w:tcW w:w="2267" w:type="dxa"/>
            <w:tcBorders>
              <w:top w:val="nil"/>
              <w:left w:val="single" w:sz="4" w:space="0" w:color="auto"/>
              <w:bottom w:val="nil"/>
              <w:right w:val="single" w:sz="4" w:space="0" w:color="auto"/>
            </w:tcBorders>
          </w:tcPr>
          <w:p w14:paraId="2A4D0831"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840178A"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DD3FDDE" w14:textId="77777777" w:rsidR="00D70A64" w:rsidRPr="005635CE" w:rsidRDefault="00D70A64">
            <w:pPr>
              <w:rPr>
                <w:rFonts w:cs="Arial"/>
                <w:sz w:val="16"/>
              </w:rPr>
            </w:pPr>
            <w:r w:rsidRPr="005635CE">
              <w:rPr>
                <w:rFonts w:cs="Arial"/>
                <w:sz w:val="16"/>
                <w:szCs w:val="20"/>
              </w:rPr>
              <w:t>Las uniones de tubos resistirán adecuadamente la tracción, o bien la red la absorberá con el adecuado establecimiento de puntos fijos, y en tuberías enterradas mediante estribos y apoyos dispuestos en curvas y derivaciones.</w:t>
            </w:r>
          </w:p>
        </w:tc>
      </w:tr>
      <w:tr w:rsidR="00D46956" w:rsidRPr="00D46956" w14:paraId="7E261523" w14:textId="77777777" w:rsidTr="005635CE">
        <w:trPr>
          <w:trHeight w:val="39"/>
        </w:trPr>
        <w:tc>
          <w:tcPr>
            <w:tcW w:w="2267" w:type="dxa"/>
            <w:tcBorders>
              <w:top w:val="nil"/>
              <w:left w:val="single" w:sz="4" w:space="0" w:color="auto"/>
              <w:bottom w:val="nil"/>
              <w:right w:val="single" w:sz="4" w:space="0" w:color="auto"/>
            </w:tcBorders>
          </w:tcPr>
          <w:p w14:paraId="69491633"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3E58B21"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8173A59" w14:textId="77777777" w:rsidR="00D70A64" w:rsidRPr="005635CE" w:rsidRDefault="00D70A64">
            <w:pPr>
              <w:rPr>
                <w:rFonts w:cs="Arial"/>
                <w:sz w:val="16"/>
              </w:rPr>
            </w:pPr>
            <w:r w:rsidRPr="005635CE">
              <w:rPr>
                <w:rFonts w:cs="Arial"/>
                <w:sz w:val="16"/>
                <w:szCs w:val="20"/>
              </w:rPr>
              <w:t>En las uniones de tubos de acero galvanizado o zincado las roscas de los tubos serán del tipo cónico, de acuerdo a la norma UNE 10 242:1995. Los tubos sólo pueden soldarse si la protección interior se puede restablecer o si puede aplicarse una nueva. Son admisibles las soldaduras fuertes, siempre que se sigan las instrucciones del fabricante. Los tubos no se podrán curvar salvo cuando se verifiquen los criterios de la norma UNE EN 10 240:1998. En las uniones tubo-accesorio se observarán las indicaciones del fabricante.</w:t>
            </w:r>
          </w:p>
        </w:tc>
      </w:tr>
      <w:tr w:rsidR="00D46956" w:rsidRPr="00D46956" w14:paraId="5C5CD5BE" w14:textId="77777777" w:rsidTr="005635CE">
        <w:trPr>
          <w:trHeight w:val="39"/>
        </w:trPr>
        <w:tc>
          <w:tcPr>
            <w:tcW w:w="2267" w:type="dxa"/>
            <w:tcBorders>
              <w:top w:val="nil"/>
              <w:left w:val="single" w:sz="4" w:space="0" w:color="auto"/>
              <w:bottom w:val="nil"/>
              <w:right w:val="single" w:sz="4" w:space="0" w:color="auto"/>
            </w:tcBorders>
          </w:tcPr>
          <w:p w14:paraId="1605D16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83E653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CBD7C79" w14:textId="77777777" w:rsidR="00D70A64" w:rsidRPr="005635CE" w:rsidRDefault="00D70A64">
            <w:pPr>
              <w:rPr>
                <w:rFonts w:cs="Arial"/>
                <w:sz w:val="16"/>
              </w:rPr>
            </w:pPr>
            <w:r w:rsidRPr="005635CE">
              <w:rPr>
                <w:rFonts w:cs="Arial"/>
                <w:sz w:val="16"/>
                <w:szCs w:val="20"/>
              </w:rPr>
              <w:t>Las uniones de tubos de cobre se podrán realizar por medio de soldadura o por medio de manguitos mecánicos. La soldadura, por capilaridad, blanda o fuerte, se podrá realizar mediante manguitos para soldar por capilaridad o por enchufe soldado. Los manguitos mecánicos podrán ser de compresión, de ajuste cónico y de pestañas.</w:t>
            </w:r>
          </w:p>
        </w:tc>
      </w:tr>
      <w:tr w:rsidR="00D70A64" w:rsidRPr="00D46956" w14:paraId="2A3BA5A1" w14:textId="77777777" w:rsidTr="005635CE">
        <w:trPr>
          <w:trHeight w:val="39"/>
        </w:trPr>
        <w:tc>
          <w:tcPr>
            <w:tcW w:w="2267" w:type="dxa"/>
            <w:tcBorders>
              <w:top w:val="nil"/>
              <w:left w:val="single" w:sz="4" w:space="0" w:color="auto"/>
              <w:bottom w:val="single" w:sz="4" w:space="0" w:color="auto"/>
              <w:right w:val="single" w:sz="4" w:space="0" w:color="auto"/>
            </w:tcBorders>
          </w:tcPr>
          <w:p w14:paraId="7080C52B"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718F916"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4187B36" w14:textId="77777777" w:rsidR="00D70A64" w:rsidRPr="005635CE" w:rsidRDefault="00D70A64">
            <w:pPr>
              <w:rPr>
                <w:rFonts w:cs="Arial"/>
                <w:sz w:val="16"/>
              </w:rPr>
            </w:pPr>
            <w:r w:rsidRPr="005635CE">
              <w:rPr>
                <w:rFonts w:cs="Arial"/>
                <w:sz w:val="16"/>
                <w:szCs w:val="20"/>
              </w:rPr>
              <w:t>Las uniones de tubos de plástico se realizarán siguiendo las instrucciones del fabricante.</w:t>
            </w:r>
          </w:p>
        </w:tc>
      </w:tr>
    </w:tbl>
    <w:p w14:paraId="087B75DF"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D46956" w14:paraId="6A120DB2" w14:textId="77777777" w:rsidTr="00AB06A9">
        <w:trPr>
          <w:cantSplit/>
          <w:trHeight w:val="205"/>
        </w:trPr>
        <w:tc>
          <w:tcPr>
            <w:tcW w:w="9158" w:type="dxa"/>
            <w:tcBorders>
              <w:top w:val="single" w:sz="4" w:space="0" w:color="auto"/>
              <w:left w:val="single" w:sz="4" w:space="0" w:color="auto"/>
              <w:bottom w:val="single" w:sz="4" w:space="0" w:color="auto"/>
            </w:tcBorders>
          </w:tcPr>
          <w:p w14:paraId="03658E55" w14:textId="77777777" w:rsidR="00D70A64" w:rsidRPr="00D46956" w:rsidRDefault="00D70A64" w:rsidP="00AB0EB0">
            <w:pPr>
              <w:spacing w:before="40"/>
              <w:rPr>
                <w:rFonts w:cs="Arial"/>
                <w:color w:val="FF0000"/>
                <w:sz w:val="16"/>
              </w:rPr>
            </w:pPr>
            <w:r w:rsidRPr="00AB0EB0">
              <w:rPr>
                <w:rFonts w:cs="Arial"/>
                <w:b/>
                <w:bCs/>
                <w:sz w:val="16"/>
                <w:szCs w:val="28"/>
              </w:rPr>
              <w:t>5.1.1.3 Protecciones</w:t>
            </w:r>
          </w:p>
        </w:tc>
      </w:tr>
    </w:tbl>
    <w:p w14:paraId="51A4560E" w14:textId="77777777" w:rsidR="00D70A64" w:rsidRPr="00D46956" w:rsidRDefault="00D70A64">
      <w:pPr>
        <w:rPr>
          <w:rFonts w:cs="Arial"/>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0B64814" w14:textId="77777777" w:rsidTr="005635CE">
        <w:trPr>
          <w:trHeight w:val="487"/>
        </w:trPr>
        <w:tc>
          <w:tcPr>
            <w:tcW w:w="2267" w:type="dxa"/>
            <w:tcBorders>
              <w:top w:val="single" w:sz="4" w:space="0" w:color="auto"/>
              <w:left w:val="single" w:sz="4" w:space="0" w:color="auto"/>
              <w:bottom w:val="nil"/>
              <w:right w:val="single" w:sz="4" w:space="0" w:color="auto"/>
            </w:tcBorders>
          </w:tcPr>
          <w:p w14:paraId="2886429C" w14:textId="77777777" w:rsidR="00D70A64" w:rsidRPr="00D46956" w:rsidRDefault="00D70A64" w:rsidP="006717FF">
            <w:pPr>
              <w:spacing w:before="40"/>
              <w:rPr>
                <w:rFonts w:cs="Arial"/>
                <w:color w:val="FF0000"/>
                <w:sz w:val="16"/>
              </w:rPr>
            </w:pPr>
            <w:r w:rsidRPr="006717FF">
              <w:rPr>
                <w:rFonts w:cs="Arial"/>
                <w:b/>
                <w:bCs/>
                <w:sz w:val="16"/>
                <w:szCs w:val="28"/>
              </w:rPr>
              <w:t>5.1.1.3.1 Protección contra la corrosión</w:t>
            </w:r>
          </w:p>
        </w:tc>
        <w:tc>
          <w:tcPr>
            <w:tcW w:w="284" w:type="dxa"/>
            <w:tcBorders>
              <w:top w:val="nil"/>
              <w:left w:val="single" w:sz="4" w:space="0" w:color="auto"/>
              <w:bottom w:val="nil"/>
              <w:right w:val="single" w:sz="4" w:space="0" w:color="auto"/>
            </w:tcBorders>
          </w:tcPr>
          <w:p w14:paraId="41B6274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40C8E28" w14:textId="77777777" w:rsidR="00D70A64" w:rsidRPr="005635CE" w:rsidRDefault="00D70A64">
            <w:pPr>
              <w:rPr>
                <w:rFonts w:cs="Arial"/>
                <w:sz w:val="16"/>
              </w:rPr>
            </w:pPr>
            <w:r w:rsidRPr="005635CE">
              <w:rPr>
                <w:rFonts w:cs="Arial"/>
                <w:sz w:val="16"/>
                <w:szCs w:val="20"/>
              </w:rPr>
              <w:t>Las tuberías metálicas se protegerán contra la agresión de todo tipo de morteros, del contacto con el agua en su superficie exterior y de la agresión del terreno mediante la interposición de un elemento separador de material adecuado e instalado de forma continua en todo el perímetro de los tubos y en toda su longitud, no dejando juntas de unión de dicho elemento que interrumpan la protección e instalándolo igualmente en todas las piezas especiales de la red, tales como codos, curvas.</w:t>
            </w:r>
          </w:p>
        </w:tc>
      </w:tr>
      <w:tr w:rsidR="00D46956" w:rsidRPr="00D46956" w14:paraId="0C80F877" w14:textId="77777777" w:rsidTr="005635CE">
        <w:trPr>
          <w:trHeight w:val="39"/>
        </w:trPr>
        <w:tc>
          <w:tcPr>
            <w:tcW w:w="2267" w:type="dxa"/>
            <w:tcBorders>
              <w:top w:val="nil"/>
              <w:left w:val="single" w:sz="4" w:space="0" w:color="auto"/>
              <w:bottom w:val="nil"/>
              <w:right w:val="single" w:sz="4" w:space="0" w:color="auto"/>
            </w:tcBorders>
          </w:tcPr>
          <w:p w14:paraId="1BF82646"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9E0FA6A"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2452798" w14:textId="004361B4" w:rsidR="00D70A64" w:rsidRPr="005635CE" w:rsidRDefault="00D70A64">
            <w:pPr>
              <w:autoSpaceDE w:val="0"/>
              <w:autoSpaceDN w:val="0"/>
              <w:adjustRightInd w:val="0"/>
              <w:rPr>
                <w:rFonts w:cs="Arial"/>
                <w:sz w:val="16"/>
                <w:szCs w:val="20"/>
              </w:rPr>
            </w:pPr>
            <w:r w:rsidRPr="005635CE">
              <w:rPr>
                <w:rFonts w:cs="Arial"/>
                <w:sz w:val="16"/>
                <w:szCs w:val="20"/>
              </w:rPr>
              <w:t>Los revestimientos adecuados, cuando los tubos discurren enterrados o</w:t>
            </w:r>
            <w:r w:rsidR="00D62352" w:rsidRPr="005635CE">
              <w:rPr>
                <w:rFonts w:cs="Arial"/>
                <w:sz w:val="16"/>
                <w:szCs w:val="20"/>
              </w:rPr>
              <w:t xml:space="preserve"> empotrados, según el material </w:t>
            </w:r>
            <w:r w:rsidRPr="005635CE">
              <w:rPr>
                <w:rFonts w:cs="Arial"/>
                <w:sz w:val="16"/>
                <w:szCs w:val="20"/>
              </w:rPr>
              <w:t>de los mismos, serán:</w:t>
            </w:r>
          </w:p>
          <w:p w14:paraId="520CA9F7" w14:textId="77777777" w:rsidR="00D70A64" w:rsidRPr="005635CE" w:rsidRDefault="00D70A64" w:rsidP="003768CE">
            <w:pPr>
              <w:numPr>
                <w:ilvl w:val="1"/>
                <w:numId w:val="7"/>
              </w:numPr>
              <w:autoSpaceDE w:val="0"/>
              <w:autoSpaceDN w:val="0"/>
              <w:adjustRightInd w:val="0"/>
              <w:rPr>
                <w:rFonts w:cs="Arial"/>
                <w:sz w:val="16"/>
                <w:szCs w:val="20"/>
              </w:rPr>
            </w:pPr>
            <w:r w:rsidRPr="005635CE">
              <w:rPr>
                <w:rFonts w:cs="Arial"/>
                <w:sz w:val="16"/>
                <w:szCs w:val="20"/>
              </w:rPr>
              <w:t>Para tubos de acero con revestimiento de polietileno, bituminoso, de resina epoxídica o con alquitrán de poliuretano.</w:t>
            </w:r>
          </w:p>
          <w:p w14:paraId="4AE147F7" w14:textId="77777777" w:rsidR="00D70A64" w:rsidRPr="005635CE" w:rsidRDefault="00D70A64">
            <w:pPr>
              <w:autoSpaceDE w:val="0"/>
              <w:autoSpaceDN w:val="0"/>
              <w:adjustRightInd w:val="0"/>
              <w:ind w:left="1080"/>
              <w:rPr>
                <w:rFonts w:cs="Arial"/>
                <w:sz w:val="16"/>
                <w:szCs w:val="20"/>
              </w:rPr>
            </w:pPr>
          </w:p>
          <w:p w14:paraId="3F92A366" w14:textId="77777777" w:rsidR="00D70A64" w:rsidRPr="005635CE" w:rsidRDefault="00D70A64" w:rsidP="003768CE">
            <w:pPr>
              <w:numPr>
                <w:ilvl w:val="1"/>
                <w:numId w:val="7"/>
              </w:numPr>
              <w:autoSpaceDE w:val="0"/>
              <w:autoSpaceDN w:val="0"/>
              <w:adjustRightInd w:val="0"/>
              <w:rPr>
                <w:rFonts w:cs="Arial"/>
                <w:sz w:val="16"/>
                <w:szCs w:val="20"/>
              </w:rPr>
            </w:pPr>
            <w:r w:rsidRPr="005635CE">
              <w:rPr>
                <w:rFonts w:cs="Arial"/>
                <w:sz w:val="16"/>
                <w:szCs w:val="20"/>
              </w:rPr>
              <w:t>Para tubos de cobre con revestimiento de plástico.</w:t>
            </w:r>
          </w:p>
          <w:p w14:paraId="779363A2" w14:textId="77777777" w:rsidR="00D70A64" w:rsidRPr="005635CE" w:rsidRDefault="00D70A64">
            <w:pPr>
              <w:autoSpaceDE w:val="0"/>
              <w:autoSpaceDN w:val="0"/>
              <w:adjustRightInd w:val="0"/>
              <w:rPr>
                <w:rFonts w:cs="Arial"/>
                <w:sz w:val="16"/>
                <w:szCs w:val="20"/>
              </w:rPr>
            </w:pPr>
          </w:p>
          <w:p w14:paraId="6C62270C" w14:textId="77777777" w:rsidR="00D70A64" w:rsidRPr="005635CE" w:rsidRDefault="00D70A64" w:rsidP="003768CE">
            <w:pPr>
              <w:numPr>
                <w:ilvl w:val="1"/>
                <w:numId w:val="7"/>
              </w:numPr>
              <w:autoSpaceDE w:val="0"/>
              <w:autoSpaceDN w:val="0"/>
              <w:adjustRightInd w:val="0"/>
              <w:rPr>
                <w:rFonts w:cs="Arial"/>
                <w:sz w:val="16"/>
              </w:rPr>
            </w:pPr>
            <w:r w:rsidRPr="005635CE">
              <w:rPr>
                <w:rFonts w:cs="Arial"/>
                <w:sz w:val="16"/>
                <w:szCs w:val="20"/>
              </w:rPr>
              <w:t>Para tubos de fundición con revestimiento de película continua de polietileno, de resina epoxídica, con betún, con láminas de poliuretano o con zincado con recubrimiento de cobertura</w:t>
            </w:r>
          </w:p>
        </w:tc>
      </w:tr>
      <w:tr w:rsidR="00D46956" w:rsidRPr="00D46956" w14:paraId="460FC3E4" w14:textId="77777777" w:rsidTr="005635CE">
        <w:trPr>
          <w:trHeight w:val="39"/>
        </w:trPr>
        <w:tc>
          <w:tcPr>
            <w:tcW w:w="2267" w:type="dxa"/>
            <w:tcBorders>
              <w:top w:val="nil"/>
              <w:left w:val="single" w:sz="4" w:space="0" w:color="auto"/>
              <w:bottom w:val="nil"/>
              <w:right w:val="single" w:sz="4" w:space="0" w:color="auto"/>
            </w:tcBorders>
          </w:tcPr>
          <w:p w14:paraId="4AC89F8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0D9C1380"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7A4BDBD" w14:textId="77777777" w:rsidR="00D70A64" w:rsidRPr="005635CE" w:rsidRDefault="00D70A64">
            <w:pPr>
              <w:rPr>
                <w:rFonts w:cs="Arial"/>
                <w:sz w:val="16"/>
              </w:rPr>
            </w:pPr>
            <w:r w:rsidRPr="005635CE">
              <w:rPr>
                <w:rFonts w:cs="Arial"/>
                <w:sz w:val="16"/>
                <w:szCs w:val="20"/>
              </w:rPr>
              <w:t xml:space="preserve">Los tubos de acero galvanizado empotrados para transporte de agua fría se recubrirán con una lechada de cemento, y los que se utilicen para transporte de agua caliente deben </w:t>
            </w:r>
            <w:r w:rsidRPr="005635CE">
              <w:rPr>
                <w:rFonts w:cs="Arial"/>
                <w:sz w:val="16"/>
                <w:szCs w:val="20"/>
              </w:rPr>
              <w:lastRenderedPageBreak/>
              <w:t>recubrirse preferentemente con una coquilla o envoltura aislante de un material que no absorba humedad y que permita las dilataciones y contracciones provocadas por las variaciones de temperatura.</w:t>
            </w:r>
          </w:p>
        </w:tc>
      </w:tr>
      <w:tr w:rsidR="00D46956" w:rsidRPr="00D46956" w14:paraId="0C82687D" w14:textId="77777777" w:rsidTr="005635CE">
        <w:trPr>
          <w:trHeight w:val="39"/>
        </w:trPr>
        <w:tc>
          <w:tcPr>
            <w:tcW w:w="2267" w:type="dxa"/>
            <w:tcBorders>
              <w:top w:val="nil"/>
              <w:left w:val="single" w:sz="4" w:space="0" w:color="auto"/>
              <w:bottom w:val="nil"/>
              <w:right w:val="single" w:sz="4" w:space="0" w:color="auto"/>
            </w:tcBorders>
          </w:tcPr>
          <w:p w14:paraId="65DADF9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8BF7A12"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4BAC774" w14:textId="77777777" w:rsidR="00D70A64" w:rsidRPr="005635CE" w:rsidRDefault="00D70A64">
            <w:pPr>
              <w:rPr>
                <w:rFonts w:cs="Arial"/>
                <w:sz w:val="16"/>
              </w:rPr>
            </w:pPr>
            <w:r w:rsidRPr="005635CE">
              <w:rPr>
                <w:rFonts w:cs="Arial"/>
                <w:sz w:val="16"/>
                <w:szCs w:val="20"/>
              </w:rPr>
              <w:t>Toda conducción exterior y al aire libre, se protegerá igualmente. En este caso, los tubos de acero podrán ser protegidos, además, con recubrimientos de cinc. Para los tubos de acero que discurran por cubiertas de hormigón se dispondrá de manera adicional a la envuelta del tubo de una lámina de retención de 1 m de ancho entre éstos y el hormigón. Cuando los tubos discurran por canales de suelo, ha de garantizarse que estos son impermeables o bien que disponen de adecuada ventilación y drenaje. En las redes metálicas enterradas, se instalará una junta dieléctrica después de la entrada al edificio y antes de la salida.</w:t>
            </w:r>
          </w:p>
        </w:tc>
      </w:tr>
      <w:tr w:rsidR="00D46956" w:rsidRPr="00D46956" w14:paraId="365D2E70" w14:textId="77777777" w:rsidTr="005635CE">
        <w:trPr>
          <w:trHeight w:val="39"/>
        </w:trPr>
        <w:tc>
          <w:tcPr>
            <w:tcW w:w="2267" w:type="dxa"/>
            <w:tcBorders>
              <w:top w:val="nil"/>
              <w:left w:val="single" w:sz="4" w:space="0" w:color="auto"/>
              <w:bottom w:val="nil"/>
              <w:right w:val="single" w:sz="4" w:space="0" w:color="auto"/>
            </w:tcBorders>
          </w:tcPr>
          <w:p w14:paraId="01EF317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04A7D7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4BB73FA" w14:textId="77777777" w:rsidR="00D70A64" w:rsidRPr="005635CE" w:rsidRDefault="00D70A64">
            <w:pPr>
              <w:rPr>
                <w:rFonts w:cs="Arial"/>
                <w:sz w:val="16"/>
              </w:rPr>
            </w:pPr>
            <w:r w:rsidRPr="005635CE">
              <w:rPr>
                <w:rFonts w:cs="Arial"/>
                <w:sz w:val="16"/>
                <w:szCs w:val="20"/>
              </w:rPr>
              <w:t>Para la corrosión por el uso de materiales distintos se aplicará lo especificado en el apartado 6.3.2.</w:t>
            </w:r>
          </w:p>
        </w:tc>
      </w:tr>
      <w:tr w:rsidR="00D70A64" w:rsidRPr="00D46956" w14:paraId="77795ED8" w14:textId="77777777" w:rsidTr="005635CE">
        <w:trPr>
          <w:trHeight w:val="39"/>
        </w:trPr>
        <w:tc>
          <w:tcPr>
            <w:tcW w:w="2267" w:type="dxa"/>
            <w:tcBorders>
              <w:top w:val="nil"/>
              <w:left w:val="single" w:sz="4" w:space="0" w:color="auto"/>
              <w:bottom w:val="single" w:sz="4" w:space="0" w:color="auto"/>
              <w:right w:val="single" w:sz="4" w:space="0" w:color="auto"/>
            </w:tcBorders>
          </w:tcPr>
          <w:p w14:paraId="2FCB58C1"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718A45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764F78A" w14:textId="77777777" w:rsidR="00D70A64" w:rsidRPr="005635CE" w:rsidRDefault="00D70A64">
            <w:pPr>
              <w:rPr>
                <w:rFonts w:cs="Arial"/>
                <w:sz w:val="16"/>
              </w:rPr>
            </w:pPr>
            <w:r w:rsidRPr="005635CE">
              <w:rPr>
                <w:rFonts w:cs="Arial"/>
                <w:sz w:val="16"/>
                <w:szCs w:val="20"/>
              </w:rPr>
              <w:t>Para la corrosión por elementos contenidos en el agua de suministro, además de lo reseñado, se instalarán los filtros especificados en el punto 6.3.1</w:t>
            </w:r>
          </w:p>
        </w:tc>
      </w:tr>
    </w:tbl>
    <w:p w14:paraId="06386C19"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0292324C" w14:textId="77777777" w:rsidTr="005635CE">
        <w:trPr>
          <w:trHeight w:val="487"/>
        </w:trPr>
        <w:tc>
          <w:tcPr>
            <w:tcW w:w="2267" w:type="dxa"/>
            <w:tcBorders>
              <w:top w:val="single" w:sz="4" w:space="0" w:color="auto"/>
              <w:left w:val="single" w:sz="4" w:space="0" w:color="auto"/>
              <w:bottom w:val="nil"/>
              <w:right w:val="single" w:sz="4" w:space="0" w:color="auto"/>
            </w:tcBorders>
          </w:tcPr>
          <w:p w14:paraId="3D97B6A7" w14:textId="77777777" w:rsidR="00D70A64" w:rsidRPr="006717FF" w:rsidRDefault="00D70A64" w:rsidP="006717FF">
            <w:pPr>
              <w:spacing w:before="40"/>
              <w:rPr>
                <w:rFonts w:cs="Arial"/>
                <w:b/>
                <w:bCs/>
                <w:sz w:val="16"/>
                <w:szCs w:val="28"/>
              </w:rPr>
            </w:pPr>
            <w:r w:rsidRPr="006717FF">
              <w:rPr>
                <w:rFonts w:cs="Arial"/>
                <w:b/>
                <w:bCs/>
                <w:sz w:val="16"/>
                <w:szCs w:val="28"/>
              </w:rPr>
              <w:t>5.1.1.3.2 Protección contra las condensaciones</w:t>
            </w:r>
          </w:p>
        </w:tc>
        <w:tc>
          <w:tcPr>
            <w:tcW w:w="284" w:type="dxa"/>
            <w:tcBorders>
              <w:top w:val="nil"/>
              <w:left w:val="single" w:sz="4" w:space="0" w:color="auto"/>
              <w:bottom w:val="nil"/>
              <w:right w:val="single" w:sz="4" w:space="0" w:color="auto"/>
            </w:tcBorders>
          </w:tcPr>
          <w:p w14:paraId="0046E7A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B31DA58" w14:textId="77777777" w:rsidR="00D70A64" w:rsidRPr="005635CE" w:rsidRDefault="00D70A64">
            <w:pPr>
              <w:rPr>
                <w:rFonts w:cs="Arial"/>
                <w:sz w:val="16"/>
              </w:rPr>
            </w:pPr>
            <w:r w:rsidRPr="005635CE">
              <w:rPr>
                <w:rFonts w:cs="Arial"/>
                <w:sz w:val="16"/>
                <w:szCs w:val="20"/>
              </w:rPr>
              <w:t>Tanto en tuberías empotradas u ocultas como en tuberías vistas, se considerará la posible formación de condensaciones en su superficie exterior y se dispondrá un elemento separador de protección, no necesariamente aislante pero si con capacidad de actuación como barrera antivapor, que evite los daños que dichas condensaciones pudieran causar al resto de la edificación.</w:t>
            </w:r>
          </w:p>
        </w:tc>
      </w:tr>
      <w:tr w:rsidR="00D46956" w:rsidRPr="00D46956" w14:paraId="0C0B3310" w14:textId="77777777" w:rsidTr="005635CE">
        <w:trPr>
          <w:trHeight w:val="39"/>
        </w:trPr>
        <w:tc>
          <w:tcPr>
            <w:tcW w:w="2267" w:type="dxa"/>
            <w:tcBorders>
              <w:top w:val="nil"/>
              <w:left w:val="single" w:sz="4" w:space="0" w:color="auto"/>
              <w:bottom w:val="nil"/>
              <w:right w:val="single" w:sz="4" w:space="0" w:color="auto"/>
            </w:tcBorders>
          </w:tcPr>
          <w:p w14:paraId="3DA044AF" w14:textId="77777777" w:rsidR="00D70A64" w:rsidRPr="006717FF" w:rsidRDefault="00D70A64" w:rsidP="006717FF">
            <w:pPr>
              <w:spacing w:before="40"/>
              <w:rPr>
                <w:rFonts w:cs="Arial"/>
                <w:b/>
                <w:bCs/>
                <w:sz w:val="16"/>
                <w:szCs w:val="28"/>
              </w:rPr>
            </w:pPr>
          </w:p>
        </w:tc>
        <w:tc>
          <w:tcPr>
            <w:tcW w:w="284" w:type="dxa"/>
            <w:tcBorders>
              <w:top w:val="nil"/>
              <w:left w:val="single" w:sz="4" w:space="0" w:color="auto"/>
              <w:bottom w:val="nil"/>
              <w:right w:val="single" w:sz="4" w:space="0" w:color="auto"/>
            </w:tcBorders>
          </w:tcPr>
          <w:p w14:paraId="4877B47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352D6E7" w14:textId="77777777" w:rsidR="00D70A64" w:rsidRPr="005635CE" w:rsidRDefault="00D70A64">
            <w:pPr>
              <w:autoSpaceDE w:val="0"/>
              <w:autoSpaceDN w:val="0"/>
              <w:adjustRightInd w:val="0"/>
              <w:rPr>
                <w:rFonts w:cs="Arial"/>
                <w:sz w:val="16"/>
              </w:rPr>
            </w:pPr>
            <w:r w:rsidRPr="005635CE">
              <w:rPr>
                <w:rFonts w:cs="Arial"/>
                <w:sz w:val="16"/>
                <w:szCs w:val="20"/>
              </w:rPr>
              <w:t>Dicho elemento se instalará de la misma forma que se ha descrito para el elemento de protección contra los agentes externos, pudiendo en cualquier caso utilizarse el mismo para ambas protecciones.</w:t>
            </w:r>
          </w:p>
        </w:tc>
      </w:tr>
      <w:tr w:rsidR="00D70A64" w:rsidRPr="00D46956" w14:paraId="52BDF6CC" w14:textId="77777777" w:rsidTr="005635CE">
        <w:trPr>
          <w:trHeight w:val="39"/>
        </w:trPr>
        <w:tc>
          <w:tcPr>
            <w:tcW w:w="2267" w:type="dxa"/>
            <w:tcBorders>
              <w:top w:val="nil"/>
              <w:left w:val="single" w:sz="4" w:space="0" w:color="auto"/>
              <w:bottom w:val="single" w:sz="4" w:space="0" w:color="auto"/>
              <w:right w:val="single" w:sz="4" w:space="0" w:color="auto"/>
            </w:tcBorders>
          </w:tcPr>
          <w:p w14:paraId="24B2A9CE"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5291821"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48F9117" w14:textId="77777777" w:rsidR="00D70A64" w:rsidRPr="005635CE" w:rsidRDefault="00D70A64">
            <w:pPr>
              <w:rPr>
                <w:rFonts w:cs="Arial"/>
                <w:sz w:val="16"/>
              </w:rPr>
            </w:pPr>
            <w:r w:rsidRPr="005635CE">
              <w:rPr>
                <w:rFonts w:cs="Arial"/>
                <w:sz w:val="16"/>
                <w:szCs w:val="20"/>
              </w:rPr>
              <w:t>Se considerarán válidos los materiales que cumplen lo dispuesto en la norma UNE 100 171:1989.</w:t>
            </w:r>
          </w:p>
        </w:tc>
      </w:tr>
    </w:tbl>
    <w:p w14:paraId="5CB1C8F9"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F700349" w14:textId="77777777" w:rsidTr="0026040B">
        <w:trPr>
          <w:trHeight w:val="487"/>
        </w:trPr>
        <w:tc>
          <w:tcPr>
            <w:tcW w:w="2267" w:type="dxa"/>
            <w:tcBorders>
              <w:top w:val="single" w:sz="4" w:space="0" w:color="auto"/>
              <w:left w:val="single" w:sz="4" w:space="0" w:color="auto"/>
              <w:bottom w:val="nil"/>
              <w:right w:val="single" w:sz="4" w:space="0" w:color="auto"/>
            </w:tcBorders>
          </w:tcPr>
          <w:p w14:paraId="2B77E2A2" w14:textId="77777777" w:rsidR="00D70A64" w:rsidRPr="00D46956" w:rsidRDefault="00D70A64" w:rsidP="006717FF">
            <w:pPr>
              <w:spacing w:before="40"/>
              <w:rPr>
                <w:rFonts w:cs="Arial"/>
                <w:color w:val="FF0000"/>
                <w:sz w:val="16"/>
              </w:rPr>
            </w:pPr>
            <w:r w:rsidRPr="006717FF">
              <w:rPr>
                <w:rFonts w:cs="Arial"/>
                <w:b/>
                <w:bCs/>
                <w:sz w:val="16"/>
                <w:szCs w:val="28"/>
              </w:rPr>
              <w:t>5.1.1.3.3 Protecciones térmicas</w:t>
            </w:r>
          </w:p>
        </w:tc>
        <w:tc>
          <w:tcPr>
            <w:tcW w:w="284" w:type="dxa"/>
            <w:tcBorders>
              <w:top w:val="nil"/>
              <w:left w:val="single" w:sz="4" w:space="0" w:color="auto"/>
              <w:bottom w:val="nil"/>
              <w:right w:val="single" w:sz="4" w:space="0" w:color="auto"/>
            </w:tcBorders>
          </w:tcPr>
          <w:p w14:paraId="313E231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7D4F2B6" w14:textId="77777777" w:rsidR="00D70A64" w:rsidRPr="0026040B" w:rsidRDefault="00D70A64">
            <w:pPr>
              <w:rPr>
                <w:rFonts w:cs="Arial"/>
                <w:sz w:val="16"/>
              </w:rPr>
            </w:pPr>
            <w:r w:rsidRPr="0026040B">
              <w:rPr>
                <w:rFonts w:cs="Arial"/>
                <w:sz w:val="16"/>
                <w:szCs w:val="20"/>
              </w:rPr>
              <w:t>Los materiales utilizados como aislante térmico que cumplan la norma UNE 100 171:1989 se considerarán adecuados para soportar altas temperaturas.</w:t>
            </w:r>
          </w:p>
        </w:tc>
      </w:tr>
      <w:tr w:rsidR="00D70A64" w:rsidRPr="00D46956" w14:paraId="10498CC5" w14:textId="77777777" w:rsidTr="0026040B">
        <w:trPr>
          <w:trHeight w:val="39"/>
        </w:trPr>
        <w:tc>
          <w:tcPr>
            <w:tcW w:w="2267" w:type="dxa"/>
            <w:tcBorders>
              <w:top w:val="nil"/>
              <w:left w:val="single" w:sz="4" w:space="0" w:color="auto"/>
              <w:bottom w:val="single" w:sz="4" w:space="0" w:color="auto"/>
              <w:right w:val="single" w:sz="4" w:space="0" w:color="auto"/>
            </w:tcBorders>
          </w:tcPr>
          <w:p w14:paraId="073AF931"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C766F0A"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668ED335" w14:textId="77777777" w:rsidR="00D70A64" w:rsidRPr="0026040B" w:rsidRDefault="00D70A64">
            <w:pPr>
              <w:autoSpaceDE w:val="0"/>
              <w:autoSpaceDN w:val="0"/>
              <w:adjustRightInd w:val="0"/>
              <w:rPr>
                <w:rFonts w:cs="Arial"/>
                <w:sz w:val="16"/>
              </w:rPr>
            </w:pPr>
            <w:r w:rsidRPr="0026040B">
              <w:rPr>
                <w:rFonts w:cs="Arial"/>
                <w:sz w:val="16"/>
                <w:szCs w:val="20"/>
              </w:rPr>
              <w:t>Cuando la temperatura exterior del espacio por donde discurre la red pueda alcanzar valores capaces de helar el agua de su interior, se aislará térmicamente dicha red con aislamiento adecuado al material de constitución y al diámetro de cada tramo afectado, considerándose adecuado el que indica la norma UNE EN ISO 12 241:1999.</w:t>
            </w:r>
          </w:p>
        </w:tc>
      </w:tr>
    </w:tbl>
    <w:p w14:paraId="21EFA9CF"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A39CA15" w14:textId="77777777" w:rsidTr="0026040B">
        <w:trPr>
          <w:trHeight w:val="487"/>
        </w:trPr>
        <w:tc>
          <w:tcPr>
            <w:tcW w:w="2267" w:type="dxa"/>
            <w:tcBorders>
              <w:top w:val="single" w:sz="4" w:space="0" w:color="auto"/>
              <w:left w:val="single" w:sz="4" w:space="0" w:color="auto"/>
              <w:bottom w:val="nil"/>
              <w:right w:val="single" w:sz="4" w:space="0" w:color="auto"/>
            </w:tcBorders>
          </w:tcPr>
          <w:p w14:paraId="025233C8" w14:textId="77777777" w:rsidR="00D70A64" w:rsidRPr="00D46956" w:rsidRDefault="00D70A64" w:rsidP="006717FF">
            <w:pPr>
              <w:spacing w:before="40"/>
              <w:rPr>
                <w:rFonts w:cs="Arial"/>
                <w:color w:val="FF0000"/>
                <w:sz w:val="16"/>
              </w:rPr>
            </w:pPr>
            <w:r w:rsidRPr="006717FF">
              <w:rPr>
                <w:rFonts w:cs="Arial"/>
                <w:b/>
                <w:bCs/>
                <w:sz w:val="16"/>
                <w:szCs w:val="28"/>
              </w:rPr>
              <w:t>5.1.1.3.4 Protección contra esfuerzos mecánicos</w:t>
            </w:r>
          </w:p>
        </w:tc>
        <w:tc>
          <w:tcPr>
            <w:tcW w:w="284" w:type="dxa"/>
            <w:tcBorders>
              <w:top w:val="nil"/>
              <w:left w:val="single" w:sz="4" w:space="0" w:color="auto"/>
              <w:bottom w:val="nil"/>
              <w:right w:val="single" w:sz="4" w:space="0" w:color="auto"/>
            </w:tcBorders>
          </w:tcPr>
          <w:p w14:paraId="2699415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06D9874" w14:textId="77777777" w:rsidR="00D70A64" w:rsidRPr="0026040B" w:rsidRDefault="00D70A64">
            <w:pPr>
              <w:autoSpaceDE w:val="0"/>
              <w:autoSpaceDN w:val="0"/>
              <w:adjustRightInd w:val="0"/>
              <w:rPr>
                <w:rFonts w:cs="Arial"/>
                <w:sz w:val="16"/>
                <w:szCs w:val="20"/>
              </w:rPr>
            </w:pPr>
            <w:r w:rsidRPr="0026040B">
              <w:rPr>
                <w:rFonts w:cs="Arial"/>
                <w:sz w:val="16"/>
                <w:szCs w:val="20"/>
              </w:rPr>
              <w:t>Cuando una tubería haya de atravesar cualquier paramento del edificio u otro tipo de elemento constructivo que pudiera transmitirle esfuerzos perjudiciales de tipo mecánico, lo hará dentro de una funda, también de sección circular, de mayor diámetro y suficientemente resistente. Cuando en instalaciones vistas, el paso se produzca en sentido vertical, el pasatubos sobresaldrá al menos 3 centímetros por el lado en que pudieran producirse golpes ocasionales, con el fin de proteger al tubo.</w:t>
            </w:r>
          </w:p>
          <w:p w14:paraId="677E7ACC" w14:textId="77777777" w:rsidR="00D70A64" w:rsidRPr="0026040B" w:rsidRDefault="00D70A64">
            <w:pPr>
              <w:rPr>
                <w:rFonts w:cs="Arial"/>
                <w:sz w:val="16"/>
              </w:rPr>
            </w:pPr>
            <w:r w:rsidRPr="0026040B">
              <w:rPr>
                <w:rFonts w:cs="Arial"/>
                <w:sz w:val="16"/>
              </w:rPr>
              <w:t>Igualmente, si se produce un cambio de sentido, éste sobresaldrá como mínimo una longitud igual al diámetro de la tubería más 1 centímetro.</w:t>
            </w:r>
          </w:p>
        </w:tc>
      </w:tr>
      <w:tr w:rsidR="00D46956" w:rsidRPr="00D46956" w14:paraId="568D70DC" w14:textId="77777777" w:rsidTr="0026040B">
        <w:trPr>
          <w:trHeight w:val="39"/>
        </w:trPr>
        <w:tc>
          <w:tcPr>
            <w:tcW w:w="2267" w:type="dxa"/>
            <w:tcBorders>
              <w:top w:val="nil"/>
              <w:left w:val="single" w:sz="4" w:space="0" w:color="auto"/>
              <w:bottom w:val="nil"/>
              <w:right w:val="single" w:sz="4" w:space="0" w:color="auto"/>
            </w:tcBorders>
          </w:tcPr>
          <w:p w14:paraId="160A900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E4319F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F478A31" w14:textId="77777777" w:rsidR="00D70A64" w:rsidRPr="0026040B" w:rsidRDefault="00D70A64">
            <w:pPr>
              <w:autoSpaceDE w:val="0"/>
              <w:autoSpaceDN w:val="0"/>
              <w:adjustRightInd w:val="0"/>
              <w:rPr>
                <w:rFonts w:cs="Arial"/>
                <w:sz w:val="16"/>
              </w:rPr>
            </w:pPr>
            <w:r w:rsidRPr="0026040B">
              <w:rPr>
                <w:rFonts w:cs="Arial"/>
                <w:sz w:val="16"/>
                <w:szCs w:val="20"/>
              </w:rPr>
              <w:t>Cuando la red de tuberías atraviese, en superficie o de forma empotrada, una junta de dilatación constructiva del edificio, se instalará un elemento o dispositivo dilatador, de forma que los posibles movimientos estructurales no le transmitan esfuerzos de tipo mecánico.</w:t>
            </w:r>
          </w:p>
        </w:tc>
      </w:tr>
      <w:tr w:rsidR="00D70A64" w:rsidRPr="00D46956" w14:paraId="65E4AD7F" w14:textId="77777777" w:rsidTr="0026040B">
        <w:trPr>
          <w:trHeight w:val="39"/>
        </w:trPr>
        <w:tc>
          <w:tcPr>
            <w:tcW w:w="2267" w:type="dxa"/>
            <w:tcBorders>
              <w:top w:val="nil"/>
              <w:left w:val="single" w:sz="4" w:space="0" w:color="auto"/>
              <w:bottom w:val="single" w:sz="4" w:space="0" w:color="auto"/>
              <w:right w:val="single" w:sz="4" w:space="0" w:color="auto"/>
            </w:tcBorders>
          </w:tcPr>
          <w:p w14:paraId="0B2F99D1"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C2C9E00"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6B62CE3" w14:textId="77777777" w:rsidR="00D70A64" w:rsidRPr="0026040B" w:rsidRDefault="00D70A64">
            <w:pPr>
              <w:rPr>
                <w:rFonts w:cs="Arial"/>
                <w:sz w:val="16"/>
              </w:rPr>
            </w:pPr>
            <w:r w:rsidRPr="0026040B">
              <w:rPr>
                <w:rFonts w:cs="Arial"/>
                <w:sz w:val="16"/>
                <w:szCs w:val="20"/>
              </w:rPr>
              <w:t>La suma de golpe de ariete y de presión de reposo no debe sobrepasar la sobrepresión de servicio admisible. La magnitud del golpe de ariete positivo en el funcionamiento de las válvulas y aparatos medido inmediatamente antes de estos, no debe sobrepasar 2 bar; el golpe de ariete negativo no debe descender por debajo del 50 % de la presión de servicio.</w:t>
            </w:r>
          </w:p>
        </w:tc>
      </w:tr>
    </w:tbl>
    <w:p w14:paraId="10E0C159"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2098EBE3" w14:textId="77777777" w:rsidTr="0026040B">
        <w:trPr>
          <w:trHeight w:val="487"/>
        </w:trPr>
        <w:tc>
          <w:tcPr>
            <w:tcW w:w="2267" w:type="dxa"/>
            <w:tcBorders>
              <w:top w:val="single" w:sz="4" w:space="0" w:color="auto"/>
              <w:left w:val="single" w:sz="4" w:space="0" w:color="auto"/>
              <w:bottom w:val="nil"/>
              <w:right w:val="single" w:sz="4" w:space="0" w:color="auto"/>
            </w:tcBorders>
          </w:tcPr>
          <w:p w14:paraId="19662F81" w14:textId="77777777" w:rsidR="00D70A64" w:rsidRPr="00D46956" w:rsidRDefault="00D70A64" w:rsidP="006717FF">
            <w:pPr>
              <w:spacing w:before="40"/>
              <w:rPr>
                <w:rFonts w:cs="Arial"/>
                <w:color w:val="FF0000"/>
                <w:sz w:val="16"/>
              </w:rPr>
            </w:pPr>
            <w:r w:rsidRPr="006717FF">
              <w:rPr>
                <w:rFonts w:cs="Arial"/>
                <w:b/>
                <w:bCs/>
                <w:sz w:val="16"/>
                <w:szCs w:val="28"/>
              </w:rPr>
              <w:t>5.1.1.3.4 Protección contra esfuerzos mecánicos</w:t>
            </w:r>
          </w:p>
        </w:tc>
        <w:tc>
          <w:tcPr>
            <w:tcW w:w="284" w:type="dxa"/>
            <w:tcBorders>
              <w:top w:val="nil"/>
              <w:left w:val="single" w:sz="4" w:space="0" w:color="auto"/>
              <w:bottom w:val="nil"/>
              <w:right w:val="single" w:sz="4" w:space="0" w:color="auto"/>
            </w:tcBorders>
          </w:tcPr>
          <w:p w14:paraId="003915E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908D3B8" w14:textId="77777777" w:rsidR="00D70A64" w:rsidRPr="0026040B" w:rsidRDefault="00D70A64">
            <w:pPr>
              <w:autoSpaceDE w:val="0"/>
              <w:autoSpaceDN w:val="0"/>
              <w:adjustRightInd w:val="0"/>
              <w:rPr>
                <w:rFonts w:cs="Arial"/>
                <w:sz w:val="16"/>
                <w:szCs w:val="20"/>
              </w:rPr>
            </w:pPr>
            <w:r w:rsidRPr="0026040B">
              <w:rPr>
                <w:rFonts w:cs="Arial"/>
                <w:sz w:val="16"/>
                <w:szCs w:val="20"/>
              </w:rPr>
              <w:t>Cuando una tubería haya de atravesar cualquier paramento del edificio u otro tipo de elemento constructivo que pudiera transmitirle esfuerzos perjudiciales de tipo mecánico, lo hará dentro de una funda, también de sección circular, de mayor diámetro y suficientemente resistente. Cuando en instalaciones vistas, el paso se produzca en sentido vertical, el pasatubos sobresaldrá al menos 3 centímetros por el lado en que pudieran producirse golpes ocasionales, con el fin de proteger al tubo.</w:t>
            </w:r>
          </w:p>
          <w:p w14:paraId="52AF0D2A" w14:textId="77777777" w:rsidR="00D70A64" w:rsidRPr="0026040B" w:rsidRDefault="00D70A64">
            <w:pPr>
              <w:rPr>
                <w:rFonts w:cs="Arial"/>
                <w:sz w:val="16"/>
              </w:rPr>
            </w:pPr>
            <w:r w:rsidRPr="0026040B">
              <w:rPr>
                <w:rFonts w:cs="Arial"/>
                <w:sz w:val="16"/>
              </w:rPr>
              <w:t>Igualmente, si se produce un cambio de sentido, éste sobresaldrá como mínimo una longitud igual al diámetro de la tubería más 1 centímetro.</w:t>
            </w:r>
          </w:p>
        </w:tc>
      </w:tr>
      <w:tr w:rsidR="00D46956" w:rsidRPr="00D46956" w14:paraId="29B87C01" w14:textId="77777777" w:rsidTr="0026040B">
        <w:trPr>
          <w:trHeight w:val="39"/>
        </w:trPr>
        <w:tc>
          <w:tcPr>
            <w:tcW w:w="2267" w:type="dxa"/>
            <w:tcBorders>
              <w:top w:val="nil"/>
              <w:left w:val="single" w:sz="4" w:space="0" w:color="auto"/>
              <w:bottom w:val="nil"/>
              <w:right w:val="single" w:sz="4" w:space="0" w:color="auto"/>
            </w:tcBorders>
          </w:tcPr>
          <w:p w14:paraId="259E1EF6"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E167F6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021BF67" w14:textId="77777777" w:rsidR="00D70A64" w:rsidRPr="0026040B" w:rsidRDefault="00D70A64">
            <w:pPr>
              <w:autoSpaceDE w:val="0"/>
              <w:autoSpaceDN w:val="0"/>
              <w:adjustRightInd w:val="0"/>
              <w:rPr>
                <w:rFonts w:cs="Arial"/>
                <w:sz w:val="16"/>
              </w:rPr>
            </w:pPr>
            <w:r w:rsidRPr="0026040B">
              <w:rPr>
                <w:rFonts w:cs="Arial"/>
                <w:sz w:val="16"/>
                <w:szCs w:val="20"/>
              </w:rPr>
              <w:t>Cuando la red de tuberías atraviese, en superficie o de forma empotrada, una junta de dilatación constructiva del edificio, se instalará un elemento o dispositivo dilatador, de forma que los posibles movimientos estructurales no le transmitan esfuerzos de tipo mecánico.</w:t>
            </w:r>
          </w:p>
        </w:tc>
      </w:tr>
      <w:tr w:rsidR="00D70A64" w:rsidRPr="00D46956" w14:paraId="5ED91FF4" w14:textId="77777777" w:rsidTr="0026040B">
        <w:trPr>
          <w:trHeight w:val="39"/>
        </w:trPr>
        <w:tc>
          <w:tcPr>
            <w:tcW w:w="2267" w:type="dxa"/>
            <w:tcBorders>
              <w:top w:val="nil"/>
              <w:left w:val="single" w:sz="4" w:space="0" w:color="auto"/>
              <w:bottom w:val="single" w:sz="4" w:space="0" w:color="auto"/>
              <w:right w:val="single" w:sz="4" w:space="0" w:color="auto"/>
            </w:tcBorders>
          </w:tcPr>
          <w:p w14:paraId="257A04F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51C337E"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5F04D7A" w14:textId="77777777" w:rsidR="00D70A64" w:rsidRPr="0026040B" w:rsidRDefault="00D70A64">
            <w:pPr>
              <w:rPr>
                <w:rFonts w:cs="Arial"/>
                <w:sz w:val="16"/>
              </w:rPr>
            </w:pPr>
            <w:r w:rsidRPr="0026040B">
              <w:rPr>
                <w:rFonts w:cs="Arial"/>
                <w:sz w:val="16"/>
                <w:szCs w:val="20"/>
              </w:rPr>
              <w:t>La suma de golpe de ariete y de presión de reposo no debe sobrepasar la sobrepresión de servicio admisible. La magnitud del golpe de ariete positivo en el funcionamiento de las válvulas y aparatos medido inmediatamente antes de estos, no debe sobrepasar 2 bar; el golpe de ariete negativo no debe descender por debajo del 50 % de la presión de servicio.</w:t>
            </w:r>
          </w:p>
        </w:tc>
      </w:tr>
    </w:tbl>
    <w:p w14:paraId="4AABBD4A"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46463479" w14:textId="77777777" w:rsidTr="0026040B">
        <w:trPr>
          <w:trHeight w:val="487"/>
        </w:trPr>
        <w:tc>
          <w:tcPr>
            <w:tcW w:w="2267" w:type="dxa"/>
            <w:tcBorders>
              <w:top w:val="single" w:sz="4" w:space="0" w:color="auto"/>
              <w:left w:val="single" w:sz="4" w:space="0" w:color="auto"/>
              <w:bottom w:val="nil"/>
              <w:right w:val="single" w:sz="4" w:space="0" w:color="auto"/>
            </w:tcBorders>
          </w:tcPr>
          <w:p w14:paraId="39899E12" w14:textId="77777777" w:rsidR="00D70A64" w:rsidRPr="00D46956" w:rsidRDefault="00D70A64" w:rsidP="006717FF">
            <w:pPr>
              <w:spacing w:before="40"/>
              <w:rPr>
                <w:rFonts w:cs="Arial"/>
                <w:color w:val="FF0000"/>
                <w:sz w:val="16"/>
              </w:rPr>
            </w:pPr>
            <w:r w:rsidRPr="006717FF">
              <w:rPr>
                <w:rFonts w:cs="Arial"/>
                <w:b/>
                <w:bCs/>
                <w:sz w:val="16"/>
                <w:szCs w:val="28"/>
              </w:rPr>
              <w:t>5.1.1.3.5 Protección contra ruidos</w:t>
            </w:r>
          </w:p>
        </w:tc>
        <w:tc>
          <w:tcPr>
            <w:tcW w:w="284" w:type="dxa"/>
            <w:tcBorders>
              <w:top w:val="nil"/>
              <w:left w:val="single" w:sz="4" w:space="0" w:color="auto"/>
              <w:bottom w:val="nil"/>
              <w:right w:val="single" w:sz="4" w:space="0" w:color="auto"/>
            </w:tcBorders>
          </w:tcPr>
          <w:p w14:paraId="6F81D86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356D1C9" w14:textId="77777777" w:rsidR="00D70A64" w:rsidRPr="0026040B" w:rsidRDefault="00D70A64">
            <w:pPr>
              <w:autoSpaceDE w:val="0"/>
              <w:autoSpaceDN w:val="0"/>
              <w:adjustRightInd w:val="0"/>
              <w:rPr>
                <w:rFonts w:cs="Arial"/>
                <w:sz w:val="16"/>
                <w:szCs w:val="20"/>
              </w:rPr>
            </w:pPr>
            <w:r w:rsidRPr="0026040B">
              <w:rPr>
                <w:rFonts w:cs="Arial"/>
                <w:sz w:val="16"/>
                <w:szCs w:val="20"/>
              </w:rPr>
              <w:t>Como normas generales a adoptar, sin perjuicio de lo que pueda establecer el DB HR al respecto, se adoptarán las siguientes:</w:t>
            </w:r>
          </w:p>
          <w:p w14:paraId="14BAF00D" w14:textId="77777777" w:rsidR="00D70A64" w:rsidRPr="0026040B" w:rsidRDefault="00D70A64">
            <w:pPr>
              <w:autoSpaceDE w:val="0"/>
              <w:autoSpaceDN w:val="0"/>
              <w:adjustRightInd w:val="0"/>
              <w:rPr>
                <w:rFonts w:cs="Arial"/>
                <w:sz w:val="16"/>
                <w:szCs w:val="20"/>
              </w:rPr>
            </w:pPr>
          </w:p>
          <w:p w14:paraId="6297E901" w14:textId="77777777" w:rsidR="00D70A64" w:rsidRPr="0026040B" w:rsidRDefault="00D70A64" w:rsidP="003768CE">
            <w:pPr>
              <w:numPr>
                <w:ilvl w:val="1"/>
                <w:numId w:val="8"/>
              </w:numPr>
              <w:autoSpaceDE w:val="0"/>
              <w:autoSpaceDN w:val="0"/>
              <w:adjustRightInd w:val="0"/>
              <w:rPr>
                <w:rFonts w:cs="Arial"/>
                <w:sz w:val="16"/>
                <w:szCs w:val="20"/>
              </w:rPr>
            </w:pPr>
            <w:r w:rsidRPr="0026040B">
              <w:rPr>
                <w:rFonts w:cs="Arial"/>
                <w:sz w:val="16"/>
                <w:szCs w:val="20"/>
              </w:rPr>
              <w:t>los huecos o patinillos, tanto horizontales como verticales, por donde discurran las conducciones estarán situados en zonas comunes;</w:t>
            </w:r>
          </w:p>
          <w:p w14:paraId="78D2B3BC" w14:textId="77777777" w:rsidR="00D70A64" w:rsidRPr="0026040B" w:rsidRDefault="00D70A64" w:rsidP="003768CE">
            <w:pPr>
              <w:numPr>
                <w:ilvl w:val="1"/>
                <w:numId w:val="8"/>
              </w:numPr>
              <w:autoSpaceDE w:val="0"/>
              <w:autoSpaceDN w:val="0"/>
              <w:adjustRightInd w:val="0"/>
              <w:rPr>
                <w:rFonts w:cs="Arial"/>
                <w:sz w:val="16"/>
              </w:rPr>
            </w:pPr>
            <w:r w:rsidRPr="0026040B">
              <w:rPr>
                <w:rFonts w:cs="Arial"/>
                <w:sz w:val="16"/>
                <w:szCs w:val="20"/>
              </w:rPr>
              <w:t xml:space="preserve">a la salida de las bombas se instalarán conectores flexibles para </w:t>
            </w:r>
            <w:r w:rsidRPr="0026040B">
              <w:rPr>
                <w:rFonts w:cs="Arial"/>
                <w:sz w:val="16"/>
                <w:szCs w:val="20"/>
              </w:rPr>
              <w:lastRenderedPageBreak/>
              <w:t>atenuar la transmisión del ruido y las vibraciones a lo largo de la red de distribución. dichos conectores serán adecuados al tipo de tubo y al lugar de su instalación</w:t>
            </w:r>
          </w:p>
        </w:tc>
      </w:tr>
      <w:tr w:rsidR="00D70A64" w:rsidRPr="00D46956" w14:paraId="4487C9FF" w14:textId="77777777" w:rsidTr="0026040B">
        <w:trPr>
          <w:trHeight w:val="39"/>
        </w:trPr>
        <w:tc>
          <w:tcPr>
            <w:tcW w:w="2267" w:type="dxa"/>
            <w:tcBorders>
              <w:top w:val="nil"/>
              <w:left w:val="single" w:sz="4" w:space="0" w:color="auto"/>
              <w:bottom w:val="single" w:sz="4" w:space="0" w:color="auto"/>
              <w:right w:val="single" w:sz="4" w:space="0" w:color="auto"/>
            </w:tcBorders>
          </w:tcPr>
          <w:p w14:paraId="0E57E57E"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D0BDCF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B284FBD" w14:textId="77777777" w:rsidR="00D70A64" w:rsidRPr="0026040B" w:rsidRDefault="00D70A64">
            <w:pPr>
              <w:autoSpaceDE w:val="0"/>
              <w:autoSpaceDN w:val="0"/>
              <w:adjustRightInd w:val="0"/>
              <w:rPr>
                <w:rFonts w:cs="Arial"/>
                <w:sz w:val="16"/>
              </w:rPr>
            </w:pPr>
            <w:r w:rsidRPr="0026040B">
              <w:rPr>
                <w:rFonts w:cs="Arial"/>
                <w:sz w:val="16"/>
              </w:rPr>
              <w:t xml:space="preserve">Los soportes y colgantes para tramos de la red interior con tubos metálicos que transporten el agua a velocidades de 1,5 a 2,0 m/s serán antivibratorios. Igualmente, se utilizarán anclajes y guías flexibles </w:t>
            </w:r>
            <w:r w:rsidRPr="0026040B">
              <w:rPr>
                <w:rFonts w:cs="Arial"/>
                <w:sz w:val="16"/>
                <w:szCs w:val="20"/>
              </w:rPr>
              <w:t>que vayan a estar rígidamente unidos a la estructura del edificio.</w:t>
            </w:r>
          </w:p>
        </w:tc>
      </w:tr>
    </w:tbl>
    <w:p w14:paraId="285D084A"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D46956" w14:paraId="5762AEE8" w14:textId="77777777" w:rsidTr="00AB06A9">
        <w:trPr>
          <w:cantSplit/>
          <w:trHeight w:val="205"/>
        </w:trPr>
        <w:tc>
          <w:tcPr>
            <w:tcW w:w="9158" w:type="dxa"/>
            <w:tcBorders>
              <w:top w:val="single" w:sz="4" w:space="0" w:color="auto"/>
              <w:left w:val="single" w:sz="4" w:space="0" w:color="auto"/>
              <w:bottom w:val="single" w:sz="4" w:space="0" w:color="auto"/>
            </w:tcBorders>
          </w:tcPr>
          <w:p w14:paraId="1413D1C2" w14:textId="77777777" w:rsidR="00D70A64" w:rsidRPr="00D46956" w:rsidRDefault="00D70A64" w:rsidP="006717FF">
            <w:pPr>
              <w:spacing w:before="40"/>
              <w:rPr>
                <w:rFonts w:cs="Arial"/>
                <w:color w:val="FF0000"/>
                <w:sz w:val="16"/>
              </w:rPr>
            </w:pPr>
            <w:r w:rsidRPr="006717FF">
              <w:rPr>
                <w:rFonts w:cs="Arial"/>
                <w:b/>
                <w:bCs/>
                <w:sz w:val="16"/>
                <w:szCs w:val="28"/>
              </w:rPr>
              <w:t>5.1.1.4 Accesorios</w:t>
            </w:r>
          </w:p>
        </w:tc>
      </w:tr>
    </w:tbl>
    <w:p w14:paraId="7FDCD34B" w14:textId="77777777" w:rsidR="00D70A64" w:rsidRPr="00D46956" w:rsidRDefault="00D70A64">
      <w:pPr>
        <w:rPr>
          <w:rFonts w:cs="Arial"/>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DB31DD6" w14:textId="77777777" w:rsidTr="00C46F62">
        <w:trPr>
          <w:trHeight w:val="487"/>
        </w:trPr>
        <w:tc>
          <w:tcPr>
            <w:tcW w:w="2267" w:type="dxa"/>
            <w:tcBorders>
              <w:top w:val="single" w:sz="4" w:space="0" w:color="auto"/>
              <w:left w:val="single" w:sz="4" w:space="0" w:color="auto"/>
              <w:bottom w:val="nil"/>
              <w:right w:val="single" w:sz="4" w:space="0" w:color="auto"/>
            </w:tcBorders>
          </w:tcPr>
          <w:p w14:paraId="55A2DC5B" w14:textId="77777777" w:rsidR="00D70A64" w:rsidRPr="00D46956" w:rsidRDefault="00D70A64" w:rsidP="006717FF">
            <w:pPr>
              <w:spacing w:before="40"/>
              <w:rPr>
                <w:rFonts w:cs="Arial"/>
                <w:color w:val="FF0000"/>
                <w:sz w:val="16"/>
              </w:rPr>
            </w:pPr>
            <w:r w:rsidRPr="006717FF">
              <w:rPr>
                <w:rFonts w:cs="Arial"/>
                <w:b/>
                <w:bCs/>
                <w:sz w:val="16"/>
                <w:szCs w:val="28"/>
              </w:rPr>
              <w:t>5.1.1.4.1 Grapas y abrazaderas</w:t>
            </w:r>
          </w:p>
        </w:tc>
        <w:tc>
          <w:tcPr>
            <w:tcW w:w="284" w:type="dxa"/>
            <w:tcBorders>
              <w:top w:val="nil"/>
              <w:left w:val="single" w:sz="4" w:space="0" w:color="auto"/>
              <w:bottom w:val="nil"/>
              <w:right w:val="single" w:sz="4" w:space="0" w:color="auto"/>
            </w:tcBorders>
          </w:tcPr>
          <w:p w14:paraId="63EC6F7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07E05DA" w14:textId="77777777" w:rsidR="00D70A64" w:rsidRPr="00C46F62" w:rsidRDefault="00D70A64">
            <w:pPr>
              <w:rPr>
                <w:rFonts w:cs="Arial"/>
                <w:sz w:val="16"/>
              </w:rPr>
            </w:pPr>
            <w:r w:rsidRPr="00C46F62">
              <w:rPr>
                <w:rFonts w:cs="Arial"/>
                <w:sz w:val="16"/>
                <w:szCs w:val="20"/>
              </w:rPr>
              <w:t>La colocación de grapas y abrazaderas para la fijación de los tubos a los paramentos se hará de forma tal que los tubos queden perfectamente alineados con dichos paramentos, guarden las distancias exigidas y no transmitan ruidos y/o vibraciones al edificio.</w:t>
            </w:r>
          </w:p>
        </w:tc>
      </w:tr>
      <w:tr w:rsidR="00D46956" w:rsidRPr="00D46956" w14:paraId="701FE775" w14:textId="77777777" w:rsidTr="00C46F62">
        <w:trPr>
          <w:trHeight w:val="39"/>
        </w:trPr>
        <w:tc>
          <w:tcPr>
            <w:tcW w:w="2267" w:type="dxa"/>
            <w:tcBorders>
              <w:top w:val="nil"/>
              <w:left w:val="single" w:sz="4" w:space="0" w:color="auto"/>
              <w:bottom w:val="nil"/>
              <w:right w:val="single" w:sz="4" w:space="0" w:color="auto"/>
            </w:tcBorders>
          </w:tcPr>
          <w:p w14:paraId="5B8C89F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994907C"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377A5CA" w14:textId="77777777" w:rsidR="00D70A64" w:rsidRPr="00C46F62" w:rsidRDefault="00D70A64">
            <w:pPr>
              <w:autoSpaceDE w:val="0"/>
              <w:autoSpaceDN w:val="0"/>
              <w:adjustRightInd w:val="0"/>
              <w:rPr>
                <w:rFonts w:cs="Arial"/>
                <w:sz w:val="16"/>
              </w:rPr>
            </w:pPr>
            <w:r w:rsidRPr="00C46F62">
              <w:rPr>
                <w:rFonts w:cs="Arial"/>
                <w:sz w:val="16"/>
                <w:szCs w:val="20"/>
              </w:rPr>
              <w:t>El tipo de grapa o abrazadera será siempre de fácil montaje y desmontaje, así como aislante eléctrico.</w:t>
            </w:r>
          </w:p>
        </w:tc>
      </w:tr>
      <w:tr w:rsidR="00D70A64" w:rsidRPr="00D46956" w14:paraId="536BA76E" w14:textId="77777777" w:rsidTr="00C46F62">
        <w:trPr>
          <w:trHeight w:val="39"/>
        </w:trPr>
        <w:tc>
          <w:tcPr>
            <w:tcW w:w="2267" w:type="dxa"/>
            <w:tcBorders>
              <w:top w:val="nil"/>
              <w:left w:val="single" w:sz="4" w:space="0" w:color="auto"/>
              <w:bottom w:val="single" w:sz="4" w:space="0" w:color="auto"/>
              <w:right w:val="single" w:sz="4" w:space="0" w:color="auto"/>
            </w:tcBorders>
          </w:tcPr>
          <w:p w14:paraId="12FF72B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CE15A41"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C506627" w14:textId="77777777" w:rsidR="00D70A64" w:rsidRPr="00C46F62" w:rsidRDefault="00D70A64">
            <w:pPr>
              <w:rPr>
                <w:rFonts w:cs="Arial"/>
                <w:sz w:val="16"/>
              </w:rPr>
            </w:pPr>
            <w:r w:rsidRPr="00C46F62">
              <w:rPr>
                <w:rFonts w:cs="Arial"/>
                <w:sz w:val="16"/>
                <w:szCs w:val="20"/>
              </w:rPr>
              <w:t>Si la velocidad del tramo correspondiente es igual o superior a 2 m/s, se interpondrá un elemento de tipo elástico semirrígido entre la abrazadera y el tubo.</w:t>
            </w:r>
          </w:p>
        </w:tc>
      </w:tr>
    </w:tbl>
    <w:p w14:paraId="640308D1"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974758A" w14:textId="77777777" w:rsidTr="002D2BAC">
        <w:trPr>
          <w:trHeight w:val="487"/>
        </w:trPr>
        <w:tc>
          <w:tcPr>
            <w:tcW w:w="2267" w:type="dxa"/>
            <w:tcBorders>
              <w:top w:val="single" w:sz="4" w:space="0" w:color="auto"/>
              <w:left w:val="single" w:sz="4" w:space="0" w:color="auto"/>
              <w:bottom w:val="nil"/>
              <w:right w:val="single" w:sz="4" w:space="0" w:color="auto"/>
            </w:tcBorders>
          </w:tcPr>
          <w:p w14:paraId="63761C4E" w14:textId="77777777" w:rsidR="00D70A64" w:rsidRPr="00D46956" w:rsidRDefault="00D70A64" w:rsidP="006717FF">
            <w:pPr>
              <w:spacing w:before="40"/>
              <w:rPr>
                <w:rFonts w:cs="Arial"/>
                <w:color w:val="FF0000"/>
                <w:sz w:val="16"/>
              </w:rPr>
            </w:pPr>
            <w:r w:rsidRPr="006717FF">
              <w:rPr>
                <w:rFonts w:cs="Arial"/>
                <w:b/>
                <w:bCs/>
                <w:sz w:val="16"/>
                <w:szCs w:val="28"/>
              </w:rPr>
              <w:t>5.1.1.4.2 Soportes</w:t>
            </w:r>
          </w:p>
        </w:tc>
        <w:tc>
          <w:tcPr>
            <w:tcW w:w="284" w:type="dxa"/>
            <w:tcBorders>
              <w:top w:val="nil"/>
              <w:left w:val="single" w:sz="4" w:space="0" w:color="auto"/>
              <w:bottom w:val="nil"/>
              <w:right w:val="single" w:sz="4" w:space="0" w:color="auto"/>
            </w:tcBorders>
          </w:tcPr>
          <w:p w14:paraId="4528C92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8B8ED4D" w14:textId="77777777" w:rsidR="00D70A64" w:rsidRPr="002D2BAC" w:rsidRDefault="00D70A64">
            <w:pPr>
              <w:rPr>
                <w:rFonts w:cs="Arial"/>
                <w:sz w:val="16"/>
              </w:rPr>
            </w:pPr>
            <w:r w:rsidRPr="002D2BAC">
              <w:rPr>
                <w:rFonts w:cs="Arial"/>
                <w:sz w:val="16"/>
                <w:szCs w:val="20"/>
              </w:rPr>
              <w:t>Se dispondrán soportes de manera que el peso de los tubos cargue sobre estos y nunca sobre los propios tubos o sus uniones.</w:t>
            </w:r>
          </w:p>
        </w:tc>
      </w:tr>
      <w:tr w:rsidR="00D46956" w:rsidRPr="00D46956" w14:paraId="13FAB39D" w14:textId="77777777" w:rsidTr="002D2BAC">
        <w:trPr>
          <w:trHeight w:val="39"/>
        </w:trPr>
        <w:tc>
          <w:tcPr>
            <w:tcW w:w="2267" w:type="dxa"/>
            <w:tcBorders>
              <w:top w:val="nil"/>
              <w:left w:val="single" w:sz="4" w:space="0" w:color="auto"/>
              <w:bottom w:val="nil"/>
              <w:right w:val="single" w:sz="4" w:space="0" w:color="auto"/>
            </w:tcBorders>
          </w:tcPr>
          <w:p w14:paraId="03CE35C8"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8F1FCDF"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67EA7DE" w14:textId="77777777" w:rsidR="00D70A64" w:rsidRPr="002D2BAC" w:rsidRDefault="00D70A64">
            <w:pPr>
              <w:autoSpaceDE w:val="0"/>
              <w:autoSpaceDN w:val="0"/>
              <w:adjustRightInd w:val="0"/>
              <w:rPr>
                <w:rFonts w:cs="Arial"/>
                <w:sz w:val="16"/>
              </w:rPr>
            </w:pPr>
            <w:r w:rsidRPr="002D2BAC">
              <w:rPr>
                <w:rFonts w:cs="Arial"/>
                <w:sz w:val="16"/>
                <w:szCs w:val="20"/>
              </w:rPr>
              <w:t>No podrán anclarse en ningún elemento de tipo estructural, salvo que en determinadas ocasiones no sea posible otra solución, para lo cual se adoptarán las medidas preventivas necesarias. La longitud de empotramiento será tal que garantice una perfecta fijación de la red sin posibles desprendimientos.</w:t>
            </w:r>
          </w:p>
        </w:tc>
      </w:tr>
      <w:tr w:rsidR="00D46956" w:rsidRPr="00D46956" w14:paraId="6DCE7100" w14:textId="77777777" w:rsidTr="002D2BAC">
        <w:trPr>
          <w:trHeight w:val="39"/>
        </w:trPr>
        <w:tc>
          <w:tcPr>
            <w:tcW w:w="2267" w:type="dxa"/>
            <w:tcBorders>
              <w:top w:val="nil"/>
              <w:left w:val="single" w:sz="4" w:space="0" w:color="auto"/>
              <w:bottom w:val="nil"/>
              <w:right w:val="single" w:sz="4" w:space="0" w:color="auto"/>
            </w:tcBorders>
          </w:tcPr>
          <w:p w14:paraId="13C937D9"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97040F2"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27857D5" w14:textId="77777777" w:rsidR="00D70A64" w:rsidRPr="002D2BAC" w:rsidRDefault="00D70A64">
            <w:pPr>
              <w:rPr>
                <w:rFonts w:cs="Arial"/>
                <w:sz w:val="16"/>
              </w:rPr>
            </w:pPr>
            <w:r w:rsidRPr="002D2BAC">
              <w:rPr>
                <w:rFonts w:cs="Arial"/>
                <w:sz w:val="16"/>
                <w:szCs w:val="20"/>
              </w:rPr>
              <w:t>De igual forma que para las grapas y abrazaderas se interpondrá un elemento elástico en los mismos casos, incluso cuando se trate de soportes que agrupan varios tubos.</w:t>
            </w:r>
          </w:p>
        </w:tc>
      </w:tr>
      <w:tr w:rsidR="00D70A64" w:rsidRPr="00D46956" w14:paraId="5AD0AADA" w14:textId="77777777" w:rsidTr="002D2BAC">
        <w:trPr>
          <w:trHeight w:val="39"/>
        </w:trPr>
        <w:tc>
          <w:tcPr>
            <w:tcW w:w="2267" w:type="dxa"/>
            <w:tcBorders>
              <w:top w:val="nil"/>
              <w:left w:val="single" w:sz="4" w:space="0" w:color="auto"/>
              <w:bottom w:val="single" w:sz="4" w:space="0" w:color="auto"/>
              <w:right w:val="single" w:sz="4" w:space="0" w:color="auto"/>
            </w:tcBorders>
          </w:tcPr>
          <w:p w14:paraId="23D1F90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94C1880"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754C9DC" w14:textId="77777777" w:rsidR="00D70A64" w:rsidRPr="002D2BAC" w:rsidRDefault="00D70A64">
            <w:pPr>
              <w:rPr>
                <w:rFonts w:cs="Arial"/>
                <w:sz w:val="16"/>
              </w:rPr>
            </w:pPr>
            <w:r w:rsidRPr="002D2BAC">
              <w:rPr>
                <w:rFonts w:cs="Arial"/>
                <w:sz w:val="16"/>
                <w:szCs w:val="20"/>
              </w:rPr>
              <w:t>La máxima separación que habrá entre soportes dependerá del tipo de tubería, de su diámetro y de su posición en la instalación.</w:t>
            </w:r>
          </w:p>
        </w:tc>
      </w:tr>
    </w:tbl>
    <w:p w14:paraId="1237544D"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D46956" w14:paraId="5E132E96" w14:textId="77777777" w:rsidTr="00AB06A9">
        <w:trPr>
          <w:cantSplit/>
          <w:trHeight w:val="205"/>
        </w:trPr>
        <w:tc>
          <w:tcPr>
            <w:tcW w:w="9158" w:type="dxa"/>
            <w:tcBorders>
              <w:top w:val="single" w:sz="4" w:space="0" w:color="auto"/>
              <w:left w:val="single" w:sz="4" w:space="0" w:color="auto"/>
              <w:bottom w:val="single" w:sz="4" w:space="0" w:color="auto"/>
            </w:tcBorders>
          </w:tcPr>
          <w:p w14:paraId="6FA9BF0C" w14:textId="77777777" w:rsidR="00D70A64" w:rsidRPr="00D46956" w:rsidRDefault="00D70A64" w:rsidP="006717FF">
            <w:pPr>
              <w:spacing w:before="40"/>
              <w:rPr>
                <w:rFonts w:cs="Arial"/>
                <w:color w:val="FF0000"/>
                <w:sz w:val="16"/>
              </w:rPr>
            </w:pPr>
            <w:r w:rsidRPr="006717FF">
              <w:rPr>
                <w:rFonts w:cs="Arial"/>
                <w:b/>
                <w:bCs/>
                <w:sz w:val="16"/>
                <w:szCs w:val="28"/>
              </w:rPr>
              <w:t>5.1.2 Ejecución de los sistemas de medición del consumo. Contadores</w:t>
            </w:r>
          </w:p>
        </w:tc>
      </w:tr>
    </w:tbl>
    <w:p w14:paraId="20EF1AD1" w14:textId="77777777" w:rsidR="00D70A64" w:rsidRPr="00D46956" w:rsidRDefault="00D70A64">
      <w:pPr>
        <w:rPr>
          <w:rFonts w:cs="Arial"/>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38E6711D" w14:textId="77777777" w:rsidTr="00EC3C22">
        <w:trPr>
          <w:trHeight w:val="487"/>
        </w:trPr>
        <w:tc>
          <w:tcPr>
            <w:tcW w:w="2267" w:type="dxa"/>
            <w:tcBorders>
              <w:top w:val="single" w:sz="4" w:space="0" w:color="auto"/>
              <w:left w:val="single" w:sz="4" w:space="0" w:color="auto"/>
              <w:bottom w:val="nil"/>
              <w:right w:val="single" w:sz="4" w:space="0" w:color="auto"/>
            </w:tcBorders>
          </w:tcPr>
          <w:p w14:paraId="0FE4941A" w14:textId="77777777" w:rsidR="00D70A64" w:rsidRPr="00D46956" w:rsidRDefault="00D70A64" w:rsidP="006717FF">
            <w:pPr>
              <w:spacing w:before="40"/>
              <w:rPr>
                <w:rFonts w:cs="Arial"/>
                <w:color w:val="FF0000"/>
                <w:sz w:val="16"/>
              </w:rPr>
            </w:pPr>
            <w:r w:rsidRPr="006717FF">
              <w:rPr>
                <w:rFonts w:cs="Arial"/>
                <w:b/>
                <w:bCs/>
                <w:sz w:val="16"/>
                <w:szCs w:val="28"/>
              </w:rPr>
              <w:t>5.1.2.1 Alojamiento del contador general</w:t>
            </w:r>
          </w:p>
        </w:tc>
        <w:tc>
          <w:tcPr>
            <w:tcW w:w="284" w:type="dxa"/>
            <w:tcBorders>
              <w:top w:val="nil"/>
              <w:left w:val="single" w:sz="4" w:space="0" w:color="auto"/>
              <w:bottom w:val="nil"/>
              <w:right w:val="single" w:sz="4" w:space="0" w:color="auto"/>
            </w:tcBorders>
          </w:tcPr>
          <w:p w14:paraId="4F126A8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08EC3DF" w14:textId="77777777" w:rsidR="00D70A64" w:rsidRPr="00EC3C22" w:rsidRDefault="00D70A64">
            <w:pPr>
              <w:autoSpaceDE w:val="0"/>
              <w:autoSpaceDN w:val="0"/>
              <w:adjustRightInd w:val="0"/>
              <w:rPr>
                <w:rFonts w:cs="Arial"/>
                <w:sz w:val="16"/>
                <w:szCs w:val="20"/>
              </w:rPr>
            </w:pPr>
            <w:r w:rsidRPr="00EC3C22">
              <w:rPr>
                <w:rFonts w:cs="Arial"/>
                <w:sz w:val="16"/>
                <w:szCs w:val="20"/>
              </w:rPr>
              <w:t>La cámara o arqueta de alojamiento estará construida de tal forma que una fuga de agua en la instalación no afecte al resto del edificio. A tal fin, estará impermeabilizada y contará con un desagüe en su piso o fondo que garantice la evacuación del caudal de agua máximo previsto en la acometida.</w:t>
            </w:r>
          </w:p>
          <w:p w14:paraId="4FFD0645" w14:textId="77777777" w:rsidR="00D70A64" w:rsidRPr="00EC3C22" w:rsidRDefault="00D70A64">
            <w:pPr>
              <w:rPr>
                <w:rFonts w:cs="Arial"/>
                <w:sz w:val="16"/>
              </w:rPr>
            </w:pPr>
            <w:r w:rsidRPr="00EC3C22">
              <w:rPr>
                <w:rFonts w:cs="Arial"/>
                <w:sz w:val="16"/>
                <w:szCs w:val="20"/>
              </w:rPr>
              <w:t>El desagüe lo conformará un sumidero de tipo sifónico provisto de rejilla de acero inoxidable recibida en la superficie de dicho fondo o piso. El vertido se hará a la red de saneamiento general del edificio, si ésta es capaz para absorber dicho caudal, y si no lo fuese, se hará directamente a la red pública de alcantarillado.</w:t>
            </w:r>
          </w:p>
        </w:tc>
      </w:tr>
      <w:tr w:rsidR="00D46956" w:rsidRPr="00D46956" w14:paraId="204390C6" w14:textId="77777777" w:rsidTr="00EC3C22">
        <w:trPr>
          <w:trHeight w:val="39"/>
        </w:trPr>
        <w:tc>
          <w:tcPr>
            <w:tcW w:w="2267" w:type="dxa"/>
            <w:tcBorders>
              <w:top w:val="nil"/>
              <w:left w:val="single" w:sz="4" w:space="0" w:color="auto"/>
              <w:bottom w:val="nil"/>
              <w:right w:val="single" w:sz="4" w:space="0" w:color="auto"/>
            </w:tcBorders>
          </w:tcPr>
          <w:p w14:paraId="7B8E3C86"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AB4DC77"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77A7768" w14:textId="77777777" w:rsidR="00D70A64" w:rsidRPr="00EC3C22" w:rsidRDefault="00D70A64">
            <w:pPr>
              <w:autoSpaceDE w:val="0"/>
              <w:autoSpaceDN w:val="0"/>
              <w:adjustRightInd w:val="0"/>
              <w:rPr>
                <w:rFonts w:cs="Arial"/>
                <w:sz w:val="16"/>
              </w:rPr>
            </w:pPr>
            <w:r w:rsidRPr="00EC3C22">
              <w:rPr>
                <w:rFonts w:cs="Arial"/>
                <w:sz w:val="16"/>
                <w:szCs w:val="20"/>
              </w:rPr>
              <w:t>Las superficies interiores de la cámara o arqueta, cuando ésta se realice “in situ”, se terminarán adecuadamente mediante un enfoscado, bruñido y fratasado, sin esquinas en el fondo, que a su vez tendrá la pendiente adecuada hacia el sumidero. Si la misma fuera prefabricada cumplirá los mismos requisitos de forma general.</w:t>
            </w:r>
          </w:p>
        </w:tc>
      </w:tr>
      <w:tr w:rsidR="00D46956" w:rsidRPr="00D46956" w14:paraId="4DD65534" w14:textId="77777777" w:rsidTr="00EC3C22">
        <w:trPr>
          <w:trHeight w:val="39"/>
        </w:trPr>
        <w:tc>
          <w:tcPr>
            <w:tcW w:w="2267" w:type="dxa"/>
            <w:tcBorders>
              <w:top w:val="nil"/>
              <w:left w:val="single" w:sz="4" w:space="0" w:color="auto"/>
              <w:bottom w:val="nil"/>
              <w:right w:val="single" w:sz="4" w:space="0" w:color="auto"/>
            </w:tcBorders>
          </w:tcPr>
          <w:p w14:paraId="5B15B40D"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AA9326F"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800B2C0" w14:textId="77777777" w:rsidR="00D70A64" w:rsidRPr="00EC3C22" w:rsidRDefault="00D70A64">
            <w:pPr>
              <w:rPr>
                <w:rFonts w:cs="Arial"/>
                <w:sz w:val="16"/>
              </w:rPr>
            </w:pPr>
            <w:r w:rsidRPr="00EC3C22">
              <w:rPr>
                <w:rFonts w:cs="Arial"/>
                <w:sz w:val="16"/>
                <w:szCs w:val="20"/>
              </w:rPr>
              <w:t>En cualquier caso, contará con la pre-instalación adecuada para una conexión de envío de señales para la lectura a distancia del contador.</w:t>
            </w:r>
          </w:p>
        </w:tc>
      </w:tr>
      <w:tr w:rsidR="00D70A64" w:rsidRPr="00D46956" w14:paraId="143D2A94" w14:textId="77777777" w:rsidTr="00EC3C22">
        <w:trPr>
          <w:trHeight w:val="39"/>
        </w:trPr>
        <w:tc>
          <w:tcPr>
            <w:tcW w:w="2267" w:type="dxa"/>
            <w:tcBorders>
              <w:top w:val="nil"/>
              <w:left w:val="single" w:sz="4" w:space="0" w:color="auto"/>
              <w:bottom w:val="single" w:sz="4" w:space="0" w:color="auto"/>
              <w:right w:val="single" w:sz="4" w:space="0" w:color="auto"/>
            </w:tcBorders>
          </w:tcPr>
          <w:p w14:paraId="328F83A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6B9AC3A"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C1106C2" w14:textId="77777777" w:rsidR="00D70A64" w:rsidRPr="00EC3C22" w:rsidRDefault="00D70A64">
            <w:pPr>
              <w:rPr>
                <w:rFonts w:cs="Arial"/>
                <w:sz w:val="16"/>
              </w:rPr>
            </w:pPr>
            <w:r w:rsidRPr="00EC3C22">
              <w:rPr>
                <w:rFonts w:cs="Arial"/>
                <w:sz w:val="16"/>
                <w:szCs w:val="20"/>
              </w:rPr>
              <w:t>Estarán cerradas con puertas capaces de resistir adecuadamente tanto la acción de la intemperie como posibles esfuerzos mecánicos derivados de su utilización y situación. En las mismas, se practicarán aberturas fijas, taladros o rejillas, que posibiliten la necesaria ventilación de la cámara. Irán provistas de cerradura y llave, para impedir la manipulación por personas no autorizadas, tanto del contador como de sus llaves.</w:t>
            </w:r>
          </w:p>
        </w:tc>
      </w:tr>
    </w:tbl>
    <w:p w14:paraId="09972B0A"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70A64" w:rsidRPr="00D46956" w14:paraId="57D84BAC" w14:textId="77777777" w:rsidTr="00EC3C22">
        <w:trPr>
          <w:trHeight w:val="487"/>
        </w:trPr>
        <w:tc>
          <w:tcPr>
            <w:tcW w:w="2267" w:type="dxa"/>
            <w:tcBorders>
              <w:top w:val="single" w:sz="4" w:space="0" w:color="auto"/>
              <w:left w:val="single" w:sz="4" w:space="0" w:color="auto"/>
              <w:bottom w:val="single" w:sz="4" w:space="0" w:color="auto"/>
              <w:right w:val="single" w:sz="4" w:space="0" w:color="auto"/>
            </w:tcBorders>
          </w:tcPr>
          <w:p w14:paraId="075AC5C0" w14:textId="77777777" w:rsidR="00D70A64" w:rsidRPr="00D46956" w:rsidRDefault="00D70A64" w:rsidP="006717FF">
            <w:pPr>
              <w:spacing w:before="40"/>
              <w:rPr>
                <w:rFonts w:cs="Arial"/>
                <w:color w:val="FF0000"/>
                <w:sz w:val="16"/>
              </w:rPr>
            </w:pPr>
            <w:r w:rsidRPr="006717FF">
              <w:rPr>
                <w:rFonts w:cs="Arial"/>
                <w:b/>
                <w:bCs/>
                <w:sz w:val="16"/>
                <w:szCs w:val="28"/>
              </w:rPr>
              <w:t>5.1.2.2 Contadores individuales aislados</w:t>
            </w:r>
          </w:p>
        </w:tc>
        <w:tc>
          <w:tcPr>
            <w:tcW w:w="284" w:type="dxa"/>
            <w:tcBorders>
              <w:top w:val="nil"/>
              <w:left w:val="single" w:sz="4" w:space="0" w:color="auto"/>
              <w:bottom w:val="nil"/>
              <w:right w:val="single" w:sz="4" w:space="0" w:color="auto"/>
            </w:tcBorders>
          </w:tcPr>
          <w:p w14:paraId="4061032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4C3F0E6" w14:textId="77777777" w:rsidR="00D70A64" w:rsidRPr="00EC3C22" w:rsidRDefault="00D70A64">
            <w:pPr>
              <w:autoSpaceDE w:val="0"/>
              <w:autoSpaceDN w:val="0"/>
              <w:adjustRightInd w:val="0"/>
              <w:rPr>
                <w:rFonts w:cs="Arial"/>
                <w:sz w:val="16"/>
                <w:szCs w:val="20"/>
              </w:rPr>
            </w:pPr>
            <w:r w:rsidRPr="00EC3C22">
              <w:rPr>
                <w:rFonts w:cs="Arial"/>
                <w:sz w:val="16"/>
                <w:szCs w:val="20"/>
              </w:rPr>
              <w:t>Se alojarán en cámara, arqueta o armario según las distintas posibilidades de instalación y cumpliendo los requisitos establecidos en el apartado anterior en cuanto a sus condiciones de ejecución.</w:t>
            </w:r>
          </w:p>
          <w:p w14:paraId="4BFD84B1" w14:textId="77777777" w:rsidR="00D70A64" w:rsidRPr="00D46956" w:rsidRDefault="00D70A64">
            <w:pPr>
              <w:rPr>
                <w:rFonts w:cs="Arial"/>
                <w:color w:val="FF0000"/>
                <w:sz w:val="16"/>
              </w:rPr>
            </w:pPr>
            <w:r w:rsidRPr="00EC3C22">
              <w:rPr>
                <w:rFonts w:cs="Arial"/>
                <w:sz w:val="16"/>
              </w:rPr>
              <w:t>En cualquier caso este alojamiento dispondrá de desagüe capaz para el caudal máximo contenido en este tramo de la instalación, conectado, o bien a la red general de evacuación del edificio, o bien con una red independiente que recoja todos ellos y la conecte con dicha red general.</w:t>
            </w:r>
          </w:p>
        </w:tc>
      </w:tr>
    </w:tbl>
    <w:p w14:paraId="1FDBE95E"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6717FF" w14:paraId="241F9965" w14:textId="77777777" w:rsidTr="00AB06A9">
        <w:trPr>
          <w:cantSplit/>
          <w:trHeight w:val="205"/>
        </w:trPr>
        <w:tc>
          <w:tcPr>
            <w:tcW w:w="9158" w:type="dxa"/>
            <w:tcBorders>
              <w:top w:val="single" w:sz="4" w:space="0" w:color="auto"/>
              <w:left w:val="single" w:sz="4" w:space="0" w:color="auto"/>
              <w:bottom w:val="single" w:sz="4" w:space="0" w:color="auto"/>
            </w:tcBorders>
          </w:tcPr>
          <w:p w14:paraId="5294737E" w14:textId="77777777" w:rsidR="00D70A64" w:rsidRPr="006717FF" w:rsidRDefault="00D70A64" w:rsidP="006717FF">
            <w:pPr>
              <w:spacing w:before="40"/>
              <w:rPr>
                <w:rFonts w:cs="Arial"/>
                <w:b/>
                <w:bCs/>
                <w:sz w:val="16"/>
                <w:szCs w:val="28"/>
              </w:rPr>
            </w:pPr>
            <w:r w:rsidRPr="006717FF">
              <w:rPr>
                <w:rFonts w:cs="Arial"/>
                <w:b/>
                <w:bCs/>
                <w:sz w:val="16"/>
                <w:szCs w:val="28"/>
              </w:rPr>
              <w:t>5.1.3 Ejecución de los sistemas de control de la presión</w:t>
            </w:r>
          </w:p>
        </w:tc>
      </w:tr>
    </w:tbl>
    <w:p w14:paraId="6B4C6B64" w14:textId="77777777" w:rsidR="00D70A64" w:rsidRPr="006717FF" w:rsidRDefault="00D70A64" w:rsidP="006717FF">
      <w:pPr>
        <w:spacing w:before="40"/>
        <w:rPr>
          <w:rFonts w:cs="Arial"/>
          <w:b/>
          <w:bCs/>
          <w:sz w:val="16"/>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6717FF" w14:paraId="16DBAE63" w14:textId="77777777" w:rsidTr="00AB06A9">
        <w:trPr>
          <w:cantSplit/>
          <w:trHeight w:val="205"/>
        </w:trPr>
        <w:tc>
          <w:tcPr>
            <w:tcW w:w="9158" w:type="dxa"/>
            <w:tcBorders>
              <w:top w:val="single" w:sz="4" w:space="0" w:color="auto"/>
              <w:left w:val="single" w:sz="4" w:space="0" w:color="auto"/>
              <w:bottom w:val="single" w:sz="4" w:space="0" w:color="auto"/>
            </w:tcBorders>
          </w:tcPr>
          <w:p w14:paraId="6DC0C1E7" w14:textId="77777777" w:rsidR="00D70A64" w:rsidRPr="006717FF" w:rsidRDefault="00D70A64" w:rsidP="006717FF">
            <w:pPr>
              <w:spacing w:before="40"/>
              <w:rPr>
                <w:rFonts w:cs="Arial"/>
                <w:b/>
                <w:bCs/>
                <w:sz w:val="16"/>
                <w:szCs w:val="28"/>
              </w:rPr>
            </w:pPr>
            <w:r w:rsidRPr="006717FF">
              <w:rPr>
                <w:rFonts w:cs="Arial"/>
                <w:b/>
                <w:bCs/>
                <w:sz w:val="16"/>
                <w:szCs w:val="28"/>
              </w:rPr>
              <w:t>5.1.3.1 Montaje del grupo de sobreelevación</w:t>
            </w:r>
          </w:p>
        </w:tc>
      </w:tr>
    </w:tbl>
    <w:p w14:paraId="04BDBBFF"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26E48595" w14:textId="77777777" w:rsidTr="00AD383B">
        <w:trPr>
          <w:trHeight w:val="487"/>
        </w:trPr>
        <w:tc>
          <w:tcPr>
            <w:tcW w:w="2267" w:type="dxa"/>
            <w:tcBorders>
              <w:top w:val="single" w:sz="4" w:space="0" w:color="auto"/>
              <w:left w:val="single" w:sz="4" w:space="0" w:color="auto"/>
              <w:bottom w:val="nil"/>
              <w:right w:val="single" w:sz="4" w:space="0" w:color="auto"/>
            </w:tcBorders>
          </w:tcPr>
          <w:p w14:paraId="7DE1E9AB" w14:textId="77777777" w:rsidR="00D70A64" w:rsidRPr="00D46956" w:rsidRDefault="00D70A64" w:rsidP="006717FF">
            <w:pPr>
              <w:spacing w:before="40"/>
              <w:rPr>
                <w:rFonts w:cs="Arial"/>
                <w:color w:val="FF0000"/>
                <w:sz w:val="16"/>
              </w:rPr>
            </w:pPr>
            <w:r w:rsidRPr="006717FF">
              <w:rPr>
                <w:rFonts w:cs="Arial"/>
                <w:b/>
                <w:bCs/>
                <w:sz w:val="16"/>
                <w:szCs w:val="28"/>
              </w:rPr>
              <w:t>5.1.3.1.1 Depósito auxiliar de alimentación</w:t>
            </w:r>
          </w:p>
        </w:tc>
        <w:tc>
          <w:tcPr>
            <w:tcW w:w="284" w:type="dxa"/>
            <w:tcBorders>
              <w:top w:val="nil"/>
              <w:left w:val="single" w:sz="4" w:space="0" w:color="auto"/>
              <w:bottom w:val="nil"/>
              <w:right w:val="single" w:sz="4" w:space="0" w:color="auto"/>
            </w:tcBorders>
          </w:tcPr>
          <w:p w14:paraId="5ECE42A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9DED78E" w14:textId="77777777" w:rsidR="00D70A64" w:rsidRPr="00AD383B" w:rsidRDefault="00D70A64">
            <w:pPr>
              <w:autoSpaceDE w:val="0"/>
              <w:autoSpaceDN w:val="0"/>
              <w:adjustRightInd w:val="0"/>
              <w:rPr>
                <w:rFonts w:cs="Arial"/>
                <w:sz w:val="16"/>
                <w:szCs w:val="20"/>
              </w:rPr>
            </w:pPr>
            <w:r w:rsidRPr="00AD383B">
              <w:rPr>
                <w:rFonts w:cs="Arial"/>
                <w:sz w:val="16"/>
                <w:szCs w:val="20"/>
              </w:rPr>
              <w:t>En estos depósitos el agua de consumo humano podrá ser almacenada bajo las siguientes premisas:</w:t>
            </w:r>
          </w:p>
          <w:p w14:paraId="65003DD9" w14:textId="77777777" w:rsidR="00D70A64" w:rsidRPr="00AD383B" w:rsidRDefault="00D70A64">
            <w:pPr>
              <w:autoSpaceDE w:val="0"/>
              <w:autoSpaceDN w:val="0"/>
              <w:adjustRightInd w:val="0"/>
              <w:rPr>
                <w:rFonts w:cs="Arial"/>
                <w:sz w:val="16"/>
                <w:szCs w:val="20"/>
              </w:rPr>
            </w:pPr>
          </w:p>
          <w:p w14:paraId="555190D0" w14:textId="77777777" w:rsidR="00D70A64" w:rsidRPr="00AD383B" w:rsidRDefault="00D70A64" w:rsidP="003768CE">
            <w:pPr>
              <w:numPr>
                <w:ilvl w:val="1"/>
                <w:numId w:val="9"/>
              </w:numPr>
              <w:autoSpaceDE w:val="0"/>
              <w:autoSpaceDN w:val="0"/>
              <w:adjustRightInd w:val="0"/>
              <w:rPr>
                <w:rFonts w:cs="Arial"/>
                <w:sz w:val="16"/>
                <w:szCs w:val="20"/>
              </w:rPr>
            </w:pPr>
            <w:r w:rsidRPr="00AD383B">
              <w:rPr>
                <w:rFonts w:cs="Arial"/>
                <w:sz w:val="16"/>
                <w:szCs w:val="20"/>
              </w:rPr>
              <w:t>el depósito habrá de estar fácilmente accesible y ser fácil de limpiar. Contará en cualquier caso con tapa y esta ha de estar asegurada contra deslizamiento y disponer en la zona más alta de suficiente ventilación y aireación;</w:t>
            </w:r>
          </w:p>
          <w:p w14:paraId="352D5361" w14:textId="77777777" w:rsidR="00D70A64" w:rsidRPr="00AD383B" w:rsidRDefault="00D70A64" w:rsidP="003768CE">
            <w:pPr>
              <w:numPr>
                <w:ilvl w:val="1"/>
                <w:numId w:val="9"/>
              </w:numPr>
              <w:autoSpaceDE w:val="0"/>
              <w:autoSpaceDN w:val="0"/>
              <w:adjustRightInd w:val="0"/>
              <w:rPr>
                <w:rFonts w:cs="Arial"/>
                <w:sz w:val="16"/>
              </w:rPr>
            </w:pPr>
            <w:r w:rsidRPr="00AD383B">
              <w:rPr>
                <w:rFonts w:cs="Arial"/>
                <w:sz w:val="16"/>
                <w:szCs w:val="20"/>
              </w:rPr>
              <w:t xml:space="preserve">Habrá que asegurar todas las uniones con la atmósfera contra la entrada de animales e inmisiones nocivas con dispositivos eficaces </w:t>
            </w:r>
            <w:r w:rsidRPr="00AD383B">
              <w:rPr>
                <w:rFonts w:cs="Arial"/>
                <w:sz w:val="16"/>
                <w:szCs w:val="20"/>
              </w:rPr>
              <w:lastRenderedPageBreak/>
              <w:t>tales como tamices de trama densa para ventilación y aireación, sifón para el rebosado.</w:t>
            </w:r>
          </w:p>
        </w:tc>
      </w:tr>
      <w:tr w:rsidR="00D46956" w:rsidRPr="00D46956" w14:paraId="73449AE2" w14:textId="77777777" w:rsidTr="00AD383B">
        <w:trPr>
          <w:trHeight w:val="39"/>
        </w:trPr>
        <w:tc>
          <w:tcPr>
            <w:tcW w:w="2267" w:type="dxa"/>
            <w:tcBorders>
              <w:top w:val="nil"/>
              <w:left w:val="single" w:sz="4" w:space="0" w:color="auto"/>
              <w:bottom w:val="nil"/>
              <w:right w:val="single" w:sz="4" w:space="0" w:color="auto"/>
            </w:tcBorders>
          </w:tcPr>
          <w:p w14:paraId="27E57AB3"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9A0E92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D1CC1D4" w14:textId="77777777" w:rsidR="00D70A64" w:rsidRPr="00AD383B" w:rsidRDefault="00D70A64">
            <w:pPr>
              <w:rPr>
                <w:rFonts w:cs="Arial"/>
                <w:sz w:val="16"/>
              </w:rPr>
            </w:pPr>
            <w:r w:rsidRPr="00AD383B">
              <w:rPr>
                <w:rFonts w:cs="Arial"/>
                <w:sz w:val="16"/>
                <w:szCs w:val="20"/>
              </w:rPr>
              <w:t>En cuanto a su construcción, será capaz de resistir las cargas previstas debidas al agua contenida más las debidas a la sobrepresión de la red si es el caso.</w:t>
            </w:r>
          </w:p>
        </w:tc>
      </w:tr>
      <w:tr w:rsidR="00D46956" w:rsidRPr="00D46956" w14:paraId="4C017310" w14:textId="77777777" w:rsidTr="00AD383B">
        <w:trPr>
          <w:trHeight w:val="39"/>
        </w:trPr>
        <w:tc>
          <w:tcPr>
            <w:tcW w:w="2267" w:type="dxa"/>
            <w:tcBorders>
              <w:top w:val="nil"/>
              <w:left w:val="single" w:sz="4" w:space="0" w:color="auto"/>
              <w:bottom w:val="nil"/>
              <w:right w:val="single" w:sz="4" w:space="0" w:color="auto"/>
            </w:tcBorders>
          </w:tcPr>
          <w:p w14:paraId="29F6CB23"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BDBBB1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7A4E567" w14:textId="77777777" w:rsidR="00D70A64" w:rsidRPr="00AD383B" w:rsidRDefault="00D70A64">
            <w:pPr>
              <w:rPr>
                <w:rFonts w:cs="Arial"/>
                <w:sz w:val="16"/>
              </w:rPr>
            </w:pPr>
            <w:r w:rsidRPr="00AD383B">
              <w:rPr>
                <w:rFonts w:cs="Arial"/>
                <w:sz w:val="16"/>
                <w:szCs w:val="20"/>
              </w:rPr>
              <w:t>Estarán, en todos los casos, provistos de un rebosadero, considerando las disposiciones contra retorno del agua especificadas en el punto 3.3.</w:t>
            </w:r>
          </w:p>
        </w:tc>
      </w:tr>
      <w:tr w:rsidR="00D46956" w:rsidRPr="00D46956" w14:paraId="62ABC907" w14:textId="77777777" w:rsidTr="00AD383B">
        <w:trPr>
          <w:trHeight w:val="39"/>
        </w:trPr>
        <w:tc>
          <w:tcPr>
            <w:tcW w:w="2267" w:type="dxa"/>
            <w:tcBorders>
              <w:top w:val="nil"/>
              <w:left w:val="single" w:sz="4" w:space="0" w:color="auto"/>
              <w:bottom w:val="nil"/>
              <w:right w:val="single" w:sz="4" w:space="0" w:color="auto"/>
            </w:tcBorders>
          </w:tcPr>
          <w:p w14:paraId="6EA8141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1168F31"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9801B80" w14:textId="77777777" w:rsidR="00D70A64" w:rsidRPr="00AD383B" w:rsidRDefault="00D70A64">
            <w:pPr>
              <w:rPr>
                <w:rFonts w:cs="Arial"/>
                <w:sz w:val="16"/>
              </w:rPr>
            </w:pPr>
            <w:r w:rsidRPr="00AD383B">
              <w:rPr>
                <w:rFonts w:cs="Arial"/>
                <w:sz w:val="16"/>
                <w:szCs w:val="20"/>
              </w:rPr>
              <w:t>Se dispondrá, en la tubería de alimentación al depósito de uno o varios dispositivos de cierre para evitar que el nivel de llenado del mismo supere el máximo previsto. Dichos dispositivos serán válvulas pilotadas. En el caso de existir exceso de presión habrá de interponerse, antes de dichas válvulas, una que limite dicha presión con el fin de no producir el deterioro de las anteriores.</w:t>
            </w:r>
          </w:p>
        </w:tc>
      </w:tr>
      <w:tr w:rsidR="00D46956" w:rsidRPr="00D46956" w14:paraId="1EA82DFE" w14:textId="77777777" w:rsidTr="00AD383B">
        <w:trPr>
          <w:trHeight w:val="39"/>
        </w:trPr>
        <w:tc>
          <w:tcPr>
            <w:tcW w:w="2267" w:type="dxa"/>
            <w:tcBorders>
              <w:top w:val="nil"/>
              <w:left w:val="single" w:sz="4" w:space="0" w:color="auto"/>
              <w:bottom w:val="nil"/>
              <w:right w:val="single" w:sz="4" w:space="0" w:color="auto"/>
            </w:tcBorders>
          </w:tcPr>
          <w:p w14:paraId="734BEEF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31BDA11"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E8991B9" w14:textId="77777777" w:rsidR="00D70A64" w:rsidRPr="00AD383B" w:rsidRDefault="00D70A64">
            <w:pPr>
              <w:rPr>
                <w:rFonts w:cs="Arial"/>
                <w:sz w:val="16"/>
              </w:rPr>
            </w:pPr>
            <w:r w:rsidRPr="00AD383B">
              <w:rPr>
                <w:rFonts w:cs="Arial"/>
                <w:sz w:val="16"/>
                <w:szCs w:val="20"/>
              </w:rPr>
              <w:t>La centralita de maniobra y control del equipo dispondrá de un hidronivel de protección para impedir el funcionamiento de las bombas con bajo nivel de agua.</w:t>
            </w:r>
          </w:p>
        </w:tc>
      </w:tr>
      <w:tr w:rsidR="00D70A64" w:rsidRPr="00D46956" w14:paraId="438AAC91" w14:textId="77777777" w:rsidTr="00AD383B">
        <w:trPr>
          <w:trHeight w:val="39"/>
        </w:trPr>
        <w:tc>
          <w:tcPr>
            <w:tcW w:w="2267" w:type="dxa"/>
            <w:tcBorders>
              <w:top w:val="nil"/>
              <w:left w:val="single" w:sz="4" w:space="0" w:color="auto"/>
              <w:bottom w:val="single" w:sz="4" w:space="0" w:color="auto"/>
              <w:right w:val="single" w:sz="4" w:space="0" w:color="auto"/>
            </w:tcBorders>
          </w:tcPr>
          <w:p w14:paraId="34F91D33"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3E202A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08C5AF8" w14:textId="77777777" w:rsidR="00D70A64" w:rsidRPr="00AD383B" w:rsidRDefault="00D70A64">
            <w:pPr>
              <w:rPr>
                <w:rFonts w:cs="Arial"/>
                <w:sz w:val="16"/>
              </w:rPr>
            </w:pPr>
            <w:r w:rsidRPr="00AD383B">
              <w:rPr>
                <w:rFonts w:cs="Arial"/>
                <w:sz w:val="16"/>
                <w:szCs w:val="20"/>
              </w:rPr>
              <w:t>Se dispondrá de los mecanismos necesarios que permitan la fácil evacuación del agua contenida en el depósito, para facilitar su mantenimiento y limpieza. Así mismo, se construirán y conectarán de manera que el agua se renueve por su propio modo de funcionamiento evitando siempre la existencia de agua estancada.</w:t>
            </w:r>
          </w:p>
        </w:tc>
      </w:tr>
    </w:tbl>
    <w:p w14:paraId="3A0B13AA"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3FE53BF6" w14:textId="77777777" w:rsidTr="00AD383B">
        <w:trPr>
          <w:trHeight w:val="487"/>
        </w:trPr>
        <w:tc>
          <w:tcPr>
            <w:tcW w:w="2267" w:type="dxa"/>
            <w:tcBorders>
              <w:top w:val="single" w:sz="4" w:space="0" w:color="auto"/>
              <w:left w:val="single" w:sz="4" w:space="0" w:color="auto"/>
              <w:bottom w:val="nil"/>
              <w:right w:val="single" w:sz="4" w:space="0" w:color="auto"/>
            </w:tcBorders>
          </w:tcPr>
          <w:p w14:paraId="55FE2431" w14:textId="77777777" w:rsidR="00D70A64" w:rsidRPr="00D46956" w:rsidRDefault="00D70A64" w:rsidP="006717FF">
            <w:pPr>
              <w:spacing w:before="40"/>
              <w:rPr>
                <w:rFonts w:cs="Arial"/>
                <w:color w:val="FF0000"/>
                <w:sz w:val="16"/>
              </w:rPr>
            </w:pPr>
            <w:r w:rsidRPr="006717FF">
              <w:rPr>
                <w:rFonts w:cs="Arial"/>
                <w:b/>
                <w:bCs/>
                <w:sz w:val="16"/>
                <w:szCs w:val="28"/>
              </w:rPr>
              <w:t>5.1.3.1.2 Bombas</w:t>
            </w:r>
          </w:p>
        </w:tc>
        <w:tc>
          <w:tcPr>
            <w:tcW w:w="284" w:type="dxa"/>
            <w:tcBorders>
              <w:top w:val="nil"/>
              <w:left w:val="single" w:sz="4" w:space="0" w:color="auto"/>
              <w:bottom w:val="nil"/>
              <w:right w:val="single" w:sz="4" w:space="0" w:color="auto"/>
            </w:tcBorders>
          </w:tcPr>
          <w:p w14:paraId="11BF57E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49CD6B1" w14:textId="77777777" w:rsidR="00D70A64" w:rsidRPr="00AD383B" w:rsidRDefault="00D70A64">
            <w:pPr>
              <w:autoSpaceDE w:val="0"/>
              <w:autoSpaceDN w:val="0"/>
              <w:adjustRightInd w:val="0"/>
              <w:rPr>
                <w:rFonts w:cs="Arial"/>
                <w:sz w:val="16"/>
              </w:rPr>
            </w:pPr>
            <w:r w:rsidRPr="00AD383B">
              <w:rPr>
                <w:rFonts w:cs="Arial"/>
                <w:sz w:val="16"/>
                <w:szCs w:val="20"/>
              </w:rPr>
              <w:t>Se montarán sobre bancada de hormigón u otro tipo de material que garantice la suficiente masa e inercia al conjunto e impida la transmisión de ruidos y vibraciones al edificio. Entre la bomba y la bancada irán, además interpuestos elementos antivibratorios adecuados al equipo a instalar, sirviendo estos de anclaje del mismo a la citada bancada.</w:t>
            </w:r>
          </w:p>
        </w:tc>
      </w:tr>
      <w:tr w:rsidR="00D46956" w:rsidRPr="00D46956" w14:paraId="015D8B28" w14:textId="77777777" w:rsidTr="00AD383B">
        <w:trPr>
          <w:trHeight w:val="39"/>
        </w:trPr>
        <w:tc>
          <w:tcPr>
            <w:tcW w:w="2267" w:type="dxa"/>
            <w:tcBorders>
              <w:top w:val="nil"/>
              <w:left w:val="single" w:sz="4" w:space="0" w:color="auto"/>
              <w:bottom w:val="nil"/>
              <w:right w:val="single" w:sz="4" w:space="0" w:color="auto"/>
            </w:tcBorders>
          </w:tcPr>
          <w:p w14:paraId="583A295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A514B7E"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BCA0CE6" w14:textId="77777777" w:rsidR="00D70A64" w:rsidRPr="00AD383B" w:rsidRDefault="00D70A64">
            <w:pPr>
              <w:rPr>
                <w:rFonts w:cs="Arial"/>
                <w:sz w:val="16"/>
              </w:rPr>
            </w:pPr>
            <w:r w:rsidRPr="00AD383B">
              <w:rPr>
                <w:rFonts w:cs="Arial"/>
                <w:sz w:val="16"/>
                <w:szCs w:val="20"/>
              </w:rPr>
              <w:t>A la salida de cada bomba se instalará un manguito elástico, con el fin de impedir la transmisión de vibraciones a la red de tuberías.</w:t>
            </w:r>
          </w:p>
        </w:tc>
      </w:tr>
      <w:tr w:rsidR="00D46956" w:rsidRPr="00D46956" w14:paraId="724CB59B" w14:textId="77777777" w:rsidTr="00AD383B">
        <w:trPr>
          <w:trHeight w:val="39"/>
        </w:trPr>
        <w:tc>
          <w:tcPr>
            <w:tcW w:w="2267" w:type="dxa"/>
            <w:tcBorders>
              <w:top w:val="nil"/>
              <w:left w:val="single" w:sz="4" w:space="0" w:color="auto"/>
              <w:bottom w:val="nil"/>
              <w:right w:val="single" w:sz="4" w:space="0" w:color="auto"/>
            </w:tcBorders>
          </w:tcPr>
          <w:p w14:paraId="7CB02876"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0D0D3A2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F7C6572" w14:textId="77777777" w:rsidR="00D70A64" w:rsidRPr="00AD383B" w:rsidRDefault="00D70A64">
            <w:pPr>
              <w:rPr>
                <w:rFonts w:cs="Arial"/>
                <w:sz w:val="16"/>
              </w:rPr>
            </w:pPr>
            <w:r w:rsidRPr="00AD383B">
              <w:rPr>
                <w:rFonts w:cs="Arial"/>
                <w:sz w:val="16"/>
                <w:szCs w:val="20"/>
              </w:rPr>
              <w:t>Igualmente, se dispondrán llaves de cierre, antes y después de cada bomba, de manera que se puedan desmontar sin interrupción del abastecimiento de agua.</w:t>
            </w:r>
          </w:p>
        </w:tc>
      </w:tr>
      <w:tr w:rsidR="00D46956" w:rsidRPr="00D46956" w14:paraId="555378D1" w14:textId="77777777" w:rsidTr="00AD383B">
        <w:trPr>
          <w:trHeight w:val="39"/>
        </w:trPr>
        <w:tc>
          <w:tcPr>
            <w:tcW w:w="2267" w:type="dxa"/>
            <w:tcBorders>
              <w:top w:val="nil"/>
              <w:left w:val="single" w:sz="4" w:space="0" w:color="auto"/>
              <w:bottom w:val="nil"/>
              <w:right w:val="single" w:sz="4" w:space="0" w:color="auto"/>
            </w:tcBorders>
          </w:tcPr>
          <w:p w14:paraId="03DFEA6E"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0313FD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C6A4E88" w14:textId="77777777" w:rsidR="00D70A64" w:rsidRPr="00AD383B" w:rsidRDefault="00D70A64">
            <w:pPr>
              <w:rPr>
                <w:rFonts w:cs="Arial"/>
                <w:sz w:val="16"/>
              </w:rPr>
            </w:pPr>
            <w:r w:rsidRPr="00AD383B">
              <w:rPr>
                <w:rFonts w:cs="Arial"/>
                <w:sz w:val="16"/>
                <w:szCs w:val="20"/>
              </w:rPr>
              <w:t>Los sistemas antivibratorios tendrán unos valores de transmisibilidad τ inferiores a los establecidos en el apartado correspondiente del DB-HR.</w:t>
            </w:r>
          </w:p>
        </w:tc>
      </w:tr>
      <w:tr w:rsidR="00D46956" w:rsidRPr="00D46956" w14:paraId="278ED9B6" w14:textId="77777777" w:rsidTr="00AD383B">
        <w:trPr>
          <w:trHeight w:val="39"/>
        </w:trPr>
        <w:tc>
          <w:tcPr>
            <w:tcW w:w="2267" w:type="dxa"/>
            <w:tcBorders>
              <w:top w:val="nil"/>
              <w:left w:val="single" w:sz="4" w:space="0" w:color="auto"/>
              <w:bottom w:val="nil"/>
              <w:right w:val="single" w:sz="4" w:space="0" w:color="auto"/>
            </w:tcBorders>
          </w:tcPr>
          <w:p w14:paraId="7E4ED9B7"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20341FC"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20727CE" w14:textId="77777777" w:rsidR="00D70A64" w:rsidRPr="00AD383B" w:rsidRDefault="00D70A64">
            <w:pPr>
              <w:rPr>
                <w:rFonts w:cs="Arial"/>
                <w:sz w:val="16"/>
              </w:rPr>
            </w:pPr>
            <w:r w:rsidRPr="00AD383B">
              <w:rPr>
                <w:rFonts w:cs="Arial"/>
                <w:sz w:val="16"/>
                <w:szCs w:val="20"/>
              </w:rPr>
              <w:t>Se considerarán válidos los soportes antivibratorios y los manguitos elásticos que cumplan lo dispuesto en la norma UNE 100 153:1988.</w:t>
            </w:r>
          </w:p>
        </w:tc>
      </w:tr>
      <w:tr w:rsidR="00D46956" w:rsidRPr="00D46956" w14:paraId="7C26E5DB" w14:textId="77777777" w:rsidTr="00AD383B">
        <w:trPr>
          <w:trHeight w:val="39"/>
        </w:trPr>
        <w:tc>
          <w:tcPr>
            <w:tcW w:w="2267" w:type="dxa"/>
            <w:tcBorders>
              <w:top w:val="nil"/>
              <w:left w:val="single" w:sz="4" w:space="0" w:color="auto"/>
              <w:bottom w:val="nil"/>
              <w:right w:val="single" w:sz="4" w:space="0" w:color="auto"/>
            </w:tcBorders>
          </w:tcPr>
          <w:p w14:paraId="2E42E6B9"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79A053F"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AC82B03" w14:textId="77777777" w:rsidR="00D70A64" w:rsidRPr="00AD383B" w:rsidRDefault="00D70A64">
            <w:pPr>
              <w:rPr>
                <w:rFonts w:cs="Arial"/>
                <w:sz w:val="16"/>
              </w:rPr>
            </w:pPr>
            <w:r w:rsidRPr="00AD383B">
              <w:rPr>
                <w:rFonts w:cs="Arial"/>
                <w:sz w:val="16"/>
                <w:szCs w:val="20"/>
              </w:rPr>
              <w:t>Se realizará siempre una adecuada nivelación.</w:t>
            </w:r>
          </w:p>
        </w:tc>
      </w:tr>
      <w:tr w:rsidR="00D70A64" w:rsidRPr="00D46956" w14:paraId="3F2CD2E0" w14:textId="77777777" w:rsidTr="00AD383B">
        <w:trPr>
          <w:trHeight w:val="39"/>
        </w:trPr>
        <w:tc>
          <w:tcPr>
            <w:tcW w:w="2267" w:type="dxa"/>
            <w:tcBorders>
              <w:top w:val="nil"/>
              <w:left w:val="single" w:sz="4" w:space="0" w:color="auto"/>
              <w:bottom w:val="single" w:sz="4" w:space="0" w:color="auto"/>
              <w:right w:val="single" w:sz="4" w:space="0" w:color="auto"/>
            </w:tcBorders>
          </w:tcPr>
          <w:p w14:paraId="7B4D059B"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4DCFFAC"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D4946C5" w14:textId="77777777" w:rsidR="00D70A64" w:rsidRPr="00AD383B" w:rsidRDefault="00D70A64">
            <w:pPr>
              <w:rPr>
                <w:rFonts w:cs="Arial"/>
                <w:sz w:val="16"/>
              </w:rPr>
            </w:pPr>
            <w:r w:rsidRPr="00AD383B">
              <w:rPr>
                <w:rFonts w:cs="Arial"/>
                <w:sz w:val="16"/>
                <w:szCs w:val="20"/>
              </w:rPr>
              <w:t>Las bombas de impulsión se instalarán preferiblemente sumergidas.</w:t>
            </w:r>
          </w:p>
        </w:tc>
      </w:tr>
    </w:tbl>
    <w:p w14:paraId="35A2B703"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1F786E53" w14:textId="77777777" w:rsidTr="00AD383B">
        <w:trPr>
          <w:trHeight w:val="487"/>
        </w:trPr>
        <w:tc>
          <w:tcPr>
            <w:tcW w:w="2267" w:type="dxa"/>
            <w:tcBorders>
              <w:top w:val="single" w:sz="4" w:space="0" w:color="auto"/>
              <w:left w:val="single" w:sz="4" w:space="0" w:color="auto"/>
              <w:bottom w:val="nil"/>
              <w:right w:val="single" w:sz="4" w:space="0" w:color="auto"/>
            </w:tcBorders>
          </w:tcPr>
          <w:p w14:paraId="3E53CD8D" w14:textId="77777777" w:rsidR="00D70A64" w:rsidRPr="00D46956" w:rsidRDefault="00D70A64" w:rsidP="006717FF">
            <w:pPr>
              <w:spacing w:before="40"/>
              <w:rPr>
                <w:rFonts w:cs="Arial"/>
                <w:color w:val="FF0000"/>
                <w:sz w:val="16"/>
              </w:rPr>
            </w:pPr>
            <w:r w:rsidRPr="006717FF">
              <w:rPr>
                <w:rFonts w:cs="Arial"/>
                <w:b/>
                <w:bCs/>
                <w:sz w:val="16"/>
                <w:szCs w:val="28"/>
              </w:rPr>
              <w:t>5.1.3.1.3 Depósito de presión</w:t>
            </w:r>
          </w:p>
        </w:tc>
        <w:tc>
          <w:tcPr>
            <w:tcW w:w="284" w:type="dxa"/>
            <w:tcBorders>
              <w:top w:val="nil"/>
              <w:left w:val="single" w:sz="4" w:space="0" w:color="auto"/>
              <w:bottom w:val="nil"/>
              <w:right w:val="single" w:sz="4" w:space="0" w:color="auto"/>
            </w:tcBorders>
          </w:tcPr>
          <w:p w14:paraId="30015D6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F6A428B" w14:textId="77777777" w:rsidR="00D70A64" w:rsidRPr="00AD383B" w:rsidRDefault="00D70A64">
            <w:pPr>
              <w:autoSpaceDE w:val="0"/>
              <w:autoSpaceDN w:val="0"/>
              <w:adjustRightInd w:val="0"/>
              <w:rPr>
                <w:rFonts w:cs="Arial"/>
                <w:sz w:val="16"/>
                <w:szCs w:val="20"/>
              </w:rPr>
            </w:pPr>
            <w:r w:rsidRPr="00AD383B">
              <w:rPr>
                <w:rFonts w:cs="Arial"/>
                <w:sz w:val="16"/>
                <w:szCs w:val="20"/>
              </w:rPr>
              <w:t>Estará dotado de un presostato con manómetro, tarado a las presiones máxima y mínima de servicio, haciendo las veces de interruptor, comandando la centralita de maniobra y control de las bombas, de tal manera que estas sólo funcionen en el momento en que disminuya la presión en el interior del depósito hasta los límites establecidos, provocando el corte de corriente, y por tanto la parada de los equipos de bombeo, cuando se alcance la presión máxima del aire contenido en el depósito.</w:t>
            </w:r>
          </w:p>
          <w:p w14:paraId="6A879274" w14:textId="77777777" w:rsidR="00D70A64" w:rsidRPr="00AD383B" w:rsidRDefault="00D70A64">
            <w:pPr>
              <w:autoSpaceDE w:val="0"/>
              <w:autoSpaceDN w:val="0"/>
              <w:adjustRightInd w:val="0"/>
              <w:rPr>
                <w:rFonts w:cs="Arial"/>
                <w:sz w:val="16"/>
                <w:szCs w:val="20"/>
              </w:rPr>
            </w:pPr>
          </w:p>
          <w:p w14:paraId="6E0A62AD" w14:textId="77777777" w:rsidR="00D70A64" w:rsidRPr="00AD383B" w:rsidRDefault="00D70A64">
            <w:pPr>
              <w:autoSpaceDE w:val="0"/>
              <w:autoSpaceDN w:val="0"/>
              <w:adjustRightInd w:val="0"/>
              <w:rPr>
                <w:rFonts w:cs="Arial"/>
                <w:sz w:val="16"/>
              </w:rPr>
            </w:pPr>
            <w:r w:rsidRPr="00AD383B">
              <w:rPr>
                <w:rFonts w:cs="Arial"/>
                <w:sz w:val="16"/>
                <w:szCs w:val="20"/>
              </w:rPr>
              <w:t>Los valores correspondientes de reglaje han de figurar de forma visible en el depósito.</w:t>
            </w:r>
          </w:p>
        </w:tc>
      </w:tr>
      <w:tr w:rsidR="00D46956" w:rsidRPr="00D46956" w14:paraId="68277BBE" w14:textId="77777777" w:rsidTr="00AD383B">
        <w:trPr>
          <w:trHeight w:val="39"/>
        </w:trPr>
        <w:tc>
          <w:tcPr>
            <w:tcW w:w="2267" w:type="dxa"/>
            <w:tcBorders>
              <w:top w:val="nil"/>
              <w:left w:val="single" w:sz="4" w:space="0" w:color="auto"/>
              <w:bottom w:val="nil"/>
              <w:right w:val="single" w:sz="4" w:space="0" w:color="auto"/>
            </w:tcBorders>
          </w:tcPr>
          <w:p w14:paraId="6A2D3A25"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41C8F08"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6A80DD5" w14:textId="77777777" w:rsidR="00D70A64" w:rsidRPr="00AD383B" w:rsidRDefault="00D70A64">
            <w:pPr>
              <w:rPr>
                <w:rFonts w:cs="Arial"/>
                <w:sz w:val="16"/>
              </w:rPr>
            </w:pPr>
            <w:r w:rsidRPr="00AD383B">
              <w:rPr>
                <w:rFonts w:cs="Arial"/>
                <w:sz w:val="16"/>
                <w:szCs w:val="20"/>
              </w:rPr>
              <w:t>En equipos con varias bombas de funcionamiento en cascada, se instalarán tantos presostatos como bombas se desee hacer entrar en funcionamiento. Dichos presostatos, se tararán mediante un valor de presión diferencial para que las bombas entren en funcionamiento consecutivo para ahorrar energía.</w:t>
            </w:r>
          </w:p>
        </w:tc>
      </w:tr>
      <w:tr w:rsidR="00D46956" w:rsidRPr="00D46956" w14:paraId="549F1F3D" w14:textId="77777777" w:rsidTr="00AD383B">
        <w:trPr>
          <w:trHeight w:val="39"/>
        </w:trPr>
        <w:tc>
          <w:tcPr>
            <w:tcW w:w="2267" w:type="dxa"/>
            <w:tcBorders>
              <w:top w:val="nil"/>
              <w:left w:val="single" w:sz="4" w:space="0" w:color="auto"/>
              <w:bottom w:val="nil"/>
              <w:right w:val="single" w:sz="4" w:space="0" w:color="auto"/>
            </w:tcBorders>
          </w:tcPr>
          <w:p w14:paraId="4DC32048"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1BA587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4E01C00" w14:textId="77777777" w:rsidR="00D70A64" w:rsidRPr="00AD383B" w:rsidRDefault="00D70A64">
            <w:pPr>
              <w:rPr>
                <w:rFonts w:cs="Arial"/>
                <w:sz w:val="16"/>
              </w:rPr>
            </w:pPr>
            <w:r w:rsidRPr="00AD383B">
              <w:rPr>
                <w:rFonts w:cs="Arial"/>
                <w:sz w:val="16"/>
                <w:szCs w:val="20"/>
              </w:rPr>
              <w:t>Cumplirán la reglamentación vigente sobre aparatos a presión y su construcción atenderá en cualquier caso, al uso previsto. Dispondrán, en lugar visible, de una placa en la que figure la contraseña de certificación, las presiones máximas de trabajo y prueba, la fecha de timbrado, el espesor de la chapa y el volumen.</w:t>
            </w:r>
          </w:p>
        </w:tc>
      </w:tr>
      <w:tr w:rsidR="00D46956" w:rsidRPr="00D46956" w14:paraId="4D7D2676" w14:textId="77777777" w:rsidTr="00AD383B">
        <w:trPr>
          <w:trHeight w:val="39"/>
        </w:trPr>
        <w:tc>
          <w:tcPr>
            <w:tcW w:w="2267" w:type="dxa"/>
            <w:tcBorders>
              <w:top w:val="nil"/>
              <w:left w:val="single" w:sz="4" w:space="0" w:color="auto"/>
              <w:bottom w:val="nil"/>
              <w:right w:val="single" w:sz="4" w:space="0" w:color="auto"/>
            </w:tcBorders>
          </w:tcPr>
          <w:p w14:paraId="777E4F15"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3ACD65C"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8A85978" w14:textId="77777777" w:rsidR="00D70A64" w:rsidRPr="00AD383B" w:rsidRDefault="00D70A64">
            <w:pPr>
              <w:rPr>
                <w:rFonts w:cs="Arial"/>
                <w:sz w:val="16"/>
              </w:rPr>
            </w:pPr>
            <w:r w:rsidRPr="00AD383B">
              <w:rPr>
                <w:rFonts w:cs="Arial"/>
                <w:sz w:val="16"/>
                <w:szCs w:val="20"/>
              </w:rPr>
              <w:t>El timbre de presión máxima de trabajo del depósito superará, al menos, en 1 bar, a la presión máxima prevista a la instalación.</w:t>
            </w:r>
          </w:p>
        </w:tc>
      </w:tr>
      <w:tr w:rsidR="00D46956" w:rsidRPr="00D46956" w14:paraId="4DAA05C3" w14:textId="77777777" w:rsidTr="00AD383B">
        <w:trPr>
          <w:trHeight w:val="39"/>
        </w:trPr>
        <w:tc>
          <w:tcPr>
            <w:tcW w:w="2267" w:type="dxa"/>
            <w:tcBorders>
              <w:top w:val="nil"/>
              <w:left w:val="single" w:sz="4" w:space="0" w:color="auto"/>
              <w:bottom w:val="nil"/>
              <w:right w:val="single" w:sz="4" w:space="0" w:color="auto"/>
            </w:tcBorders>
          </w:tcPr>
          <w:p w14:paraId="55395CD9"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4ABE4D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1762D06" w14:textId="77777777" w:rsidR="00D70A64" w:rsidRPr="00AD383B" w:rsidRDefault="00D70A64">
            <w:pPr>
              <w:rPr>
                <w:rFonts w:cs="Arial"/>
                <w:sz w:val="16"/>
              </w:rPr>
            </w:pPr>
            <w:r w:rsidRPr="00AD383B">
              <w:rPr>
                <w:rFonts w:cs="Arial"/>
                <w:sz w:val="16"/>
                <w:szCs w:val="20"/>
              </w:rPr>
              <w:t>Dispondrá de una válvula de seguridad, situada en su parte superior, con una presión de apertura por encima de la presión nominal de trabajo e inferior o igual a la presión de timbrado del depósito.</w:t>
            </w:r>
          </w:p>
        </w:tc>
      </w:tr>
      <w:tr w:rsidR="00D46956" w:rsidRPr="00D46956" w14:paraId="6BEB8905" w14:textId="77777777" w:rsidTr="00AD383B">
        <w:trPr>
          <w:trHeight w:val="39"/>
        </w:trPr>
        <w:tc>
          <w:tcPr>
            <w:tcW w:w="2267" w:type="dxa"/>
            <w:tcBorders>
              <w:top w:val="nil"/>
              <w:left w:val="single" w:sz="4" w:space="0" w:color="auto"/>
              <w:bottom w:val="nil"/>
              <w:right w:val="single" w:sz="4" w:space="0" w:color="auto"/>
            </w:tcBorders>
          </w:tcPr>
          <w:p w14:paraId="0EABE7B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3E594E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98E1C96" w14:textId="77777777" w:rsidR="00D70A64" w:rsidRPr="00AD383B" w:rsidRDefault="00D70A64">
            <w:pPr>
              <w:rPr>
                <w:rFonts w:cs="Arial"/>
                <w:sz w:val="16"/>
              </w:rPr>
            </w:pPr>
            <w:r w:rsidRPr="00AD383B">
              <w:rPr>
                <w:rFonts w:cs="Arial"/>
                <w:sz w:val="16"/>
                <w:szCs w:val="20"/>
              </w:rPr>
              <w:t>Con objeto de evitar paradas y puestas en marcha demasiado frecuentes del equipo de bombeo, con el consiguiente gasto de energía, se dará un margen suficientemente amplio entre la presión máxima y la presión mínima en el interior del depósito, tal como figura en los puntos correspondientes a su cálculo.</w:t>
            </w:r>
          </w:p>
        </w:tc>
      </w:tr>
      <w:tr w:rsidR="00D46956" w:rsidRPr="00D46956" w14:paraId="06C8B1AE" w14:textId="77777777" w:rsidTr="00AD383B">
        <w:trPr>
          <w:trHeight w:val="39"/>
        </w:trPr>
        <w:tc>
          <w:tcPr>
            <w:tcW w:w="2267" w:type="dxa"/>
            <w:tcBorders>
              <w:top w:val="nil"/>
              <w:left w:val="single" w:sz="4" w:space="0" w:color="auto"/>
              <w:bottom w:val="nil"/>
              <w:right w:val="single" w:sz="4" w:space="0" w:color="auto"/>
            </w:tcBorders>
          </w:tcPr>
          <w:p w14:paraId="45F47F8D"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FCE0C1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EB23C86" w14:textId="77777777" w:rsidR="00D70A64" w:rsidRPr="00AD383B" w:rsidRDefault="00D70A64">
            <w:pPr>
              <w:rPr>
                <w:rFonts w:cs="Arial"/>
                <w:sz w:val="16"/>
              </w:rPr>
            </w:pPr>
            <w:r w:rsidRPr="00AD383B">
              <w:rPr>
                <w:rFonts w:cs="Arial"/>
                <w:sz w:val="16"/>
                <w:szCs w:val="20"/>
              </w:rPr>
              <w:t>Si se instalaran varios depósitos, estos pueden disponerse tanto en línea como en derivación.</w:t>
            </w:r>
          </w:p>
        </w:tc>
      </w:tr>
      <w:tr w:rsidR="00D70A64" w:rsidRPr="00D46956" w14:paraId="6A3CD2BC" w14:textId="77777777" w:rsidTr="00AD383B">
        <w:trPr>
          <w:trHeight w:val="39"/>
        </w:trPr>
        <w:tc>
          <w:tcPr>
            <w:tcW w:w="2267" w:type="dxa"/>
            <w:tcBorders>
              <w:top w:val="nil"/>
              <w:left w:val="single" w:sz="4" w:space="0" w:color="auto"/>
              <w:bottom w:val="single" w:sz="4" w:space="0" w:color="auto"/>
              <w:right w:val="single" w:sz="4" w:space="0" w:color="auto"/>
            </w:tcBorders>
          </w:tcPr>
          <w:p w14:paraId="5C55213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8E9613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C42D046" w14:textId="77777777" w:rsidR="00D70A64" w:rsidRPr="00AD383B" w:rsidRDefault="00D70A64">
            <w:pPr>
              <w:rPr>
                <w:rFonts w:cs="Arial"/>
                <w:sz w:val="16"/>
              </w:rPr>
            </w:pPr>
            <w:r w:rsidRPr="00AD383B">
              <w:rPr>
                <w:rFonts w:cs="Arial"/>
                <w:sz w:val="16"/>
                <w:szCs w:val="20"/>
              </w:rPr>
              <w:t>Las conducciones de conexión se instalarán de manera que el aire comprimido no pueda llegar ni a la entrada al depósito ni a su salida a la red de distribución.</w:t>
            </w:r>
          </w:p>
        </w:tc>
      </w:tr>
    </w:tbl>
    <w:p w14:paraId="3A6D772D"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2A071F85" w14:textId="77777777" w:rsidTr="00B5176E">
        <w:trPr>
          <w:trHeight w:val="487"/>
        </w:trPr>
        <w:tc>
          <w:tcPr>
            <w:tcW w:w="2267" w:type="dxa"/>
            <w:tcBorders>
              <w:top w:val="single" w:sz="4" w:space="0" w:color="auto"/>
              <w:left w:val="single" w:sz="4" w:space="0" w:color="auto"/>
              <w:bottom w:val="nil"/>
              <w:right w:val="single" w:sz="4" w:space="0" w:color="auto"/>
            </w:tcBorders>
          </w:tcPr>
          <w:p w14:paraId="1481BD03" w14:textId="77777777" w:rsidR="00D70A64" w:rsidRPr="00D46956" w:rsidRDefault="00D70A64" w:rsidP="006717FF">
            <w:pPr>
              <w:spacing w:before="40"/>
              <w:rPr>
                <w:rFonts w:cs="Arial"/>
                <w:color w:val="FF0000"/>
                <w:sz w:val="16"/>
              </w:rPr>
            </w:pPr>
            <w:r w:rsidRPr="006717FF">
              <w:rPr>
                <w:rFonts w:cs="Arial"/>
                <w:b/>
                <w:bCs/>
                <w:sz w:val="16"/>
                <w:szCs w:val="28"/>
              </w:rPr>
              <w:t>5.1.3.2 Funcionamiento alternativo del grupo de presión convencional</w:t>
            </w:r>
          </w:p>
        </w:tc>
        <w:tc>
          <w:tcPr>
            <w:tcW w:w="284" w:type="dxa"/>
            <w:tcBorders>
              <w:top w:val="nil"/>
              <w:left w:val="single" w:sz="4" w:space="0" w:color="auto"/>
              <w:bottom w:val="nil"/>
              <w:right w:val="single" w:sz="4" w:space="0" w:color="auto"/>
            </w:tcBorders>
          </w:tcPr>
          <w:p w14:paraId="503CD064"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8135DED" w14:textId="77777777" w:rsidR="00D70A64" w:rsidRPr="00B5176E" w:rsidRDefault="00D70A64">
            <w:pPr>
              <w:autoSpaceDE w:val="0"/>
              <w:autoSpaceDN w:val="0"/>
              <w:adjustRightInd w:val="0"/>
              <w:rPr>
                <w:rFonts w:cs="Arial"/>
                <w:sz w:val="16"/>
              </w:rPr>
            </w:pPr>
            <w:r w:rsidRPr="00B5176E">
              <w:rPr>
                <w:rFonts w:cs="Arial"/>
                <w:sz w:val="16"/>
                <w:szCs w:val="20"/>
              </w:rPr>
              <w:t>Se preverá una derivación alternativa (by-pass) que una el tubo de alimentación con el tubo de salida del grupo hacia la red interior de suministro, de manera que no se produzca una interrupción total del abastecimiento por la parada de éste y que se aproveche la presión de la red de distribución en aquellos momentos en que ésta sea suficiente para abastecer nuestra instalación.</w:t>
            </w:r>
          </w:p>
        </w:tc>
      </w:tr>
      <w:tr w:rsidR="00D46956" w:rsidRPr="00D46956" w14:paraId="16A81ED9" w14:textId="77777777" w:rsidTr="00B5176E">
        <w:trPr>
          <w:trHeight w:val="39"/>
        </w:trPr>
        <w:tc>
          <w:tcPr>
            <w:tcW w:w="2267" w:type="dxa"/>
            <w:tcBorders>
              <w:top w:val="nil"/>
              <w:left w:val="single" w:sz="4" w:space="0" w:color="auto"/>
              <w:bottom w:val="nil"/>
              <w:right w:val="single" w:sz="4" w:space="0" w:color="auto"/>
            </w:tcBorders>
          </w:tcPr>
          <w:p w14:paraId="6E5103A9"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5065C2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0097A5D" w14:textId="77777777" w:rsidR="00D70A64" w:rsidRPr="00B5176E" w:rsidRDefault="00D70A64">
            <w:pPr>
              <w:rPr>
                <w:rFonts w:cs="Arial"/>
                <w:sz w:val="16"/>
              </w:rPr>
            </w:pPr>
            <w:r w:rsidRPr="00B5176E">
              <w:rPr>
                <w:rFonts w:cs="Arial"/>
                <w:sz w:val="16"/>
                <w:szCs w:val="20"/>
              </w:rPr>
              <w:t xml:space="preserve">Esta derivación llevará incluidas una válvula de tres vías motorizada y una válvula antirretorno posterior a ésta. La válvula de tres vías estará accionada automáticamente por un manómetro y su correspondiente presostato, en función de la presión de la red de suministro, dando paso al agua cuando ésta tome valor suficiente de abastecimiento y cerrando el paso al grupo de presión, de manera que éste sólo funcione cuando sea </w:t>
            </w:r>
            <w:r w:rsidRPr="00B5176E">
              <w:rPr>
                <w:rFonts w:cs="Arial"/>
                <w:sz w:val="16"/>
                <w:szCs w:val="20"/>
              </w:rPr>
              <w:lastRenderedPageBreak/>
              <w:t>imprescindible. El accionamiento de la válvula también podrá ser manual para discriminar el sentido de circulación del agua en base a otras causas tales cómo avería, interrupción del suministro eléctrico, etc.</w:t>
            </w:r>
          </w:p>
        </w:tc>
      </w:tr>
      <w:tr w:rsidR="00D46956" w:rsidRPr="00D46956" w14:paraId="23B46944" w14:textId="77777777" w:rsidTr="00B5176E">
        <w:trPr>
          <w:trHeight w:val="39"/>
        </w:trPr>
        <w:tc>
          <w:tcPr>
            <w:tcW w:w="2267" w:type="dxa"/>
            <w:tcBorders>
              <w:top w:val="nil"/>
              <w:left w:val="single" w:sz="4" w:space="0" w:color="auto"/>
              <w:bottom w:val="nil"/>
              <w:right w:val="single" w:sz="4" w:space="0" w:color="auto"/>
            </w:tcBorders>
          </w:tcPr>
          <w:p w14:paraId="4AB4353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E6B26CB"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6FBC3E71" w14:textId="77777777" w:rsidR="00D70A64" w:rsidRPr="00B5176E" w:rsidRDefault="00D70A64">
            <w:pPr>
              <w:rPr>
                <w:rFonts w:cs="Arial"/>
                <w:sz w:val="16"/>
              </w:rPr>
            </w:pPr>
            <w:r w:rsidRPr="00B5176E">
              <w:rPr>
                <w:rFonts w:cs="Arial"/>
                <w:sz w:val="16"/>
                <w:szCs w:val="20"/>
              </w:rPr>
              <w:t>Cuando en un edificio se produzca la circunstancia de tener que recurrir a un doble distribuidor principal para dar servicio a plantas con presión de red y servicio a plantas mediante grupo de presión podrá optarse por no duplicar dicho distribuidor y hacer funcionar la válvula de tres vías con presiones máxima y/o mínima para cada situación.</w:t>
            </w:r>
          </w:p>
        </w:tc>
      </w:tr>
      <w:tr w:rsidR="00D70A64" w:rsidRPr="00D46956" w14:paraId="213AE501" w14:textId="77777777" w:rsidTr="00B5176E">
        <w:trPr>
          <w:trHeight w:val="39"/>
        </w:trPr>
        <w:tc>
          <w:tcPr>
            <w:tcW w:w="2267" w:type="dxa"/>
            <w:tcBorders>
              <w:top w:val="nil"/>
              <w:left w:val="single" w:sz="4" w:space="0" w:color="auto"/>
              <w:bottom w:val="single" w:sz="4" w:space="0" w:color="auto"/>
              <w:right w:val="single" w:sz="4" w:space="0" w:color="auto"/>
            </w:tcBorders>
          </w:tcPr>
          <w:p w14:paraId="5B37250D"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D954B4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3759752" w14:textId="77777777" w:rsidR="00D70A64" w:rsidRPr="00B5176E" w:rsidRDefault="00D70A64">
            <w:pPr>
              <w:rPr>
                <w:rFonts w:cs="Arial"/>
                <w:sz w:val="16"/>
              </w:rPr>
            </w:pPr>
            <w:r w:rsidRPr="00B5176E">
              <w:rPr>
                <w:rFonts w:cs="Arial"/>
                <w:sz w:val="16"/>
                <w:szCs w:val="20"/>
              </w:rPr>
              <w:t>Dadas las características de funcionamiento de los grupos de presión con accionamiento regulable, no será imprescindible, aunque sí aconsejable, la instalación de ningún tipo de circuito alternativo.</w:t>
            </w:r>
          </w:p>
        </w:tc>
      </w:tr>
    </w:tbl>
    <w:p w14:paraId="6B702463"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1C0EF3F2" w14:textId="77777777" w:rsidTr="00B5176E">
        <w:trPr>
          <w:trHeight w:val="487"/>
        </w:trPr>
        <w:tc>
          <w:tcPr>
            <w:tcW w:w="2267" w:type="dxa"/>
            <w:tcBorders>
              <w:top w:val="single" w:sz="4" w:space="0" w:color="auto"/>
              <w:left w:val="single" w:sz="4" w:space="0" w:color="auto"/>
              <w:bottom w:val="nil"/>
              <w:right w:val="single" w:sz="4" w:space="0" w:color="auto"/>
            </w:tcBorders>
          </w:tcPr>
          <w:p w14:paraId="4830DFAD" w14:textId="77777777" w:rsidR="00D70A64" w:rsidRPr="00D46956" w:rsidRDefault="00D70A64" w:rsidP="00B5176E">
            <w:pPr>
              <w:spacing w:before="40"/>
              <w:rPr>
                <w:rFonts w:cs="Arial"/>
                <w:color w:val="FF0000"/>
                <w:sz w:val="16"/>
              </w:rPr>
            </w:pPr>
            <w:r w:rsidRPr="00B5176E">
              <w:rPr>
                <w:rFonts w:cs="Arial"/>
                <w:b/>
                <w:bCs/>
                <w:sz w:val="16"/>
                <w:szCs w:val="20"/>
              </w:rPr>
              <w:t>5.1.3.3 Ejecución y montaje del reductor de presión</w:t>
            </w:r>
          </w:p>
        </w:tc>
        <w:tc>
          <w:tcPr>
            <w:tcW w:w="284" w:type="dxa"/>
            <w:tcBorders>
              <w:top w:val="nil"/>
              <w:left w:val="single" w:sz="4" w:space="0" w:color="auto"/>
              <w:bottom w:val="nil"/>
              <w:right w:val="single" w:sz="4" w:space="0" w:color="auto"/>
            </w:tcBorders>
          </w:tcPr>
          <w:p w14:paraId="1601D77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FB41ED0" w14:textId="77777777" w:rsidR="00D70A64" w:rsidRPr="00B5176E" w:rsidRDefault="00D70A64">
            <w:pPr>
              <w:autoSpaceDE w:val="0"/>
              <w:autoSpaceDN w:val="0"/>
              <w:adjustRightInd w:val="0"/>
              <w:rPr>
                <w:rFonts w:cs="Arial"/>
                <w:sz w:val="16"/>
              </w:rPr>
            </w:pPr>
            <w:r w:rsidRPr="00B5176E">
              <w:rPr>
                <w:rFonts w:cs="Arial"/>
                <w:sz w:val="16"/>
                <w:szCs w:val="20"/>
              </w:rPr>
              <w:t>Cuando existan baterías mezcladoras, se instalará una reducción de presión centralizada.</w:t>
            </w:r>
          </w:p>
        </w:tc>
      </w:tr>
      <w:tr w:rsidR="00D46956" w:rsidRPr="00D46956" w14:paraId="4538D6DA" w14:textId="77777777" w:rsidTr="00B5176E">
        <w:trPr>
          <w:trHeight w:val="39"/>
        </w:trPr>
        <w:tc>
          <w:tcPr>
            <w:tcW w:w="2267" w:type="dxa"/>
            <w:tcBorders>
              <w:top w:val="nil"/>
              <w:left w:val="single" w:sz="4" w:space="0" w:color="auto"/>
              <w:bottom w:val="nil"/>
              <w:right w:val="single" w:sz="4" w:space="0" w:color="auto"/>
            </w:tcBorders>
          </w:tcPr>
          <w:p w14:paraId="04B1515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18A9348"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C4103BA" w14:textId="77777777" w:rsidR="00D70A64" w:rsidRPr="00B5176E" w:rsidRDefault="00D70A64">
            <w:pPr>
              <w:rPr>
                <w:rFonts w:cs="Arial"/>
                <w:sz w:val="16"/>
              </w:rPr>
            </w:pPr>
            <w:r w:rsidRPr="00B5176E">
              <w:rPr>
                <w:rFonts w:cs="Arial"/>
                <w:sz w:val="16"/>
              </w:rPr>
              <w:t>Se instalarán libres de presiones y preferentemente con la caperuza de muelle dispuesta en vertical.</w:t>
            </w:r>
          </w:p>
        </w:tc>
      </w:tr>
      <w:tr w:rsidR="00D46956" w:rsidRPr="00D46956" w14:paraId="53390D27" w14:textId="77777777" w:rsidTr="00B5176E">
        <w:trPr>
          <w:trHeight w:val="39"/>
        </w:trPr>
        <w:tc>
          <w:tcPr>
            <w:tcW w:w="2267" w:type="dxa"/>
            <w:tcBorders>
              <w:top w:val="nil"/>
              <w:left w:val="single" w:sz="4" w:space="0" w:color="auto"/>
              <w:bottom w:val="nil"/>
              <w:right w:val="single" w:sz="4" w:space="0" w:color="auto"/>
            </w:tcBorders>
          </w:tcPr>
          <w:p w14:paraId="309752B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84C46EA"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61494716" w14:textId="77777777" w:rsidR="00D70A64" w:rsidRPr="00B5176E" w:rsidRDefault="00D70A64">
            <w:pPr>
              <w:rPr>
                <w:rFonts w:cs="Arial"/>
                <w:sz w:val="16"/>
              </w:rPr>
            </w:pPr>
            <w:r w:rsidRPr="00B5176E">
              <w:rPr>
                <w:rFonts w:cs="Arial"/>
                <w:sz w:val="16"/>
              </w:rPr>
              <w:t xml:space="preserve">Asimismo, se dispondrá de un racor de conexión para la instalación de un aparato de medición de presión o un puente de presión diferencial. Para impedir reacciones sobre el reductor de presión </w:t>
            </w:r>
            <w:r w:rsidRPr="00B5176E">
              <w:rPr>
                <w:rFonts w:cs="Arial"/>
                <w:sz w:val="16"/>
                <w:szCs w:val="20"/>
              </w:rPr>
              <w:t>debe disponerse en su lado de salida como tramo de retardo con la misma medida nominal, un tramo de tubo de una longitud mínima de cinco veces el diámetro interior.</w:t>
            </w:r>
          </w:p>
        </w:tc>
      </w:tr>
      <w:tr w:rsidR="00D46956" w:rsidRPr="00D46956" w14:paraId="66B420D4" w14:textId="77777777" w:rsidTr="00B5176E">
        <w:trPr>
          <w:trHeight w:val="39"/>
        </w:trPr>
        <w:tc>
          <w:tcPr>
            <w:tcW w:w="2267" w:type="dxa"/>
            <w:tcBorders>
              <w:top w:val="nil"/>
              <w:left w:val="single" w:sz="4" w:space="0" w:color="auto"/>
              <w:bottom w:val="nil"/>
              <w:right w:val="single" w:sz="4" w:space="0" w:color="auto"/>
            </w:tcBorders>
          </w:tcPr>
          <w:p w14:paraId="4EBA7C2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33A3FC8"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CADC468" w14:textId="77777777" w:rsidR="00D70A64" w:rsidRPr="00B5176E" w:rsidRDefault="00D70A64">
            <w:pPr>
              <w:pStyle w:val="Textoindependiente3"/>
              <w:rPr>
                <w:rFonts w:ascii="Arial" w:hAnsi="Arial" w:cs="Arial"/>
                <w:szCs w:val="20"/>
              </w:rPr>
            </w:pPr>
            <w:r w:rsidRPr="00B5176E">
              <w:rPr>
                <w:rFonts w:ascii="Arial" w:hAnsi="Arial" w:cs="Arial"/>
              </w:rPr>
              <w:t xml:space="preserve">Si en el lado de salida se encuentran partes de la instalación que por un cierre incompleto del reductor </w:t>
            </w:r>
            <w:r w:rsidRPr="00B5176E">
              <w:rPr>
                <w:rFonts w:ascii="Arial" w:hAnsi="Arial" w:cs="Arial"/>
                <w:szCs w:val="20"/>
              </w:rPr>
              <w:t>serán sobrecargadas con una presión no admisible, hay que instalar una válvula de seguridad.</w:t>
            </w:r>
          </w:p>
          <w:p w14:paraId="4154A113" w14:textId="77777777" w:rsidR="00D70A64" w:rsidRPr="00B5176E" w:rsidRDefault="00D70A64">
            <w:pPr>
              <w:rPr>
                <w:rFonts w:cs="Arial"/>
                <w:sz w:val="16"/>
              </w:rPr>
            </w:pPr>
            <w:r w:rsidRPr="00B5176E">
              <w:rPr>
                <w:rFonts w:cs="Arial"/>
                <w:sz w:val="16"/>
                <w:szCs w:val="20"/>
              </w:rPr>
              <w:t>La presión de salida del reductor en estos casos ha de ajustarse como mínimo un 20 % por debajo de la presión de reacción de la válvula de seguridad.</w:t>
            </w:r>
          </w:p>
        </w:tc>
      </w:tr>
      <w:tr w:rsidR="00D70A64" w:rsidRPr="00D46956" w14:paraId="785D5062" w14:textId="77777777" w:rsidTr="00B5176E">
        <w:trPr>
          <w:trHeight w:val="39"/>
        </w:trPr>
        <w:tc>
          <w:tcPr>
            <w:tcW w:w="2267" w:type="dxa"/>
            <w:tcBorders>
              <w:top w:val="nil"/>
              <w:left w:val="single" w:sz="4" w:space="0" w:color="auto"/>
              <w:bottom w:val="single" w:sz="4" w:space="0" w:color="auto"/>
              <w:right w:val="single" w:sz="4" w:space="0" w:color="auto"/>
            </w:tcBorders>
          </w:tcPr>
          <w:p w14:paraId="275C576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C92FED0"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E4641F6" w14:textId="77777777" w:rsidR="00D70A64" w:rsidRPr="00B5176E" w:rsidRDefault="00D70A64">
            <w:pPr>
              <w:rPr>
                <w:rFonts w:cs="Arial"/>
                <w:sz w:val="16"/>
              </w:rPr>
            </w:pPr>
            <w:r w:rsidRPr="00B5176E">
              <w:rPr>
                <w:rFonts w:cs="Arial"/>
                <w:sz w:val="16"/>
                <w:szCs w:val="20"/>
              </w:rPr>
              <w:t>Si por razones de servicio se requiere un by-pass, éste se proveerá de un reductor de presión. Los reductores de presión se elegirán de acuerdo con sus correspondientes condiciones de servicio y se instalarán de manera que exista circulación por ambos.</w:t>
            </w:r>
          </w:p>
        </w:tc>
      </w:tr>
    </w:tbl>
    <w:p w14:paraId="2EE1AD86"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1D8CD20C" w14:textId="77777777" w:rsidTr="00567BA3">
        <w:trPr>
          <w:trHeight w:val="487"/>
        </w:trPr>
        <w:tc>
          <w:tcPr>
            <w:tcW w:w="2267" w:type="dxa"/>
            <w:tcBorders>
              <w:top w:val="single" w:sz="4" w:space="0" w:color="auto"/>
              <w:left w:val="single" w:sz="4" w:space="0" w:color="auto"/>
              <w:bottom w:val="nil"/>
              <w:right w:val="single" w:sz="4" w:space="0" w:color="auto"/>
            </w:tcBorders>
          </w:tcPr>
          <w:p w14:paraId="22CAB324" w14:textId="77777777" w:rsidR="00D70A64" w:rsidRPr="00D46956" w:rsidRDefault="00D70A64" w:rsidP="00B5176E">
            <w:pPr>
              <w:spacing w:before="40"/>
              <w:rPr>
                <w:rFonts w:cs="Arial"/>
                <w:color w:val="FF0000"/>
                <w:sz w:val="16"/>
              </w:rPr>
            </w:pPr>
            <w:r w:rsidRPr="00B5176E">
              <w:rPr>
                <w:rFonts w:cs="Arial"/>
                <w:b/>
                <w:bCs/>
                <w:sz w:val="16"/>
                <w:szCs w:val="20"/>
              </w:rPr>
              <w:t>5.1.4 Montaje de los filtros</w:t>
            </w:r>
          </w:p>
        </w:tc>
        <w:tc>
          <w:tcPr>
            <w:tcW w:w="284" w:type="dxa"/>
            <w:tcBorders>
              <w:top w:val="nil"/>
              <w:left w:val="single" w:sz="4" w:space="0" w:color="auto"/>
              <w:bottom w:val="nil"/>
              <w:right w:val="single" w:sz="4" w:space="0" w:color="auto"/>
            </w:tcBorders>
          </w:tcPr>
          <w:p w14:paraId="55472E2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6C2E30B" w14:textId="77777777" w:rsidR="00D70A64" w:rsidRPr="00567BA3" w:rsidRDefault="00D70A64">
            <w:pPr>
              <w:autoSpaceDE w:val="0"/>
              <w:autoSpaceDN w:val="0"/>
              <w:adjustRightInd w:val="0"/>
              <w:rPr>
                <w:rFonts w:cs="Arial"/>
                <w:sz w:val="16"/>
              </w:rPr>
            </w:pPr>
            <w:r w:rsidRPr="00567BA3">
              <w:rPr>
                <w:rFonts w:cs="Arial"/>
                <w:sz w:val="16"/>
                <w:szCs w:val="20"/>
              </w:rPr>
              <w:t>El filtro ha de instalarse antes del primer llenado de la instalación, y se situará inmediatamente delante del contador según el sentido de circulación del agua. Deben instalarse únicamente filtros adecuados.</w:t>
            </w:r>
          </w:p>
        </w:tc>
      </w:tr>
      <w:tr w:rsidR="00D46956" w:rsidRPr="00D46956" w14:paraId="16FCDB4F" w14:textId="77777777" w:rsidTr="00567BA3">
        <w:trPr>
          <w:trHeight w:val="39"/>
        </w:trPr>
        <w:tc>
          <w:tcPr>
            <w:tcW w:w="2267" w:type="dxa"/>
            <w:tcBorders>
              <w:top w:val="nil"/>
              <w:left w:val="single" w:sz="4" w:space="0" w:color="auto"/>
              <w:bottom w:val="nil"/>
              <w:right w:val="single" w:sz="4" w:space="0" w:color="auto"/>
            </w:tcBorders>
          </w:tcPr>
          <w:p w14:paraId="3E62E0E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25B409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1C96A39" w14:textId="77777777" w:rsidR="00D70A64" w:rsidRPr="00567BA3" w:rsidRDefault="00D70A64">
            <w:pPr>
              <w:rPr>
                <w:rFonts w:cs="Arial"/>
                <w:sz w:val="16"/>
              </w:rPr>
            </w:pPr>
            <w:r w:rsidRPr="00567BA3">
              <w:rPr>
                <w:rFonts w:cs="Arial"/>
                <w:sz w:val="16"/>
                <w:szCs w:val="20"/>
              </w:rPr>
              <w:t>En la ampliación de instalaciones existentes o en el cambio de tramos grandes de instalación, es conveniente la instalación de un filtro adicional en el punto de transición, para evitar la transferencia de materias sólidas de los tramos de conducción existentes.</w:t>
            </w:r>
          </w:p>
        </w:tc>
      </w:tr>
      <w:tr w:rsidR="00D46956" w:rsidRPr="00D46956" w14:paraId="7AD38983" w14:textId="77777777" w:rsidTr="00567BA3">
        <w:trPr>
          <w:trHeight w:val="39"/>
        </w:trPr>
        <w:tc>
          <w:tcPr>
            <w:tcW w:w="2267" w:type="dxa"/>
            <w:tcBorders>
              <w:top w:val="nil"/>
              <w:left w:val="single" w:sz="4" w:space="0" w:color="auto"/>
              <w:bottom w:val="nil"/>
              <w:right w:val="single" w:sz="4" w:space="0" w:color="auto"/>
            </w:tcBorders>
          </w:tcPr>
          <w:p w14:paraId="7D762DED"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9CCE132"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3E81E00" w14:textId="77777777" w:rsidR="00D70A64" w:rsidRPr="00567BA3" w:rsidRDefault="00D70A64">
            <w:pPr>
              <w:rPr>
                <w:rFonts w:cs="Arial"/>
                <w:sz w:val="16"/>
              </w:rPr>
            </w:pPr>
            <w:r w:rsidRPr="00567BA3">
              <w:rPr>
                <w:rFonts w:cs="Arial"/>
                <w:sz w:val="16"/>
                <w:szCs w:val="20"/>
              </w:rPr>
              <w:t>Para no tener que interrumpir el abastecimiento de agua durante los trabajos de mantenimiento, se recomienda la instalación de filtros retroenjuagables o de instalaciones paralelas.</w:t>
            </w:r>
          </w:p>
        </w:tc>
      </w:tr>
      <w:tr w:rsidR="00D70A64" w:rsidRPr="00D46956" w14:paraId="5087E998" w14:textId="77777777" w:rsidTr="00567BA3">
        <w:trPr>
          <w:trHeight w:val="39"/>
        </w:trPr>
        <w:tc>
          <w:tcPr>
            <w:tcW w:w="2267" w:type="dxa"/>
            <w:tcBorders>
              <w:top w:val="nil"/>
              <w:left w:val="single" w:sz="4" w:space="0" w:color="auto"/>
              <w:bottom w:val="single" w:sz="4" w:space="0" w:color="auto"/>
              <w:right w:val="single" w:sz="4" w:space="0" w:color="auto"/>
            </w:tcBorders>
          </w:tcPr>
          <w:p w14:paraId="204F6A8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1B70507"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548AFAB" w14:textId="77777777" w:rsidR="00D70A64" w:rsidRPr="00567BA3" w:rsidRDefault="00D70A64">
            <w:pPr>
              <w:rPr>
                <w:rFonts w:cs="Arial"/>
                <w:sz w:val="16"/>
              </w:rPr>
            </w:pPr>
            <w:r w:rsidRPr="00567BA3">
              <w:rPr>
                <w:rFonts w:cs="Arial"/>
                <w:sz w:val="16"/>
                <w:szCs w:val="20"/>
              </w:rPr>
              <w:t>Hay que conectar una tubería con salida libre para la evacuación del agua del autolimpiado.</w:t>
            </w:r>
          </w:p>
        </w:tc>
      </w:tr>
    </w:tbl>
    <w:p w14:paraId="5503CCB3"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6D3253E1" w14:textId="77777777" w:rsidTr="00567BA3">
        <w:trPr>
          <w:trHeight w:val="218"/>
        </w:trPr>
        <w:tc>
          <w:tcPr>
            <w:tcW w:w="2267" w:type="dxa"/>
            <w:tcBorders>
              <w:top w:val="single" w:sz="4" w:space="0" w:color="auto"/>
              <w:left w:val="single" w:sz="4" w:space="0" w:color="auto"/>
              <w:bottom w:val="nil"/>
              <w:right w:val="single" w:sz="4" w:space="0" w:color="auto"/>
            </w:tcBorders>
          </w:tcPr>
          <w:p w14:paraId="0DD0C75F" w14:textId="77777777" w:rsidR="00D70A64" w:rsidRPr="00D46956" w:rsidRDefault="00D70A64" w:rsidP="00B5176E">
            <w:pPr>
              <w:spacing w:before="40"/>
              <w:rPr>
                <w:rFonts w:cs="Arial"/>
                <w:color w:val="FF0000"/>
                <w:sz w:val="16"/>
              </w:rPr>
            </w:pPr>
            <w:r w:rsidRPr="00B5176E">
              <w:rPr>
                <w:rFonts w:cs="Arial"/>
                <w:b/>
                <w:bCs/>
                <w:sz w:val="16"/>
                <w:szCs w:val="20"/>
              </w:rPr>
              <w:t>5.1.4.1 Instalación de aparatos dosificadores</w:t>
            </w:r>
          </w:p>
        </w:tc>
        <w:tc>
          <w:tcPr>
            <w:tcW w:w="284" w:type="dxa"/>
            <w:tcBorders>
              <w:top w:val="nil"/>
              <w:left w:val="single" w:sz="4" w:space="0" w:color="auto"/>
              <w:bottom w:val="nil"/>
              <w:right w:val="single" w:sz="4" w:space="0" w:color="auto"/>
            </w:tcBorders>
          </w:tcPr>
          <w:p w14:paraId="1D7D40E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92FE35D" w14:textId="77777777" w:rsidR="00D70A64" w:rsidRPr="0086119F" w:rsidRDefault="00D70A64">
            <w:pPr>
              <w:autoSpaceDE w:val="0"/>
              <w:autoSpaceDN w:val="0"/>
              <w:adjustRightInd w:val="0"/>
              <w:rPr>
                <w:rFonts w:cs="Arial"/>
                <w:sz w:val="16"/>
              </w:rPr>
            </w:pPr>
            <w:r w:rsidRPr="0086119F">
              <w:rPr>
                <w:rFonts w:cs="Arial"/>
                <w:sz w:val="16"/>
                <w:szCs w:val="20"/>
              </w:rPr>
              <w:t>Sólo deben instalarse aparatos de dosificación conformes con la reglamentación vigente.</w:t>
            </w:r>
          </w:p>
        </w:tc>
      </w:tr>
      <w:tr w:rsidR="00D46956" w:rsidRPr="00D46956" w14:paraId="781A110B" w14:textId="77777777" w:rsidTr="00567BA3">
        <w:trPr>
          <w:trHeight w:val="39"/>
        </w:trPr>
        <w:tc>
          <w:tcPr>
            <w:tcW w:w="2267" w:type="dxa"/>
            <w:tcBorders>
              <w:top w:val="nil"/>
              <w:left w:val="single" w:sz="4" w:space="0" w:color="auto"/>
              <w:bottom w:val="nil"/>
              <w:right w:val="single" w:sz="4" w:space="0" w:color="auto"/>
            </w:tcBorders>
          </w:tcPr>
          <w:p w14:paraId="3EC8CA8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80FB87A"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E24E2B5" w14:textId="77777777" w:rsidR="00D70A64" w:rsidRPr="0086119F" w:rsidRDefault="00D70A64">
            <w:pPr>
              <w:rPr>
                <w:rFonts w:cs="Arial"/>
                <w:sz w:val="16"/>
              </w:rPr>
            </w:pPr>
            <w:r w:rsidRPr="0086119F">
              <w:rPr>
                <w:rFonts w:cs="Arial"/>
                <w:sz w:val="16"/>
                <w:szCs w:val="20"/>
              </w:rPr>
              <w:t>Cuando se deba tratar todo el agua potable dentro de una instalación, se instalará el aparato de dosificación detrás de la instalación de contador y, en caso de existir, detrás del filtro y del reductor de presión.</w:t>
            </w:r>
          </w:p>
        </w:tc>
      </w:tr>
      <w:tr w:rsidR="00D70A64" w:rsidRPr="00D46956" w14:paraId="4923DB3F" w14:textId="77777777" w:rsidTr="00567BA3">
        <w:trPr>
          <w:trHeight w:val="39"/>
        </w:trPr>
        <w:tc>
          <w:tcPr>
            <w:tcW w:w="2267" w:type="dxa"/>
            <w:tcBorders>
              <w:top w:val="nil"/>
              <w:left w:val="single" w:sz="4" w:space="0" w:color="auto"/>
              <w:bottom w:val="single" w:sz="4" w:space="0" w:color="auto"/>
              <w:right w:val="single" w:sz="4" w:space="0" w:color="auto"/>
            </w:tcBorders>
          </w:tcPr>
          <w:p w14:paraId="1B0CC44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3D316EF"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6423B6AC" w14:textId="77777777" w:rsidR="00D70A64" w:rsidRPr="0086119F" w:rsidRDefault="00D70A64">
            <w:pPr>
              <w:rPr>
                <w:rFonts w:cs="Arial"/>
                <w:sz w:val="16"/>
              </w:rPr>
            </w:pPr>
            <w:r w:rsidRPr="0086119F">
              <w:rPr>
                <w:rFonts w:cs="Arial"/>
                <w:sz w:val="16"/>
                <w:szCs w:val="20"/>
              </w:rPr>
              <w:t>Si sólo ha de tratarse el agua potable para la producción de ACS, entonces se instala delante del grupo de válvulas en la alimentación de agua fría al generador de ACS.</w:t>
            </w:r>
          </w:p>
        </w:tc>
      </w:tr>
    </w:tbl>
    <w:p w14:paraId="7F9ED5E7"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5B1967C5" w14:textId="77777777" w:rsidTr="0086119F">
        <w:trPr>
          <w:trHeight w:val="487"/>
        </w:trPr>
        <w:tc>
          <w:tcPr>
            <w:tcW w:w="2267" w:type="dxa"/>
            <w:tcBorders>
              <w:top w:val="single" w:sz="4" w:space="0" w:color="auto"/>
              <w:left w:val="single" w:sz="4" w:space="0" w:color="auto"/>
              <w:bottom w:val="nil"/>
              <w:right w:val="single" w:sz="4" w:space="0" w:color="auto"/>
            </w:tcBorders>
          </w:tcPr>
          <w:p w14:paraId="0B80ECD7" w14:textId="77777777" w:rsidR="00D70A64" w:rsidRPr="00D46956" w:rsidRDefault="00D70A64" w:rsidP="00B5176E">
            <w:pPr>
              <w:spacing w:before="40"/>
              <w:rPr>
                <w:rFonts w:cs="Arial"/>
                <w:color w:val="FF0000"/>
                <w:sz w:val="16"/>
              </w:rPr>
            </w:pPr>
            <w:r w:rsidRPr="00B5176E">
              <w:rPr>
                <w:rFonts w:cs="Arial"/>
                <w:b/>
                <w:bCs/>
                <w:sz w:val="16"/>
                <w:szCs w:val="20"/>
              </w:rPr>
              <w:t>5.1.4.2 Montaje de los equipos de descalcificación</w:t>
            </w:r>
          </w:p>
        </w:tc>
        <w:tc>
          <w:tcPr>
            <w:tcW w:w="284" w:type="dxa"/>
            <w:tcBorders>
              <w:top w:val="nil"/>
              <w:left w:val="single" w:sz="4" w:space="0" w:color="auto"/>
              <w:bottom w:val="nil"/>
              <w:right w:val="single" w:sz="4" w:space="0" w:color="auto"/>
            </w:tcBorders>
          </w:tcPr>
          <w:p w14:paraId="6C0AB99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27DB1C3" w14:textId="77777777" w:rsidR="00D70A64" w:rsidRPr="0086119F" w:rsidRDefault="00D70A64">
            <w:pPr>
              <w:autoSpaceDE w:val="0"/>
              <w:autoSpaceDN w:val="0"/>
              <w:adjustRightInd w:val="0"/>
              <w:rPr>
                <w:rFonts w:cs="Arial"/>
                <w:sz w:val="16"/>
              </w:rPr>
            </w:pPr>
            <w:r w:rsidRPr="0086119F">
              <w:rPr>
                <w:rFonts w:cs="Arial"/>
                <w:sz w:val="16"/>
                <w:szCs w:val="20"/>
              </w:rPr>
              <w:t>La tubería para la evacuación del agua de enjuagado y regeneración debe conectarse con salida libre.</w:t>
            </w:r>
          </w:p>
        </w:tc>
      </w:tr>
      <w:tr w:rsidR="00D46956" w:rsidRPr="00D46956" w14:paraId="2177598D" w14:textId="77777777" w:rsidTr="0086119F">
        <w:trPr>
          <w:trHeight w:val="39"/>
        </w:trPr>
        <w:tc>
          <w:tcPr>
            <w:tcW w:w="2267" w:type="dxa"/>
            <w:tcBorders>
              <w:top w:val="nil"/>
              <w:left w:val="single" w:sz="4" w:space="0" w:color="auto"/>
              <w:bottom w:val="nil"/>
              <w:right w:val="single" w:sz="4" w:space="0" w:color="auto"/>
            </w:tcBorders>
          </w:tcPr>
          <w:p w14:paraId="78AED9FD"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6EDAE8D"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74E49F0" w14:textId="77777777" w:rsidR="00D70A64" w:rsidRPr="0086119F" w:rsidRDefault="00D70A64">
            <w:pPr>
              <w:rPr>
                <w:rFonts w:cs="Arial"/>
                <w:sz w:val="16"/>
              </w:rPr>
            </w:pPr>
            <w:r w:rsidRPr="0086119F">
              <w:rPr>
                <w:rFonts w:cs="Arial"/>
                <w:sz w:val="16"/>
                <w:szCs w:val="20"/>
              </w:rPr>
              <w:t>Cuando se deba tratar todo el agua potable dentro de una instalación, se instalará el aparato de descalcificación detrás de la instalación de contador, del filtro incorporado y delante de un aparato de dosificación eventualmente existente.</w:t>
            </w:r>
          </w:p>
        </w:tc>
      </w:tr>
      <w:tr w:rsidR="00D46956" w:rsidRPr="00D46956" w14:paraId="1A45E5C2" w14:textId="77777777" w:rsidTr="0086119F">
        <w:trPr>
          <w:trHeight w:val="39"/>
        </w:trPr>
        <w:tc>
          <w:tcPr>
            <w:tcW w:w="2267" w:type="dxa"/>
            <w:tcBorders>
              <w:top w:val="nil"/>
              <w:left w:val="single" w:sz="4" w:space="0" w:color="auto"/>
              <w:bottom w:val="nil"/>
              <w:right w:val="single" w:sz="4" w:space="0" w:color="auto"/>
            </w:tcBorders>
          </w:tcPr>
          <w:p w14:paraId="7AB3362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830B43B"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F7F1B45" w14:textId="77777777" w:rsidR="00D70A64" w:rsidRPr="0086119F" w:rsidRDefault="00D70A64">
            <w:pPr>
              <w:rPr>
                <w:rFonts w:cs="Arial"/>
                <w:sz w:val="16"/>
              </w:rPr>
            </w:pPr>
            <w:r w:rsidRPr="0086119F">
              <w:rPr>
                <w:rFonts w:cs="Arial"/>
                <w:sz w:val="16"/>
                <w:szCs w:val="20"/>
              </w:rPr>
              <w:t>Cuando sólo deba tratarse el agua potable para la producción de ACS, entonces se instalará, delante del grupo de valvulería, en la alimentación de agua fría al generador de ACS.</w:t>
            </w:r>
          </w:p>
        </w:tc>
      </w:tr>
      <w:tr w:rsidR="00D46956" w:rsidRPr="00D46956" w14:paraId="652AF753" w14:textId="77777777" w:rsidTr="0086119F">
        <w:trPr>
          <w:trHeight w:val="39"/>
        </w:trPr>
        <w:tc>
          <w:tcPr>
            <w:tcW w:w="2267" w:type="dxa"/>
            <w:tcBorders>
              <w:top w:val="nil"/>
              <w:left w:val="single" w:sz="4" w:space="0" w:color="auto"/>
              <w:bottom w:val="nil"/>
              <w:right w:val="single" w:sz="4" w:space="0" w:color="auto"/>
            </w:tcBorders>
          </w:tcPr>
          <w:p w14:paraId="068C0617"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4D26630"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6A7245D" w14:textId="77777777" w:rsidR="00D70A64" w:rsidRPr="0086119F" w:rsidRDefault="00D70A64">
            <w:pPr>
              <w:rPr>
                <w:rFonts w:cs="Arial"/>
                <w:sz w:val="16"/>
              </w:rPr>
            </w:pPr>
            <w:r w:rsidRPr="0086119F">
              <w:rPr>
                <w:rFonts w:cs="Arial"/>
                <w:sz w:val="16"/>
                <w:szCs w:val="20"/>
              </w:rPr>
              <w:t>Cuando sea pertinente, se mezclará el agua descalcificada con agua dura para obtener la adecuada dureza de la misma.</w:t>
            </w:r>
          </w:p>
        </w:tc>
      </w:tr>
      <w:tr w:rsidR="00D70A64" w:rsidRPr="00D46956" w14:paraId="5CFF2DE3" w14:textId="77777777" w:rsidTr="0086119F">
        <w:trPr>
          <w:trHeight w:val="39"/>
        </w:trPr>
        <w:tc>
          <w:tcPr>
            <w:tcW w:w="2267" w:type="dxa"/>
            <w:tcBorders>
              <w:top w:val="nil"/>
              <w:left w:val="single" w:sz="4" w:space="0" w:color="auto"/>
              <w:bottom w:val="single" w:sz="4" w:space="0" w:color="auto"/>
              <w:right w:val="single" w:sz="4" w:space="0" w:color="auto"/>
            </w:tcBorders>
          </w:tcPr>
          <w:p w14:paraId="3C5F087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4D39000"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63480546" w14:textId="77777777" w:rsidR="00D70A64" w:rsidRPr="0086119F" w:rsidRDefault="00D70A64">
            <w:pPr>
              <w:rPr>
                <w:rFonts w:cs="Arial"/>
                <w:sz w:val="16"/>
              </w:rPr>
            </w:pPr>
            <w:r w:rsidRPr="0086119F">
              <w:rPr>
                <w:rFonts w:cs="Arial"/>
                <w:sz w:val="16"/>
                <w:szCs w:val="20"/>
              </w:rPr>
              <w:t>Cuando se monte un sistema de tratamiento electrolítico del agua mediante ánodos de aluminio, se instalará en el último acumulador de ACS de la serie, como especifica la norma UNE 100 050:2000.</w:t>
            </w:r>
          </w:p>
        </w:tc>
      </w:tr>
    </w:tbl>
    <w:p w14:paraId="4490470A"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B5176E" w14:paraId="62D96C27" w14:textId="77777777" w:rsidTr="00AB06A9">
        <w:trPr>
          <w:cantSplit/>
          <w:trHeight w:val="205"/>
        </w:trPr>
        <w:tc>
          <w:tcPr>
            <w:tcW w:w="9158" w:type="dxa"/>
            <w:tcBorders>
              <w:top w:val="single" w:sz="4" w:space="0" w:color="auto"/>
              <w:left w:val="single" w:sz="4" w:space="0" w:color="auto"/>
              <w:bottom w:val="single" w:sz="4" w:space="0" w:color="auto"/>
            </w:tcBorders>
          </w:tcPr>
          <w:p w14:paraId="6E0221D9" w14:textId="77777777" w:rsidR="00D70A64" w:rsidRPr="00B5176E" w:rsidRDefault="00D70A64" w:rsidP="00B5176E">
            <w:pPr>
              <w:spacing w:before="40"/>
              <w:rPr>
                <w:rFonts w:cs="Arial"/>
                <w:b/>
                <w:bCs/>
                <w:sz w:val="16"/>
                <w:szCs w:val="20"/>
              </w:rPr>
            </w:pPr>
            <w:r w:rsidRPr="00B5176E">
              <w:rPr>
                <w:rFonts w:cs="Arial"/>
                <w:b/>
                <w:bCs/>
                <w:sz w:val="16"/>
                <w:szCs w:val="20"/>
              </w:rPr>
              <w:t>5.2 Puesta en servicio</w:t>
            </w:r>
          </w:p>
        </w:tc>
      </w:tr>
    </w:tbl>
    <w:p w14:paraId="4A170AC7" w14:textId="77777777" w:rsidR="00D70A64" w:rsidRPr="00B5176E" w:rsidRDefault="00D70A64" w:rsidP="00B5176E">
      <w:pPr>
        <w:spacing w:before="40"/>
        <w:rPr>
          <w:rFonts w:cs="Arial"/>
          <w:b/>
          <w:bCs/>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B5176E" w14:paraId="76A9BC75" w14:textId="77777777" w:rsidTr="00AB06A9">
        <w:trPr>
          <w:cantSplit/>
          <w:trHeight w:val="205"/>
        </w:trPr>
        <w:tc>
          <w:tcPr>
            <w:tcW w:w="9158" w:type="dxa"/>
            <w:tcBorders>
              <w:top w:val="single" w:sz="4" w:space="0" w:color="auto"/>
              <w:left w:val="single" w:sz="4" w:space="0" w:color="auto"/>
              <w:bottom w:val="single" w:sz="4" w:space="0" w:color="auto"/>
            </w:tcBorders>
          </w:tcPr>
          <w:p w14:paraId="710562BC" w14:textId="77777777" w:rsidR="00D70A64" w:rsidRPr="00B5176E" w:rsidRDefault="00D70A64" w:rsidP="00B5176E">
            <w:pPr>
              <w:spacing w:before="40"/>
              <w:rPr>
                <w:rFonts w:cs="Arial"/>
                <w:b/>
                <w:bCs/>
                <w:sz w:val="16"/>
                <w:szCs w:val="20"/>
              </w:rPr>
            </w:pPr>
            <w:r w:rsidRPr="00B5176E">
              <w:rPr>
                <w:rFonts w:cs="Arial"/>
                <w:b/>
                <w:bCs/>
                <w:sz w:val="16"/>
                <w:szCs w:val="20"/>
              </w:rPr>
              <w:t>5.2.1 Pruebas y ensayos de las instalaciones</w:t>
            </w:r>
          </w:p>
        </w:tc>
      </w:tr>
    </w:tbl>
    <w:p w14:paraId="68AFBF93"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75B4DB9C" w14:textId="77777777" w:rsidTr="0086119F">
        <w:trPr>
          <w:trHeight w:val="487"/>
        </w:trPr>
        <w:tc>
          <w:tcPr>
            <w:tcW w:w="2267" w:type="dxa"/>
            <w:tcBorders>
              <w:top w:val="single" w:sz="4" w:space="0" w:color="auto"/>
              <w:left w:val="single" w:sz="4" w:space="0" w:color="auto"/>
              <w:bottom w:val="nil"/>
              <w:right w:val="single" w:sz="4" w:space="0" w:color="auto"/>
            </w:tcBorders>
            <w:vAlign w:val="center"/>
          </w:tcPr>
          <w:p w14:paraId="395559F9" w14:textId="77777777" w:rsidR="00D70A64" w:rsidRPr="0086119F" w:rsidRDefault="00D70A64">
            <w:pPr>
              <w:rPr>
                <w:rFonts w:cs="Arial"/>
                <w:sz w:val="16"/>
              </w:rPr>
            </w:pPr>
            <w:r w:rsidRPr="0086119F">
              <w:rPr>
                <w:rFonts w:cs="Arial"/>
                <w:b/>
                <w:bCs/>
                <w:sz w:val="16"/>
                <w:szCs w:val="20"/>
              </w:rPr>
              <w:t>5.2.1.1 Pruebas de las instalaciones interiores</w:t>
            </w:r>
          </w:p>
        </w:tc>
        <w:tc>
          <w:tcPr>
            <w:tcW w:w="284" w:type="dxa"/>
            <w:tcBorders>
              <w:top w:val="nil"/>
              <w:left w:val="single" w:sz="4" w:space="0" w:color="auto"/>
              <w:bottom w:val="nil"/>
              <w:right w:val="single" w:sz="4" w:space="0" w:color="auto"/>
            </w:tcBorders>
          </w:tcPr>
          <w:p w14:paraId="1A696AB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92EDBD8" w14:textId="77777777" w:rsidR="00D70A64" w:rsidRPr="0086119F" w:rsidRDefault="00D70A64">
            <w:pPr>
              <w:autoSpaceDE w:val="0"/>
              <w:autoSpaceDN w:val="0"/>
              <w:adjustRightInd w:val="0"/>
              <w:rPr>
                <w:rFonts w:cs="Arial"/>
                <w:sz w:val="16"/>
              </w:rPr>
            </w:pPr>
            <w:r w:rsidRPr="0086119F">
              <w:rPr>
                <w:rFonts w:cs="Arial"/>
                <w:sz w:val="16"/>
                <w:szCs w:val="20"/>
              </w:rPr>
              <w:t>La empresa instaladora estará obligada a efectuar una prueba de resistencia mecánica y estanquidad de todas las tuberías, elementos y accesorios que integran la instalación, estando todos sus componentes vistos y accesibles para su control.</w:t>
            </w:r>
          </w:p>
        </w:tc>
      </w:tr>
      <w:tr w:rsidR="00D46956" w:rsidRPr="00D46956" w14:paraId="57C438F4" w14:textId="77777777" w:rsidTr="0086119F">
        <w:trPr>
          <w:trHeight w:val="39"/>
        </w:trPr>
        <w:tc>
          <w:tcPr>
            <w:tcW w:w="2267" w:type="dxa"/>
            <w:tcBorders>
              <w:top w:val="nil"/>
              <w:left w:val="single" w:sz="4" w:space="0" w:color="auto"/>
              <w:bottom w:val="nil"/>
              <w:right w:val="single" w:sz="4" w:space="0" w:color="auto"/>
            </w:tcBorders>
            <w:vAlign w:val="center"/>
          </w:tcPr>
          <w:p w14:paraId="3659F053" w14:textId="77777777" w:rsidR="00D70A64" w:rsidRPr="0086119F" w:rsidRDefault="00D70A64">
            <w:pPr>
              <w:rPr>
                <w:rFonts w:cs="Arial"/>
                <w:sz w:val="16"/>
              </w:rPr>
            </w:pPr>
          </w:p>
        </w:tc>
        <w:tc>
          <w:tcPr>
            <w:tcW w:w="284" w:type="dxa"/>
            <w:tcBorders>
              <w:top w:val="nil"/>
              <w:left w:val="single" w:sz="4" w:space="0" w:color="auto"/>
              <w:bottom w:val="nil"/>
              <w:right w:val="single" w:sz="4" w:space="0" w:color="auto"/>
            </w:tcBorders>
          </w:tcPr>
          <w:p w14:paraId="33657559"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6539EF6" w14:textId="77777777" w:rsidR="00D70A64" w:rsidRPr="0086119F" w:rsidRDefault="00D70A64" w:rsidP="003768CE">
            <w:pPr>
              <w:numPr>
                <w:ilvl w:val="0"/>
                <w:numId w:val="10"/>
              </w:numPr>
              <w:autoSpaceDE w:val="0"/>
              <w:autoSpaceDN w:val="0"/>
              <w:adjustRightInd w:val="0"/>
              <w:rPr>
                <w:rFonts w:cs="Arial"/>
                <w:sz w:val="16"/>
                <w:szCs w:val="20"/>
              </w:rPr>
            </w:pPr>
            <w:r w:rsidRPr="0086119F">
              <w:rPr>
                <w:rFonts w:cs="Arial"/>
                <w:sz w:val="16"/>
                <w:szCs w:val="20"/>
              </w:rPr>
              <w:t xml:space="preserve">Para iniciar la prueba se llenará de agua toda la instalación, manteniendo </w:t>
            </w:r>
            <w:r w:rsidRPr="0086119F">
              <w:rPr>
                <w:rFonts w:cs="Arial"/>
                <w:sz w:val="16"/>
                <w:szCs w:val="20"/>
              </w:rPr>
              <w:lastRenderedPageBreak/>
              <w:t>abiertos los grifos terminales hasta que se tenga la seguridad de que la purga ha sido completa y no queda nada de aire.</w:t>
            </w:r>
          </w:p>
          <w:p w14:paraId="61063615" w14:textId="77777777" w:rsidR="00D70A64" w:rsidRPr="0086119F" w:rsidRDefault="00D70A64">
            <w:pPr>
              <w:autoSpaceDE w:val="0"/>
              <w:autoSpaceDN w:val="0"/>
              <w:adjustRightInd w:val="0"/>
              <w:ind w:left="708"/>
              <w:rPr>
                <w:rFonts w:cs="Arial"/>
                <w:sz w:val="16"/>
                <w:szCs w:val="20"/>
              </w:rPr>
            </w:pPr>
            <w:r w:rsidRPr="0086119F">
              <w:rPr>
                <w:rFonts w:cs="Arial"/>
                <w:sz w:val="16"/>
                <w:szCs w:val="20"/>
              </w:rPr>
              <w:t>Entonces se cerrarán los grifos que han servido de purga y el de la fuente de alimentación. A continuación se empleará la bomba, que ya estará conectada y se mantendrá su funcionamiento hasta alcanzar la presión de prueba. Una vez acondicionada, se procederá en función del tipo del material como sigue:</w:t>
            </w:r>
          </w:p>
          <w:p w14:paraId="4655A0FD" w14:textId="77777777" w:rsidR="00D70A64" w:rsidRPr="0086119F" w:rsidRDefault="00D70A64" w:rsidP="003768CE">
            <w:pPr>
              <w:numPr>
                <w:ilvl w:val="1"/>
                <w:numId w:val="10"/>
              </w:numPr>
              <w:autoSpaceDE w:val="0"/>
              <w:autoSpaceDN w:val="0"/>
              <w:adjustRightInd w:val="0"/>
              <w:rPr>
                <w:rFonts w:cs="Arial"/>
                <w:sz w:val="16"/>
                <w:szCs w:val="20"/>
              </w:rPr>
            </w:pPr>
            <w:r w:rsidRPr="0086119F">
              <w:rPr>
                <w:rFonts w:cs="Arial"/>
                <w:sz w:val="16"/>
                <w:szCs w:val="20"/>
              </w:rPr>
              <w:t>para las tuberías metálicas se considerarán válidas las pruebas realizadas según se describe en la norma UNE 100 151:1988 ;</w:t>
            </w:r>
          </w:p>
          <w:p w14:paraId="5E0DF030" w14:textId="77777777" w:rsidR="00D70A64" w:rsidRPr="0086119F" w:rsidRDefault="00D70A64" w:rsidP="003768CE">
            <w:pPr>
              <w:numPr>
                <w:ilvl w:val="1"/>
                <w:numId w:val="10"/>
              </w:numPr>
              <w:autoSpaceDE w:val="0"/>
              <w:autoSpaceDN w:val="0"/>
              <w:adjustRightInd w:val="0"/>
              <w:rPr>
                <w:rFonts w:cs="Arial"/>
                <w:sz w:val="16"/>
              </w:rPr>
            </w:pPr>
            <w:r w:rsidRPr="0086119F">
              <w:rPr>
                <w:rFonts w:cs="Arial"/>
                <w:sz w:val="16"/>
                <w:szCs w:val="20"/>
              </w:rPr>
              <w:t>para las tuberías termoplásticas y multicapas se considerarán válidas las pruebas realizadas conforme al Método A de la Norma UNE ENV 12 108:2002.</w:t>
            </w:r>
          </w:p>
        </w:tc>
      </w:tr>
      <w:tr w:rsidR="00D46956" w:rsidRPr="00D46956" w14:paraId="2248303A" w14:textId="77777777" w:rsidTr="0086119F">
        <w:trPr>
          <w:trHeight w:val="39"/>
        </w:trPr>
        <w:tc>
          <w:tcPr>
            <w:tcW w:w="2267" w:type="dxa"/>
            <w:tcBorders>
              <w:top w:val="nil"/>
              <w:left w:val="single" w:sz="4" w:space="0" w:color="auto"/>
              <w:bottom w:val="nil"/>
              <w:right w:val="single" w:sz="4" w:space="0" w:color="auto"/>
            </w:tcBorders>
          </w:tcPr>
          <w:p w14:paraId="1DC9C87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11CB002"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49925B4" w14:textId="77777777" w:rsidR="00D70A64" w:rsidRPr="0086119F" w:rsidRDefault="00D70A64">
            <w:pPr>
              <w:rPr>
                <w:rFonts w:cs="Arial"/>
                <w:sz w:val="16"/>
              </w:rPr>
            </w:pPr>
            <w:r w:rsidRPr="0086119F">
              <w:rPr>
                <w:rFonts w:cs="Arial"/>
                <w:sz w:val="16"/>
                <w:szCs w:val="20"/>
              </w:rPr>
              <w:t>Una vez realizada la prueba anterior, a la instalación se le conectarán la grifería y los aparatos de consumo, sometiéndose nuevamente a la prueba anterior.</w:t>
            </w:r>
          </w:p>
        </w:tc>
      </w:tr>
      <w:tr w:rsidR="00D46956" w:rsidRPr="00D46956" w14:paraId="73E72057" w14:textId="77777777" w:rsidTr="0086119F">
        <w:trPr>
          <w:trHeight w:val="39"/>
        </w:trPr>
        <w:tc>
          <w:tcPr>
            <w:tcW w:w="2267" w:type="dxa"/>
            <w:tcBorders>
              <w:top w:val="nil"/>
              <w:left w:val="single" w:sz="4" w:space="0" w:color="auto"/>
              <w:bottom w:val="nil"/>
              <w:right w:val="single" w:sz="4" w:space="0" w:color="auto"/>
            </w:tcBorders>
          </w:tcPr>
          <w:p w14:paraId="466EDFA3"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6863D65"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06EE029E" w14:textId="77777777" w:rsidR="00D70A64" w:rsidRPr="0086119F" w:rsidRDefault="00D70A64">
            <w:pPr>
              <w:rPr>
                <w:rFonts w:cs="Arial"/>
                <w:sz w:val="16"/>
              </w:rPr>
            </w:pPr>
            <w:r w:rsidRPr="0086119F">
              <w:rPr>
                <w:rFonts w:cs="Arial"/>
                <w:sz w:val="16"/>
                <w:szCs w:val="20"/>
              </w:rPr>
              <w:t>El manómetro que se utilice en esta prueba debe apreciar como mínimo intervalos de presión de 0,1 bar.</w:t>
            </w:r>
          </w:p>
        </w:tc>
      </w:tr>
      <w:tr w:rsidR="00D70A64" w:rsidRPr="00D46956" w14:paraId="59F53366" w14:textId="77777777" w:rsidTr="0086119F">
        <w:trPr>
          <w:trHeight w:val="39"/>
        </w:trPr>
        <w:tc>
          <w:tcPr>
            <w:tcW w:w="2267" w:type="dxa"/>
            <w:tcBorders>
              <w:top w:val="nil"/>
              <w:left w:val="single" w:sz="4" w:space="0" w:color="auto"/>
              <w:bottom w:val="single" w:sz="4" w:space="0" w:color="auto"/>
              <w:right w:val="single" w:sz="4" w:space="0" w:color="auto"/>
            </w:tcBorders>
          </w:tcPr>
          <w:p w14:paraId="04D0AB9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45438D7"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3E1580A6" w14:textId="77777777" w:rsidR="00D70A64" w:rsidRPr="0086119F" w:rsidRDefault="00D70A64">
            <w:pPr>
              <w:rPr>
                <w:rFonts w:cs="Arial"/>
                <w:sz w:val="16"/>
              </w:rPr>
            </w:pPr>
            <w:r w:rsidRPr="0086119F">
              <w:rPr>
                <w:rFonts w:cs="Arial"/>
                <w:sz w:val="16"/>
                <w:szCs w:val="20"/>
              </w:rPr>
              <w:t>Las presiones aludidas anteriormente se refieren a nivel de la calzada.</w:t>
            </w:r>
          </w:p>
        </w:tc>
      </w:tr>
    </w:tbl>
    <w:p w14:paraId="2D0F1413" w14:textId="77777777" w:rsidR="00D70A64" w:rsidRPr="00D46956" w:rsidRDefault="00D70A64">
      <w:pPr>
        <w:autoSpaceDE w:val="0"/>
        <w:autoSpaceDN w:val="0"/>
        <w:adjustRightInd w:val="0"/>
        <w:rPr>
          <w:rFonts w:cs="Arial"/>
          <w:color w:val="FF0000"/>
          <w:sz w:val="16"/>
          <w:szCs w:val="20"/>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70A64" w:rsidRPr="00D46956" w14:paraId="4AA7E7AB" w14:textId="77777777" w:rsidTr="0086119F">
        <w:trPr>
          <w:trHeight w:val="487"/>
        </w:trPr>
        <w:tc>
          <w:tcPr>
            <w:tcW w:w="2267" w:type="dxa"/>
            <w:tcBorders>
              <w:top w:val="single" w:sz="4" w:space="0" w:color="auto"/>
              <w:left w:val="single" w:sz="4" w:space="0" w:color="auto"/>
              <w:bottom w:val="single" w:sz="4" w:space="0" w:color="auto"/>
              <w:right w:val="single" w:sz="4" w:space="0" w:color="auto"/>
            </w:tcBorders>
          </w:tcPr>
          <w:p w14:paraId="3681F2B2" w14:textId="77777777" w:rsidR="00D70A64" w:rsidRPr="00D46956" w:rsidRDefault="00D70A64" w:rsidP="0086119F">
            <w:pPr>
              <w:spacing w:before="40"/>
              <w:rPr>
                <w:rFonts w:cs="Arial"/>
                <w:color w:val="FF0000"/>
                <w:sz w:val="16"/>
              </w:rPr>
            </w:pPr>
            <w:r w:rsidRPr="0086119F">
              <w:rPr>
                <w:rFonts w:cs="Arial"/>
                <w:b/>
                <w:bCs/>
                <w:sz w:val="16"/>
                <w:szCs w:val="20"/>
              </w:rPr>
              <w:t>5.2.1.2 Pruebas particulares de las instalaciones de ACS</w:t>
            </w:r>
          </w:p>
        </w:tc>
        <w:tc>
          <w:tcPr>
            <w:tcW w:w="284" w:type="dxa"/>
            <w:tcBorders>
              <w:top w:val="nil"/>
              <w:left w:val="single" w:sz="4" w:space="0" w:color="auto"/>
              <w:bottom w:val="nil"/>
              <w:right w:val="single" w:sz="4" w:space="0" w:color="auto"/>
            </w:tcBorders>
          </w:tcPr>
          <w:p w14:paraId="32486FA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FF137F6" w14:textId="77777777" w:rsidR="00D70A64" w:rsidRPr="0086119F" w:rsidRDefault="00D70A64">
            <w:pPr>
              <w:autoSpaceDE w:val="0"/>
              <w:autoSpaceDN w:val="0"/>
              <w:adjustRightInd w:val="0"/>
              <w:rPr>
                <w:rFonts w:cs="Arial"/>
                <w:sz w:val="16"/>
                <w:szCs w:val="20"/>
              </w:rPr>
            </w:pPr>
            <w:r w:rsidRPr="0086119F">
              <w:rPr>
                <w:rFonts w:cs="Arial"/>
                <w:sz w:val="16"/>
                <w:szCs w:val="20"/>
              </w:rPr>
              <w:t>En las instalaciones de preparación de ACS se realizarán las siguientes pruebas de funcionamiento:</w:t>
            </w:r>
          </w:p>
          <w:p w14:paraId="03FC925E" w14:textId="77777777" w:rsidR="00D70A64" w:rsidRPr="0086119F" w:rsidRDefault="00D70A64">
            <w:pPr>
              <w:autoSpaceDE w:val="0"/>
              <w:autoSpaceDN w:val="0"/>
              <w:adjustRightInd w:val="0"/>
              <w:rPr>
                <w:rFonts w:cs="Arial"/>
                <w:sz w:val="16"/>
                <w:szCs w:val="20"/>
              </w:rPr>
            </w:pPr>
          </w:p>
          <w:p w14:paraId="0B87C3E5" w14:textId="77777777" w:rsidR="00D70A64" w:rsidRPr="0086119F" w:rsidRDefault="00D70A64" w:rsidP="003768CE">
            <w:pPr>
              <w:numPr>
                <w:ilvl w:val="1"/>
                <w:numId w:val="11"/>
              </w:numPr>
              <w:autoSpaceDE w:val="0"/>
              <w:autoSpaceDN w:val="0"/>
              <w:adjustRightInd w:val="0"/>
              <w:rPr>
                <w:rFonts w:cs="Arial"/>
                <w:sz w:val="16"/>
                <w:szCs w:val="20"/>
              </w:rPr>
            </w:pPr>
            <w:r w:rsidRPr="0086119F">
              <w:rPr>
                <w:rFonts w:cs="Arial"/>
                <w:sz w:val="16"/>
                <w:szCs w:val="20"/>
              </w:rPr>
              <w:t>medición de caudal y temperatura en los puntos de agua;</w:t>
            </w:r>
          </w:p>
          <w:p w14:paraId="7272CDF4" w14:textId="77777777" w:rsidR="00D70A64" w:rsidRPr="0086119F" w:rsidRDefault="00D70A64" w:rsidP="003768CE">
            <w:pPr>
              <w:numPr>
                <w:ilvl w:val="1"/>
                <w:numId w:val="11"/>
              </w:numPr>
              <w:autoSpaceDE w:val="0"/>
              <w:autoSpaceDN w:val="0"/>
              <w:adjustRightInd w:val="0"/>
              <w:rPr>
                <w:rFonts w:cs="Arial"/>
                <w:sz w:val="16"/>
                <w:szCs w:val="20"/>
              </w:rPr>
            </w:pPr>
            <w:r w:rsidRPr="0086119F">
              <w:rPr>
                <w:rFonts w:cs="Arial"/>
                <w:sz w:val="16"/>
                <w:szCs w:val="20"/>
              </w:rPr>
              <w:t>obtención de los caudales exigidos a la temperatura fijada una vez abiertos el número de grifos estimados en la simultaneidad;</w:t>
            </w:r>
          </w:p>
          <w:p w14:paraId="3953F876" w14:textId="77777777" w:rsidR="00D70A64" w:rsidRPr="0086119F" w:rsidRDefault="00D70A64" w:rsidP="003768CE">
            <w:pPr>
              <w:numPr>
                <w:ilvl w:val="1"/>
                <w:numId w:val="11"/>
              </w:numPr>
              <w:autoSpaceDE w:val="0"/>
              <w:autoSpaceDN w:val="0"/>
              <w:adjustRightInd w:val="0"/>
              <w:rPr>
                <w:rFonts w:cs="Arial"/>
                <w:sz w:val="16"/>
                <w:szCs w:val="20"/>
              </w:rPr>
            </w:pPr>
            <w:r w:rsidRPr="0086119F">
              <w:rPr>
                <w:rFonts w:cs="Arial"/>
                <w:sz w:val="16"/>
                <w:szCs w:val="20"/>
              </w:rPr>
              <w:t>comprobación del tiempo que tarda el agua en salir a la temperatura de funcionamiento una vez realizado el equilibrado hidráulico de las distintas ramas de la red de retorno y abiertos uno a uno el grifo más alejado de cada uno de los ramales, sin haber abierto ningún grifo en las últimas 24 horas;</w:t>
            </w:r>
          </w:p>
          <w:p w14:paraId="656F9338" w14:textId="77777777" w:rsidR="00D70A64" w:rsidRPr="0086119F" w:rsidRDefault="00D70A64" w:rsidP="003768CE">
            <w:pPr>
              <w:numPr>
                <w:ilvl w:val="1"/>
                <w:numId w:val="11"/>
              </w:numPr>
              <w:autoSpaceDE w:val="0"/>
              <w:autoSpaceDN w:val="0"/>
              <w:adjustRightInd w:val="0"/>
              <w:rPr>
                <w:rFonts w:cs="Arial"/>
                <w:sz w:val="16"/>
                <w:szCs w:val="20"/>
              </w:rPr>
            </w:pPr>
            <w:r w:rsidRPr="0086119F">
              <w:rPr>
                <w:rFonts w:cs="Arial"/>
                <w:sz w:val="16"/>
                <w:szCs w:val="20"/>
              </w:rPr>
              <w:t>medición de temperaturas de la red;</w:t>
            </w:r>
          </w:p>
          <w:p w14:paraId="046FA8B5" w14:textId="77777777" w:rsidR="00D70A64" w:rsidRPr="00D46956" w:rsidRDefault="00D70A64" w:rsidP="003768CE">
            <w:pPr>
              <w:numPr>
                <w:ilvl w:val="1"/>
                <w:numId w:val="11"/>
              </w:numPr>
              <w:autoSpaceDE w:val="0"/>
              <w:autoSpaceDN w:val="0"/>
              <w:adjustRightInd w:val="0"/>
              <w:rPr>
                <w:rFonts w:cs="Arial"/>
                <w:color w:val="FF0000"/>
                <w:sz w:val="16"/>
              </w:rPr>
            </w:pPr>
            <w:r w:rsidRPr="0086119F">
              <w:rPr>
                <w:rFonts w:cs="Arial"/>
                <w:sz w:val="16"/>
                <w:szCs w:val="20"/>
              </w:rPr>
              <w:t>con el acumulador a régimen, comprobación con termómetro de contacto de las temperaturas del mismo, en su salida y en los grifos. La temperatura del retorno no debe ser inferior en 3 ºC a la de salida del acumulador.</w:t>
            </w:r>
          </w:p>
        </w:tc>
      </w:tr>
    </w:tbl>
    <w:p w14:paraId="266F62A4" w14:textId="6A8629EE" w:rsidR="00D62352" w:rsidRPr="00D46956" w:rsidRDefault="00D62352">
      <w:pPr>
        <w:autoSpaceDE w:val="0"/>
        <w:autoSpaceDN w:val="0"/>
        <w:adjustRightInd w:val="0"/>
        <w:rPr>
          <w:rFonts w:cs="Arial"/>
          <w:b/>
          <w:bCs/>
          <w:color w:val="FF0000"/>
          <w:sz w:val="16"/>
          <w:szCs w:val="20"/>
        </w:rPr>
      </w:pPr>
    </w:p>
    <w:p w14:paraId="38037511" w14:textId="77777777" w:rsidR="00D62352" w:rsidRPr="00D46956" w:rsidRDefault="00D62352">
      <w:pPr>
        <w:jc w:val="left"/>
        <w:rPr>
          <w:rFonts w:cs="Arial"/>
          <w:b/>
          <w:bCs/>
          <w:color w:val="FF0000"/>
          <w:sz w:val="16"/>
          <w:szCs w:val="20"/>
        </w:rPr>
      </w:pPr>
      <w:r w:rsidRPr="00D46956">
        <w:rPr>
          <w:rFonts w:cs="Arial"/>
          <w:b/>
          <w:bCs/>
          <w:color w:val="FF0000"/>
          <w:sz w:val="16"/>
          <w:szCs w:val="20"/>
        </w:rPr>
        <w:br w:type="page"/>
      </w:r>
    </w:p>
    <w:p w14:paraId="2C08D954"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D46956" w14:paraId="07D79D6A" w14:textId="77777777" w:rsidTr="00C77EDA">
        <w:trPr>
          <w:cantSplit/>
          <w:trHeight w:val="205"/>
        </w:trPr>
        <w:tc>
          <w:tcPr>
            <w:tcW w:w="9158" w:type="dxa"/>
            <w:tcBorders>
              <w:top w:val="single" w:sz="4" w:space="0" w:color="auto"/>
              <w:left w:val="single" w:sz="4" w:space="0" w:color="auto"/>
              <w:bottom w:val="single" w:sz="4" w:space="0" w:color="auto"/>
            </w:tcBorders>
          </w:tcPr>
          <w:p w14:paraId="1A27E70D" w14:textId="77777777" w:rsidR="00D70A64" w:rsidRPr="00D46956" w:rsidRDefault="00D70A64" w:rsidP="004F674C">
            <w:pPr>
              <w:spacing w:before="40"/>
              <w:rPr>
                <w:rFonts w:cs="Arial"/>
                <w:color w:val="FF0000"/>
                <w:sz w:val="16"/>
              </w:rPr>
            </w:pPr>
            <w:r w:rsidRPr="004F674C">
              <w:rPr>
                <w:rFonts w:cs="Arial"/>
                <w:b/>
                <w:bCs/>
                <w:sz w:val="16"/>
                <w:szCs w:val="28"/>
              </w:rPr>
              <w:t>6 Productos de construcción</w:t>
            </w:r>
          </w:p>
        </w:tc>
      </w:tr>
    </w:tbl>
    <w:p w14:paraId="75BEAE1E"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609E7173" w14:textId="77777777" w:rsidTr="004F674C">
        <w:trPr>
          <w:trHeight w:val="487"/>
        </w:trPr>
        <w:tc>
          <w:tcPr>
            <w:tcW w:w="2267" w:type="dxa"/>
            <w:tcBorders>
              <w:top w:val="single" w:sz="4" w:space="0" w:color="auto"/>
              <w:left w:val="single" w:sz="4" w:space="0" w:color="auto"/>
              <w:bottom w:val="nil"/>
              <w:right w:val="single" w:sz="4" w:space="0" w:color="auto"/>
            </w:tcBorders>
          </w:tcPr>
          <w:p w14:paraId="2F2AA119" w14:textId="77777777" w:rsidR="00D70A64" w:rsidRPr="00D46956" w:rsidRDefault="00D70A64" w:rsidP="004F674C">
            <w:pPr>
              <w:spacing w:before="40"/>
              <w:rPr>
                <w:rFonts w:cs="Arial"/>
                <w:color w:val="FF0000"/>
                <w:sz w:val="16"/>
              </w:rPr>
            </w:pPr>
            <w:r w:rsidRPr="004F674C">
              <w:rPr>
                <w:rFonts w:cs="Arial"/>
                <w:b/>
                <w:bCs/>
                <w:sz w:val="16"/>
                <w:szCs w:val="28"/>
              </w:rPr>
              <w:t>6.1 Condiciones generales de los materiales</w:t>
            </w:r>
          </w:p>
        </w:tc>
        <w:tc>
          <w:tcPr>
            <w:tcW w:w="284" w:type="dxa"/>
            <w:tcBorders>
              <w:top w:val="nil"/>
              <w:left w:val="single" w:sz="4" w:space="0" w:color="auto"/>
              <w:bottom w:val="nil"/>
              <w:right w:val="single" w:sz="4" w:space="0" w:color="auto"/>
            </w:tcBorders>
          </w:tcPr>
          <w:p w14:paraId="1172FAA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nil"/>
            </w:tcBorders>
            <w:vAlign w:val="center"/>
          </w:tcPr>
          <w:p w14:paraId="03067F7C" w14:textId="77777777" w:rsidR="00D70A64" w:rsidRPr="004F674C" w:rsidRDefault="00D70A64">
            <w:pPr>
              <w:autoSpaceDE w:val="0"/>
              <w:autoSpaceDN w:val="0"/>
              <w:adjustRightInd w:val="0"/>
              <w:rPr>
                <w:rFonts w:cs="Arial"/>
                <w:sz w:val="16"/>
                <w:szCs w:val="20"/>
              </w:rPr>
            </w:pPr>
            <w:r w:rsidRPr="004F674C">
              <w:rPr>
                <w:rFonts w:cs="Arial"/>
                <w:sz w:val="16"/>
                <w:szCs w:val="20"/>
              </w:rPr>
              <w:t>De forma general, todos los materiales que se vayan a utilizar en las instalaciones de agua de consumo</w:t>
            </w:r>
          </w:p>
          <w:p w14:paraId="2B556EF9" w14:textId="77777777" w:rsidR="00D70A64" w:rsidRPr="004F674C" w:rsidRDefault="00D70A64">
            <w:pPr>
              <w:autoSpaceDE w:val="0"/>
              <w:autoSpaceDN w:val="0"/>
              <w:adjustRightInd w:val="0"/>
              <w:rPr>
                <w:rFonts w:cs="Arial"/>
                <w:sz w:val="16"/>
                <w:szCs w:val="20"/>
              </w:rPr>
            </w:pPr>
            <w:r w:rsidRPr="004F674C">
              <w:rPr>
                <w:rFonts w:cs="Arial"/>
                <w:sz w:val="16"/>
                <w:szCs w:val="20"/>
              </w:rPr>
              <w:t>humano cumplirán los siguientes requisitos :</w:t>
            </w:r>
          </w:p>
          <w:p w14:paraId="078EFF69" w14:textId="77777777" w:rsidR="00D70A64" w:rsidRPr="004F674C" w:rsidRDefault="00D70A64">
            <w:pPr>
              <w:autoSpaceDE w:val="0"/>
              <w:autoSpaceDN w:val="0"/>
              <w:adjustRightInd w:val="0"/>
              <w:rPr>
                <w:rFonts w:cs="Arial"/>
                <w:sz w:val="16"/>
                <w:szCs w:val="20"/>
              </w:rPr>
            </w:pPr>
          </w:p>
          <w:p w14:paraId="13E90510" w14:textId="77777777" w:rsidR="00D70A64" w:rsidRPr="004F674C" w:rsidRDefault="00D70A64">
            <w:pPr>
              <w:autoSpaceDE w:val="0"/>
              <w:autoSpaceDN w:val="0"/>
              <w:adjustRightInd w:val="0"/>
              <w:rPr>
                <w:rFonts w:cs="Arial"/>
                <w:sz w:val="16"/>
                <w:szCs w:val="20"/>
              </w:rPr>
            </w:pPr>
            <w:r w:rsidRPr="004F674C">
              <w:rPr>
                <w:rFonts w:cs="Arial"/>
                <w:sz w:val="16"/>
                <w:szCs w:val="20"/>
              </w:rPr>
              <w:t>a) todos los productos empleados deben cumplir lo especificado en la legislación vigente para aguas de consumo humano;</w:t>
            </w:r>
          </w:p>
          <w:p w14:paraId="6D73E6D7" w14:textId="77777777" w:rsidR="00D70A64" w:rsidRPr="004F674C" w:rsidRDefault="00D70A64">
            <w:pPr>
              <w:autoSpaceDE w:val="0"/>
              <w:autoSpaceDN w:val="0"/>
              <w:adjustRightInd w:val="0"/>
              <w:rPr>
                <w:rFonts w:cs="Arial"/>
                <w:sz w:val="16"/>
                <w:szCs w:val="20"/>
              </w:rPr>
            </w:pPr>
            <w:r w:rsidRPr="004F674C">
              <w:rPr>
                <w:rFonts w:cs="Arial"/>
                <w:sz w:val="16"/>
                <w:szCs w:val="20"/>
              </w:rPr>
              <w:t>b) no deben modificar las características organolépticas ni la salubridad del agua suministrada;</w:t>
            </w:r>
          </w:p>
          <w:p w14:paraId="126BB082" w14:textId="77777777" w:rsidR="00D70A64" w:rsidRPr="004F674C" w:rsidRDefault="00D70A64">
            <w:pPr>
              <w:autoSpaceDE w:val="0"/>
              <w:autoSpaceDN w:val="0"/>
              <w:adjustRightInd w:val="0"/>
              <w:rPr>
                <w:rFonts w:cs="Arial"/>
                <w:sz w:val="16"/>
                <w:szCs w:val="20"/>
              </w:rPr>
            </w:pPr>
            <w:r w:rsidRPr="004F674C">
              <w:rPr>
                <w:rFonts w:cs="Arial"/>
                <w:sz w:val="16"/>
                <w:szCs w:val="20"/>
              </w:rPr>
              <w:t>c) serán resistentes a la corrosión interior;</w:t>
            </w:r>
          </w:p>
          <w:p w14:paraId="485F1C01" w14:textId="77777777" w:rsidR="00D70A64" w:rsidRPr="004F674C" w:rsidRDefault="00D70A64">
            <w:pPr>
              <w:autoSpaceDE w:val="0"/>
              <w:autoSpaceDN w:val="0"/>
              <w:adjustRightInd w:val="0"/>
              <w:rPr>
                <w:rFonts w:cs="Arial"/>
                <w:sz w:val="16"/>
                <w:szCs w:val="20"/>
              </w:rPr>
            </w:pPr>
            <w:r w:rsidRPr="004F674C">
              <w:rPr>
                <w:rFonts w:cs="Arial"/>
                <w:sz w:val="16"/>
                <w:szCs w:val="20"/>
              </w:rPr>
              <w:t>d) serán capaces de funcionar eficazmente en las condiciones previstas de servicio;</w:t>
            </w:r>
          </w:p>
          <w:p w14:paraId="03C235B9" w14:textId="77777777" w:rsidR="00D70A64" w:rsidRPr="004F674C" w:rsidRDefault="00D70A64">
            <w:pPr>
              <w:autoSpaceDE w:val="0"/>
              <w:autoSpaceDN w:val="0"/>
              <w:adjustRightInd w:val="0"/>
              <w:rPr>
                <w:rFonts w:cs="Arial"/>
                <w:sz w:val="16"/>
                <w:szCs w:val="20"/>
              </w:rPr>
            </w:pPr>
            <w:r w:rsidRPr="004F674C">
              <w:rPr>
                <w:rFonts w:cs="Arial"/>
                <w:sz w:val="16"/>
                <w:szCs w:val="20"/>
              </w:rPr>
              <w:t>e) no presentarán incompatibilidad electroquímica entre sí;</w:t>
            </w:r>
          </w:p>
          <w:p w14:paraId="4C93A823" w14:textId="77777777" w:rsidR="00D70A64" w:rsidRPr="004F674C" w:rsidRDefault="00D70A64">
            <w:pPr>
              <w:autoSpaceDE w:val="0"/>
              <w:autoSpaceDN w:val="0"/>
              <w:adjustRightInd w:val="0"/>
              <w:rPr>
                <w:rFonts w:cs="Arial"/>
                <w:sz w:val="16"/>
                <w:szCs w:val="20"/>
              </w:rPr>
            </w:pPr>
            <w:r w:rsidRPr="004F674C">
              <w:rPr>
                <w:rFonts w:cs="Arial"/>
                <w:sz w:val="16"/>
                <w:szCs w:val="20"/>
              </w:rPr>
              <w:t>f) deben ser resistentes, sin presentar daños ni deterioro, a temperaturas de hasta 40ºC, sin que</w:t>
            </w:r>
          </w:p>
          <w:p w14:paraId="57A62DD1" w14:textId="77777777" w:rsidR="00D70A64" w:rsidRPr="004F674C" w:rsidRDefault="00D70A64">
            <w:pPr>
              <w:autoSpaceDE w:val="0"/>
              <w:autoSpaceDN w:val="0"/>
              <w:adjustRightInd w:val="0"/>
              <w:rPr>
                <w:rFonts w:cs="Arial"/>
                <w:sz w:val="16"/>
                <w:szCs w:val="20"/>
              </w:rPr>
            </w:pPr>
            <w:r w:rsidRPr="004F674C">
              <w:rPr>
                <w:rFonts w:cs="Arial"/>
                <w:sz w:val="16"/>
                <w:szCs w:val="20"/>
              </w:rPr>
              <w:t>tampoco les afecte la temperatura exterior de su entorno inmediato;</w:t>
            </w:r>
          </w:p>
          <w:p w14:paraId="1D38825F" w14:textId="77777777" w:rsidR="00D70A64" w:rsidRPr="004F674C" w:rsidRDefault="00D70A64">
            <w:pPr>
              <w:autoSpaceDE w:val="0"/>
              <w:autoSpaceDN w:val="0"/>
              <w:adjustRightInd w:val="0"/>
              <w:rPr>
                <w:rFonts w:cs="Arial"/>
                <w:sz w:val="16"/>
                <w:szCs w:val="20"/>
              </w:rPr>
            </w:pPr>
            <w:r w:rsidRPr="004F674C">
              <w:rPr>
                <w:rFonts w:cs="Arial"/>
                <w:sz w:val="16"/>
                <w:szCs w:val="20"/>
              </w:rPr>
              <w:t>g) serán compatibles con el agua a transportar y contener y no deben favorecer la migración de</w:t>
            </w:r>
          </w:p>
          <w:p w14:paraId="1BEE2904" w14:textId="77777777" w:rsidR="00D70A64" w:rsidRPr="004F674C" w:rsidRDefault="00D70A64">
            <w:pPr>
              <w:autoSpaceDE w:val="0"/>
              <w:autoSpaceDN w:val="0"/>
              <w:adjustRightInd w:val="0"/>
              <w:rPr>
                <w:rFonts w:cs="Arial"/>
                <w:sz w:val="16"/>
                <w:szCs w:val="20"/>
              </w:rPr>
            </w:pPr>
            <w:r w:rsidRPr="004F674C">
              <w:rPr>
                <w:rFonts w:cs="Arial"/>
                <w:sz w:val="16"/>
                <w:szCs w:val="20"/>
              </w:rPr>
              <w:t>sustancias de los materiales en cantidades que sean un riesgo para la salubridad y limpieza</w:t>
            </w:r>
          </w:p>
          <w:p w14:paraId="1AA84244" w14:textId="77777777" w:rsidR="00D70A64" w:rsidRPr="004F674C" w:rsidRDefault="00D70A64">
            <w:pPr>
              <w:autoSpaceDE w:val="0"/>
              <w:autoSpaceDN w:val="0"/>
              <w:adjustRightInd w:val="0"/>
              <w:rPr>
                <w:rFonts w:cs="Arial"/>
                <w:sz w:val="16"/>
                <w:szCs w:val="16"/>
              </w:rPr>
            </w:pPr>
            <w:r w:rsidRPr="004F674C">
              <w:rPr>
                <w:rFonts w:cs="Arial"/>
                <w:sz w:val="16"/>
                <w:szCs w:val="20"/>
              </w:rPr>
              <w:t>del agua de consumo humano;</w:t>
            </w:r>
          </w:p>
          <w:p w14:paraId="4402ECF1" w14:textId="77777777" w:rsidR="00D70A64" w:rsidRPr="004F674C" w:rsidRDefault="00D70A64">
            <w:pPr>
              <w:autoSpaceDE w:val="0"/>
              <w:autoSpaceDN w:val="0"/>
              <w:adjustRightInd w:val="0"/>
              <w:rPr>
                <w:rFonts w:cs="Arial"/>
                <w:sz w:val="16"/>
                <w:szCs w:val="20"/>
              </w:rPr>
            </w:pPr>
            <w:r w:rsidRPr="004F674C">
              <w:rPr>
                <w:rFonts w:cs="Arial"/>
                <w:sz w:val="16"/>
                <w:szCs w:val="20"/>
              </w:rPr>
              <w:t>h) su envejecimiento, fatiga, durabilidad y todo tipo de factores mecánicos, físicos o químicos, no</w:t>
            </w:r>
          </w:p>
          <w:p w14:paraId="3F48A2E8" w14:textId="77777777" w:rsidR="00D70A64" w:rsidRPr="004F674C" w:rsidRDefault="00D70A64">
            <w:pPr>
              <w:autoSpaceDE w:val="0"/>
              <w:autoSpaceDN w:val="0"/>
              <w:adjustRightInd w:val="0"/>
              <w:rPr>
                <w:rFonts w:cs="Arial"/>
                <w:sz w:val="16"/>
              </w:rPr>
            </w:pPr>
            <w:r w:rsidRPr="004F674C">
              <w:rPr>
                <w:rFonts w:cs="Arial"/>
                <w:sz w:val="16"/>
                <w:szCs w:val="20"/>
              </w:rPr>
              <w:t>disminuirán la vida útil prevista de la instalación.</w:t>
            </w:r>
          </w:p>
        </w:tc>
      </w:tr>
      <w:tr w:rsidR="00D70A64" w:rsidRPr="00D46956" w14:paraId="08CCAB09" w14:textId="77777777" w:rsidTr="004F674C">
        <w:trPr>
          <w:trHeight w:val="39"/>
        </w:trPr>
        <w:tc>
          <w:tcPr>
            <w:tcW w:w="2267" w:type="dxa"/>
            <w:tcBorders>
              <w:top w:val="nil"/>
              <w:left w:val="single" w:sz="4" w:space="0" w:color="auto"/>
              <w:bottom w:val="single" w:sz="4" w:space="0" w:color="auto"/>
              <w:right w:val="single" w:sz="4" w:space="0" w:color="auto"/>
            </w:tcBorders>
          </w:tcPr>
          <w:p w14:paraId="39733A72"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495EFF3" w14:textId="77777777" w:rsidR="00D70A64" w:rsidRPr="00D46956" w:rsidRDefault="00D70A64">
            <w:pPr>
              <w:rPr>
                <w:rFonts w:cs="Arial"/>
                <w:color w:val="FF0000"/>
                <w:sz w:val="16"/>
              </w:rPr>
            </w:pPr>
          </w:p>
        </w:tc>
        <w:tc>
          <w:tcPr>
            <w:tcW w:w="6607" w:type="dxa"/>
            <w:tcBorders>
              <w:top w:val="nil"/>
              <w:left w:val="single" w:sz="4" w:space="0" w:color="auto"/>
              <w:bottom w:val="single" w:sz="4" w:space="0" w:color="auto"/>
            </w:tcBorders>
            <w:vAlign w:val="center"/>
          </w:tcPr>
          <w:p w14:paraId="5722EA29" w14:textId="77777777" w:rsidR="00D70A64" w:rsidRPr="004F674C" w:rsidRDefault="00D70A64">
            <w:pPr>
              <w:autoSpaceDE w:val="0"/>
              <w:autoSpaceDN w:val="0"/>
              <w:adjustRightInd w:val="0"/>
              <w:rPr>
                <w:rFonts w:cs="Arial"/>
                <w:sz w:val="16"/>
                <w:szCs w:val="20"/>
              </w:rPr>
            </w:pPr>
            <w:r w:rsidRPr="004F674C">
              <w:rPr>
                <w:rFonts w:cs="Arial"/>
                <w:sz w:val="16"/>
                <w:szCs w:val="20"/>
              </w:rPr>
              <w:t>Para que se cumplan las condiciones anteriores, se podrán utilizar revestimientos, sistemas de protección</w:t>
            </w:r>
          </w:p>
          <w:p w14:paraId="717DF92A" w14:textId="77777777" w:rsidR="00D70A64" w:rsidRPr="004F674C" w:rsidRDefault="00D70A64">
            <w:pPr>
              <w:rPr>
                <w:rFonts w:cs="Arial"/>
                <w:sz w:val="16"/>
              </w:rPr>
            </w:pPr>
            <w:r w:rsidRPr="004F674C">
              <w:rPr>
                <w:rFonts w:cs="Arial"/>
                <w:sz w:val="16"/>
                <w:szCs w:val="20"/>
              </w:rPr>
              <w:t>o los ya citados sistemas de tratamiento de agua.</w:t>
            </w:r>
          </w:p>
        </w:tc>
      </w:tr>
    </w:tbl>
    <w:p w14:paraId="7F805160" w14:textId="77777777" w:rsidR="00D70A64" w:rsidRPr="00D46956" w:rsidRDefault="00D70A64">
      <w:pPr>
        <w:autoSpaceDE w:val="0"/>
        <w:autoSpaceDN w:val="0"/>
        <w:adjustRightInd w:val="0"/>
        <w:rPr>
          <w:rFonts w:cs="Arial"/>
          <w:b/>
          <w:bCs/>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5EBDF7B1" w14:textId="77777777" w:rsidTr="006F15B7">
        <w:trPr>
          <w:trHeight w:val="487"/>
        </w:trPr>
        <w:tc>
          <w:tcPr>
            <w:tcW w:w="2267" w:type="dxa"/>
            <w:tcBorders>
              <w:top w:val="single" w:sz="4" w:space="0" w:color="auto"/>
              <w:left w:val="single" w:sz="4" w:space="0" w:color="auto"/>
              <w:bottom w:val="nil"/>
              <w:right w:val="single" w:sz="4" w:space="0" w:color="auto"/>
            </w:tcBorders>
          </w:tcPr>
          <w:p w14:paraId="78BED41F" w14:textId="77777777" w:rsidR="00D70A64" w:rsidRPr="00D46956" w:rsidRDefault="00D70A64" w:rsidP="004F674C">
            <w:pPr>
              <w:spacing w:before="40"/>
              <w:rPr>
                <w:rFonts w:cs="Arial"/>
                <w:color w:val="FF0000"/>
                <w:sz w:val="16"/>
              </w:rPr>
            </w:pPr>
            <w:r w:rsidRPr="004F674C">
              <w:rPr>
                <w:rFonts w:cs="Arial"/>
                <w:b/>
                <w:bCs/>
                <w:sz w:val="16"/>
                <w:szCs w:val="28"/>
              </w:rPr>
              <w:t>6.2. Condiciones particulares de las conducciones</w:t>
            </w:r>
          </w:p>
        </w:tc>
        <w:tc>
          <w:tcPr>
            <w:tcW w:w="284" w:type="dxa"/>
            <w:tcBorders>
              <w:top w:val="nil"/>
              <w:left w:val="single" w:sz="4" w:space="0" w:color="auto"/>
              <w:bottom w:val="nil"/>
              <w:right w:val="single" w:sz="4" w:space="0" w:color="auto"/>
            </w:tcBorders>
          </w:tcPr>
          <w:p w14:paraId="4BDCB0F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C7D7F0B" w14:textId="77777777" w:rsidR="00D70A64" w:rsidRPr="006F15B7" w:rsidRDefault="00D70A64">
            <w:pPr>
              <w:autoSpaceDE w:val="0"/>
              <w:autoSpaceDN w:val="0"/>
              <w:adjustRightInd w:val="0"/>
              <w:rPr>
                <w:rFonts w:cs="Arial"/>
                <w:sz w:val="16"/>
                <w:szCs w:val="20"/>
              </w:rPr>
            </w:pPr>
            <w:r w:rsidRPr="006F15B7">
              <w:rPr>
                <w:rFonts w:cs="Arial"/>
                <w:sz w:val="16"/>
                <w:szCs w:val="20"/>
              </w:rPr>
              <w:t>En función de las condiciones expuestas en el apartado anterior, se consideran adecuados para las</w:t>
            </w:r>
          </w:p>
          <w:p w14:paraId="257FB33F" w14:textId="77777777" w:rsidR="00D70A64" w:rsidRPr="006F15B7" w:rsidRDefault="00D70A64">
            <w:pPr>
              <w:autoSpaceDE w:val="0"/>
              <w:autoSpaceDN w:val="0"/>
              <w:adjustRightInd w:val="0"/>
              <w:rPr>
                <w:rFonts w:cs="Arial"/>
                <w:sz w:val="16"/>
                <w:szCs w:val="20"/>
              </w:rPr>
            </w:pPr>
            <w:r w:rsidRPr="006F15B7">
              <w:rPr>
                <w:rFonts w:cs="Arial"/>
                <w:sz w:val="16"/>
                <w:szCs w:val="20"/>
              </w:rPr>
              <w:t>instalaciones de agua de consumo humano los siguientes tubos:</w:t>
            </w:r>
          </w:p>
          <w:p w14:paraId="2F0C413E" w14:textId="77777777" w:rsidR="00D70A64" w:rsidRPr="006F15B7" w:rsidRDefault="00D70A64">
            <w:pPr>
              <w:autoSpaceDE w:val="0"/>
              <w:autoSpaceDN w:val="0"/>
              <w:adjustRightInd w:val="0"/>
              <w:rPr>
                <w:rFonts w:cs="Arial"/>
                <w:sz w:val="16"/>
                <w:szCs w:val="20"/>
              </w:rPr>
            </w:pPr>
          </w:p>
          <w:p w14:paraId="042FBAB3" w14:textId="77777777" w:rsidR="00D70A64" w:rsidRPr="006F15B7" w:rsidRDefault="00D70A64">
            <w:pPr>
              <w:autoSpaceDE w:val="0"/>
              <w:autoSpaceDN w:val="0"/>
              <w:adjustRightInd w:val="0"/>
              <w:rPr>
                <w:rFonts w:cs="Arial"/>
                <w:sz w:val="16"/>
                <w:szCs w:val="20"/>
              </w:rPr>
            </w:pPr>
            <w:r w:rsidRPr="006F15B7">
              <w:rPr>
                <w:rFonts w:cs="Arial"/>
                <w:sz w:val="16"/>
                <w:szCs w:val="20"/>
              </w:rPr>
              <w:t>a) tubos de acero galvanizado, según Norma UNE 19 047:1996;</w:t>
            </w:r>
          </w:p>
          <w:p w14:paraId="361A09F8" w14:textId="77777777" w:rsidR="00D70A64" w:rsidRPr="006F15B7" w:rsidRDefault="00D70A64">
            <w:pPr>
              <w:autoSpaceDE w:val="0"/>
              <w:autoSpaceDN w:val="0"/>
              <w:adjustRightInd w:val="0"/>
              <w:rPr>
                <w:rFonts w:cs="Arial"/>
                <w:sz w:val="16"/>
                <w:szCs w:val="20"/>
              </w:rPr>
            </w:pPr>
          </w:p>
          <w:p w14:paraId="1FFD37A0" w14:textId="77777777" w:rsidR="00D70A64" w:rsidRPr="006F15B7" w:rsidRDefault="00D70A64">
            <w:pPr>
              <w:autoSpaceDE w:val="0"/>
              <w:autoSpaceDN w:val="0"/>
              <w:adjustRightInd w:val="0"/>
              <w:rPr>
                <w:rFonts w:cs="Arial"/>
                <w:sz w:val="16"/>
                <w:szCs w:val="20"/>
              </w:rPr>
            </w:pPr>
            <w:r w:rsidRPr="006F15B7">
              <w:rPr>
                <w:rFonts w:cs="Arial"/>
                <w:sz w:val="16"/>
                <w:szCs w:val="20"/>
              </w:rPr>
              <w:t>b) tubos de cobre, según Norma UNE EN 1 057:1996;</w:t>
            </w:r>
          </w:p>
          <w:p w14:paraId="504BC85F" w14:textId="77777777" w:rsidR="00D70A64" w:rsidRPr="006F15B7" w:rsidRDefault="00D70A64">
            <w:pPr>
              <w:autoSpaceDE w:val="0"/>
              <w:autoSpaceDN w:val="0"/>
              <w:adjustRightInd w:val="0"/>
              <w:rPr>
                <w:rFonts w:cs="Arial"/>
                <w:sz w:val="16"/>
                <w:szCs w:val="20"/>
              </w:rPr>
            </w:pPr>
          </w:p>
          <w:p w14:paraId="0652B6C9" w14:textId="77777777" w:rsidR="00D70A64" w:rsidRPr="006F15B7" w:rsidRDefault="00D70A64">
            <w:pPr>
              <w:autoSpaceDE w:val="0"/>
              <w:autoSpaceDN w:val="0"/>
              <w:adjustRightInd w:val="0"/>
              <w:rPr>
                <w:rFonts w:cs="Arial"/>
                <w:sz w:val="16"/>
                <w:szCs w:val="20"/>
              </w:rPr>
            </w:pPr>
            <w:r w:rsidRPr="006F15B7">
              <w:rPr>
                <w:rFonts w:cs="Arial"/>
                <w:sz w:val="16"/>
                <w:szCs w:val="20"/>
              </w:rPr>
              <w:t>c) tubos de acero inoxidable, según Norma UNE 19 049-1:1997;</w:t>
            </w:r>
          </w:p>
          <w:p w14:paraId="2E3B016E" w14:textId="77777777" w:rsidR="00D70A64" w:rsidRPr="006F15B7" w:rsidRDefault="00D70A64">
            <w:pPr>
              <w:autoSpaceDE w:val="0"/>
              <w:autoSpaceDN w:val="0"/>
              <w:adjustRightInd w:val="0"/>
              <w:rPr>
                <w:rFonts w:cs="Arial"/>
                <w:sz w:val="16"/>
                <w:szCs w:val="20"/>
              </w:rPr>
            </w:pPr>
          </w:p>
          <w:p w14:paraId="28B2AC95" w14:textId="77777777" w:rsidR="00D70A64" w:rsidRPr="006F15B7" w:rsidRDefault="00D70A64">
            <w:pPr>
              <w:autoSpaceDE w:val="0"/>
              <w:autoSpaceDN w:val="0"/>
              <w:adjustRightInd w:val="0"/>
              <w:rPr>
                <w:rFonts w:cs="Arial"/>
                <w:sz w:val="16"/>
                <w:szCs w:val="20"/>
              </w:rPr>
            </w:pPr>
            <w:r w:rsidRPr="006F15B7">
              <w:rPr>
                <w:rFonts w:cs="Arial"/>
                <w:sz w:val="16"/>
                <w:szCs w:val="20"/>
              </w:rPr>
              <w:t>d) tubos de fundición dúctil, según Norma UNE EN 545:1995;</w:t>
            </w:r>
          </w:p>
          <w:p w14:paraId="69939EE0" w14:textId="77777777" w:rsidR="00D70A64" w:rsidRPr="006F15B7" w:rsidRDefault="00D70A64">
            <w:pPr>
              <w:autoSpaceDE w:val="0"/>
              <w:autoSpaceDN w:val="0"/>
              <w:adjustRightInd w:val="0"/>
              <w:rPr>
                <w:rFonts w:cs="Arial"/>
                <w:sz w:val="16"/>
                <w:szCs w:val="20"/>
              </w:rPr>
            </w:pPr>
          </w:p>
          <w:p w14:paraId="5F42F3E7" w14:textId="77777777" w:rsidR="00D70A64" w:rsidRPr="006F15B7" w:rsidRDefault="00D70A64">
            <w:pPr>
              <w:autoSpaceDE w:val="0"/>
              <w:autoSpaceDN w:val="0"/>
              <w:adjustRightInd w:val="0"/>
              <w:rPr>
                <w:rFonts w:cs="Arial"/>
                <w:sz w:val="16"/>
                <w:szCs w:val="20"/>
              </w:rPr>
            </w:pPr>
            <w:r w:rsidRPr="006F15B7">
              <w:rPr>
                <w:rFonts w:cs="Arial"/>
                <w:sz w:val="16"/>
                <w:szCs w:val="20"/>
              </w:rPr>
              <w:t>e) tubos de policloruro de vinilo no plastificado (PVC), según Norma UNE EN 1452:2000;</w:t>
            </w:r>
          </w:p>
          <w:p w14:paraId="2693E0C7" w14:textId="77777777" w:rsidR="00D70A64" w:rsidRPr="006F15B7" w:rsidRDefault="00D70A64">
            <w:pPr>
              <w:autoSpaceDE w:val="0"/>
              <w:autoSpaceDN w:val="0"/>
              <w:adjustRightInd w:val="0"/>
              <w:rPr>
                <w:rFonts w:cs="Arial"/>
                <w:sz w:val="16"/>
                <w:szCs w:val="20"/>
              </w:rPr>
            </w:pPr>
          </w:p>
          <w:p w14:paraId="1222EF70" w14:textId="77777777" w:rsidR="00D70A64" w:rsidRPr="006F15B7" w:rsidRDefault="00D70A64">
            <w:pPr>
              <w:autoSpaceDE w:val="0"/>
              <w:autoSpaceDN w:val="0"/>
              <w:adjustRightInd w:val="0"/>
              <w:rPr>
                <w:rFonts w:cs="Arial"/>
                <w:sz w:val="16"/>
                <w:szCs w:val="20"/>
              </w:rPr>
            </w:pPr>
            <w:r w:rsidRPr="006F15B7">
              <w:rPr>
                <w:rFonts w:cs="Arial"/>
                <w:sz w:val="16"/>
                <w:szCs w:val="20"/>
              </w:rPr>
              <w:t>f) tubos de policloruro de vinilo clorado (PVC-C), según Norma UNE EN ISO 15877:2004;</w:t>
            </w:r>
          </w:p>
          <w:p w14:paraId="6148578E" w14:textId="77777777" w:rsidR="00D70A64" w:rsidRPr="006F15B7" w:rsidRDefault="00D70A64">
            <w:pPr>
              <w:autoSpaceDE w:val="0"/>
              <w:autoSpaceDN w:val="0"/>
              <w:adjustRightInd w:val="0"/>
              <w:rPr>
                <w:rFonts w:cs="Arial"/>
                <w:sz w:val="16"/>
                <w:szCs w:val="20"/>
              </w:rPr>
            </w:pPr>
          </w:p>
          <w:p w14:paraId="2F53C172" w14:textId="77777777" w:rsidR="00D70A64" w:rsidRPr="006F15B7" w:rsidRDefault="00D70A64">
            <w:pPr>
              <w:autoSpaceDE w:val="0"/>
              <w:autoSpaceDN w:val="0"/>
              <w:adjustRightInd w:val="0"/>
              <w:rPr>
                <w:rFonts w:cs="Arial"/>
                <w:sz w:val="16"/>
                <w:szCs w:val="20"/>
              </w:rPr>
            </w:pPr>
            <w:r w:rsidRPr="006F15B7">
              <w:rPr>
                <w:rFonts w:cs="Arial"/>
                <w:sz w:val="16"/>
                <w:szCs w:val="20"/>
              </w:rPr>
              <w:t>g) tubos de polietileno (PE), según Normas UNE EN 12201:2003;</w:t>
            </w:r>
          </w:p>
          <w:p w14:paraId="3B310A9B" w14:textId="77777777" w:rsidR="00D70A64" w:rsidRPr="006F15B7" w:rsidRDefault="00D70A64">
            <w:pPr>
              <w:autoSpaceDE w:val="0"/>
              <w:autoSpaceDN w:val="0"/>
              <w:adjustRightInd w:val="0"/>
              <w:rPr>
                <w:rFonts w:cs="Arial"/>
                <w:sz w:val="16"/>
                <w:szCs w:val="20"/>
              </w:rPr>
            </w:pPr>
          </w:p>
          <w:p w14:paraId="6370AE21" w14:textId="77777777" w:rsidR="00D70A64" w:rsidRPr="006F15B7" w:rsidRDefault="00D70A64">
            <w:pPr>
              <w:autoSpaceDE w:val="0"/>
              <w:autoSpaceDN w:val="0"/>
              <w:adjustRightInd w:val="0"/>
              <w:rPr>
                <w:rFonts w:cs="Arial"/>
                <w:sz w:val="16"/>
                <w:szCs w:val="20"/>
              </w:rPr>
            </w:pPr>
            <w:r w:rsidRPr="006F15B7">
              <w:rPr>
                <w:rFonts w:cs="Arial"/>
                <w:sz w:val="16"/>
                <w:szCs w:val="20"/>
              </w:rPr>
              <w:t>h) tubos de polietileno reticulado (PE-X), según Norma UNE EN ISO 15875:2004;</w:t>
            </w:r>
          </w:p>
          <w:p w14:paraId="74D50F50" w14:textId="77777777" w:rsidR="00D70A64" w:rsidRPr="006F15B7" w:rsidRDefault="00D70A64">
            <w:pPr>
              <w:autoSpaceDE w:val="0"/>
              <w:autoSpaceDN w:val="0"/>
              <w:adjustRightInd w:val="0"/>
              <w:rPr>
                <w:rFonts w:cs="Arial"/>
                <w:sz w:val="16"/>
                <w:szCs w:val="20"/>
              </w:rPr>
            </w:pPr>
          </w:p>
          <w:p w14:paraId="2CB95C69" w14:textId="77777777" w:rsidR="00D70A64" w:rsidRPr="006F15B7" w:rsidRDefault="00D70A64">
            <w:pPr>
              <w:autoSpaceDE w:val="0"/>
              <w:autoSpaceDN w:val="0"/>
              <w:adjustRightInd w:val="0"/>
              <w:rPr>
                <w:rFonts w:cs="Arial"/>
                <w:sz w:val="16"/>
                <w:szCs w:val="20"/>
              </w:rPr>
            </w:pPr>
            <w:r w:rsidRPr="006F15B7">
              <w:rPr>
                <w:rFonts w:cs="Arial"/>
                <w:sz w:val="16"/>
                <w:szCs w:val="20"/>
              </w:rPr>
              <w:t>i) tubos de polibutileno (PB), según Norma UNE EN ISO 15876:2004;</w:t>
            </w:r>
          </w:p>
          <w:p w14:paraId="5E1AF4CB" w14:textId="77777777" w:rsidR="00D70A64" w:rsidRPr="006F15B7" w:rsidRDefault="00D70A64">
            <w:pPr>
              <w:autoSpaceDE w:val="0"/>
              <w:autoSpaceDN w:val="0"/>
              <w:adjustRightInd w:val="0"/>
              <w:rPr>
                <w:rFonts w:cs="Arial"/>
                <w:sz w:val="16"/>
                <w:szCs w:val="20"/>
              </w:rPr>
            </w:pPr>
          </w:p>
          <w:p w14:paraId="4B2E08FB" w14:textId="77777777" w:rsidR="00D70A64" w:rsidRPr="006F15B7" w:rsidRDefault="00D70A64">
            <w:pPr>
              <w:autoSpaceDE w:val="0"/>
              <w:autoSpaceDN w:val="0"/>
              <w:adjustRightInd w:val="0"/>
              <w:rPr>
                <w:rFonts w:cs="Arial"/>
                <w:sz w:val="16"/>
                <w:szCs w:val="20"/>
              </w:rPr>
            </w:pPr>
            <w:r w:rsidRPr="006F15B7">
              <w:rPr>
                <w:rFonts w:cs="Arial"/>
                <w:sz w:val="16"/>
                <w:szCs w:val="20"/>
              </w:rPr>
              <w:t>j) tubos de polipropileno (PP) según Norma UNE EN ISO 15874:2004;</w:t>
            </w:r>
          </w:p>
          <w:p w14:paraId="401B5AFA" w14:textId="77777777" w:rsidR="00D70A64" w:rsidRPr="006F15B7" w:rsidRDefault="00D70A64">
            <w:pPr>
              <w:autoSpaceDE w:val="0"/>
              <w:autoSpaceDN w:val="0"/>
              <w:adjustRightInd w:val="0"/>
              <w:rPr>
                <w:rFonts w:cs="Arial"/>
                <w:sz w:val="16"/>
                <w:szCs w:val="20"/>
              </w:rPr>
            </w:pPr>
          </w:p>
          <w:p w14:paraId="747E01D5" w14:textId="77777777" w:rsidR="00D70A64" w:rsidRPr="006F15B7" w:rsidRDefault="00D70A64">
            <w:pPr>
              <w:autoSpaceDE w:val="0"/>
              <w:autoSpaceDN w:val="0"/>
              <w:adjustRightInd w:val="0"/>
              <w:rPr>
                <w:rFonts w:cs="Arial"/>
                <w:sz w:val="16"/>
                <w:szCs w:val="20"/>
              </w:rPr>
            </w:pPr>
            <w:r w:rsidRPr="006F15B7">
              <w:rPr>
                <w:rFonts w:cs="Arial"/>
                <w:sz w:val="16"/>
                <w:szCs w:val="20"/>
              </w:rPr>
              <w:t>k) tubos multicapa de polímero / aluminio / polietileno resistente a temperatura (PE-RT), según</w:t>
            </w:r>
          </w:p>
          <w:p w14:paraId="2119407E" w14:textId="77777777" w:rsidR="00D70A64" w:rsidRPr="006F15B7" w:rsidRDefault="00D70A64">
            <w:pPr>
              <w:autoSpaceDE w:val="0"/>
              <w:autoSpaceDN w:val="0"/>
              <w:adjustRightInd w:val="0"/>
              <w:rPr>
                <w:rFonts w:cs="Arial"/>
                <w:sz w:val="16"/>
                <w:szCs w:val="20"/>
              </w:rPr>
            </w:pPr>
            <w:r w:rsidRPr="006F15B7">
              <w:rPr>
                <w:rFonts w:cs="Arial"/>
                <w:sz w:val="16"/>
                <w:szCs w:val="20"/>
              </w:rPr>
              <w:t>Norma UNE 53 960 EX:2002;</w:t>
            </w:r>
          </w:p>
          <w:p w14:paraId="60CBDBD7" w14:textId="77777777" w:rsidR="00D70A64" w:rsidRPr="006F15B7" w:rsidRDefault="00D70A64">
            <w:pPr>
              <w:autoSpaceDE w:val="0"/>
              <w:autoSpaceDN w:val="0"/>
              <w:adjustRightInd w:val="0"/>
              <w:rPr>
                <w:rFonts w:cs="Arial"/>
                <w:sz w:val="16"/>
                <w:szCs w:val="20"/>
              </w:rPr>
            </w:pPr>
          </w:p>
          <w:p w14:paraId="07BDBE8C" w14:textId="77777777" w:rsidR="00D70A64" w:rsidRPr="006F15B7" w:rsidRDefault="00D70A64">
            <w:pPr>
              <w:autoSpaceDE w:val="0"/>
              <w:autoSpaceDN w:val="0"/>
              <w:adjustRightInd w:val="0"/>
              <w:rPr>
                <w:rFonts w:cs="Arial"/>
                <w:sz w:val="16"/>
                <w:szCs w:val="20"/>
              </w:rPr>
            </w:pPr>
            <w:r w:rsidRPr="006F15B7">
              <w:rPr>
                <w:rFonts w:cs="Arial"/>
                <w:sz w:val="16"/>
                <w:szCs w:val="20"/>
              </w:rPr>
              <w:t>l) tubos multicapa de polímero / aluminio / polietileno reticulado (PE-X), según Norma UNE 53</w:t>
            </w:r>
          </w:p>
          <w:p w14:paraId="1543A281" w14:textId="77777777" w:rsidR="00D70A64" w:rsidRPr="006F15B7" w:rsidRDefault="00D70A64">
            <w:pPr>
              <w:autoSpaceDE w:val="0"/>
              <w:autoSpaceDN w:val="0"/>
              <w:adjustRightInd w:val="0"/>
              <w:rPr>
                <w:rFonts w:cs="Arial"/>
                <w:sz w:val="16"/>
              </w:rPr>
            </w:pPr>
            <w:r w:rsidRPr="006F15B7">
              <w:rPr>
                <w:rFonts w:cs="Arial"/>
                <w:sz w:val="16"/>
                <w:szCs w:val="20"/>
              </w:rPr>
              <w:t>961 EX:2002.</w:t>
            </w:r>
          </w:p>
        </w:tc>
      </w:tr>
      <w:tr w:rsidR="00D46956" w:rsidRPr="00D46956" w14:paraId="2591BEC4" w14:textId="77777777" w:rsidTr="006F15B7">
        <w:trPr>
          <w:trHeight w:val="39"/>
        </w:trPr>
        <w:tc>
          <w:tcPr>
            <w:tcW w:w="2267" w:type="dxa"/>
            <w:tcBorders>
              <w:top w:val="nil"/>
              <w:left w:val="single" w:sz="4" w:space="0" w:color="auto"/>
              <w:bottom w:val="nil"/>
              <w:right w:val="single" w:sz="4" w:space="0" w:color="auto"/>
            </w:tcBorders>
          </w:tcPr>
          <w:p w14:paraId="38D4306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F526106"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5660E916" w14:textId="77777777" w:rsidR="00D70A64" w:rsidRPr="006F15B7" w:rsidRDefault="00D70A64">
            <w:pPr>
              <w:autoSpaceDE w:val="0"/>
              <w:autoSpaceDN w:val="0"/>
              <w:adjustRightInd w:val="0"/>
              <w:rPr>
                <w:rFonts w:cs="Arial"/>
                <w:sz w:val="16"/>
                <w:szCs w:val="20"/>
              </w:rPr>
            </w:pPr>
            <w:r w:rsidRPr="006F15B7">
              <w:rPr>
                <w:rFonts w:cs="Arial"/>
                <w:sz w:val="16"/>
                <w:szCs w:val="20"/>
              </w:rPr>
              <w:t>No podrán emplearse para las tuberías ni para los accesorios, materiales que puedan producir concentraciones</w:t>
            </w:r>
          </w:p>
          <w:p w14:paraId="5EDADCE3" w14:textId="77777777" w:rsidR="00D70A64" w:rsidRPr="006F15B7" w:rsidRDefault="00D70A64">
            <w:pPr>
              <w:autoSpaceDE w:val="0"/>
              <w:autoSpaceDN w:val="0"/>
              <w:adjustRightInd w:val="0"/>
              <w:rPr>
                <w:rFonts w:cs="Arial"/>
                <w:sz w:val="16"/>
                <w:szCs w:val="20"/>
              </w:rPr>
            </w:pPr>
            <w:r w:rsidRPr="006F15B7">
              <w:rPr>
                <w:rFonts w:cs="Arial"/>
                <w:sz w:val="16"/>
                <w:szCs w:val="20"/>
              </w:rPr>
              <w:t>de sustancias nocivas que excedan los valores permitidos por el Real Decreto</w:t>
            </w:r>
          </w:p>
          <w:p w14:paraId="0D58DFE3" w14:textId="77777777" w:rsidR="00D70A64" w:rsidRPr="006F15B7" w:rsidRDefault="00D70A64">
            <w:pPr>
              <w:rPr>
                <w:rFonts w:cs="Arial"/>
                <w:sz w:val="16"/>
              </w:rPr>
            </w:pPr>
            <w:r w:rsidRPr="006F15B7">
              <w:rPr>
                <w:rFonts w:cs="Arial"/>
                <w:sz w:val="16"/>
                <w:szCs w:val="20"/>
              </w:rPr>
              <w:t>140/2003, de 7 de febrero.</w:t>
            </w:r>
          </w:p>
        </w:tc>
      </w:tr>
      <w:tr w:rsidR="00D46956" w:rsidRPr="00D46956" w14:paraId="57BC567F" w14:textId="77777777" w:rsidTr="006F15B7">
        <w:trPr>
          <w:trHeight w:val="39"/>
        </w:trPr>
        <w:tc>
          <w:tcPr>
            <w:tcW w:w="2267" w:type="dxa"/>
            <w:tcBorders>
              <w:top w:val="nil"/>
              <w:left w:val="single" w:sz="4" w:space="0" w:color="auto"/>
              <w:bottom w:val="nil"/>
              <w:right w:val="single" w:sz="4" w:space="0" w:color="auto"/>
            </w:tcBorders>
          </w:tcPr>
          <w:p w14:paraId="63501AA0"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131A5986"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4E924A5" w14:textId="77777777" w:rsidR="00D70A64" w:rsidRPr="006F15B7" w:rsidRDefault="00D70A64">
            <w:pPr>
              <w:autoSpaceDE w:val="0"/>
              <w:autoSpaceDN w:val="0"/>
              <w:adjustRightInd w:val="0"/>
              <w:rPr>
                <w:rFonts w:cs="Arial"/>
                <w:sz w:val="16"/>
                <w:szCs w:val="20"/>
              </w:rPr>
            </w:pPr>
            <w:r w:rsidRPr="006F15B7">
              <w:rPr>
                <w:rFonts w:cs="Arial"/>
                <w:sz w:val="16"/>
                <w:szCs w:val="20"/>
              </w:rPr>
              <w:t>El ACS se considera igualmente agua de consumo humano y cumplirá por tanto con todos los requisitos</w:t>
            </w:r>
          </w:p>
          <w:p w14:paraId="2F2FCC46" w14:textId="77777777" w:rsidR="00D70A64" w:rsidRPr="006F15B7" w:rsidRDefault="00D70A64">
            <w:pPr>
              <w:rPr>
                <w:rFonts w:cs="Arial"/>
                <w:sz w:val="16"/>
              </w:rPr>
            </w:pPr>
            <w:r w:rsidRPr="006F15B7">
              <w:rPr>
                <w:rFonts w:cs="Arial"/>
                <w:sz w:val="16"/>
                <w:szCs w:val="20"/>
              </w:rPr>
              <w:t>al respecto.</w:t>
            </w:r>
          </w:p>
        </w:tc>
      </w:tr>
      <w:tr w:rsidR="00D46956" w:rsidRPr="00D46956" w14:paraId="2E4165B4" w14:textId="77777777" w:rsidTr="006F15B7">
        <w:trPr>
          <w:trHeight w:val="39"/>
        </w:trPr>
        <w:tc>
          <w:tcPr>
            <w:tcW w:w="2267" w:type="dxa"/>
            <w:tcBorders>
              <w:top w:val="nil"/>
              <w:left w:val="single" w:sz="4" w:space="0" w:color="auto"/>
              <w:bottom w:val="nil"/>
              <w:right w:val="single" w:sz="4" w:space="0" w:color="auto"/>
            </w:tcBorders>
          </w:tcPr>
          <w:p w14:paraId="6F4F2166"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49C12909"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1250162A" w14:textId="77777777" w:rsidR="00D70A64" w:rsidRPr="006F15B7" w:rsidRDefault="00D70A64">
            <w:pPr>
              <w:autoSpaceDE w:val="0"/>
              <w:autoSpaceDN w:val="0"/>
              <w:adjustRightInd w:val="0"/>
              <w:rPr>
                <w:rFonts w:cs="Arial"/>
                <w:sz w:val="16"/>
                <w:szCs w:val="20"/>
              </w:rPr>
            </w:pPr>
            <w:r w:rsidRPr="006F15B7">
              <w:rPr>
                <w:rFonts w:cs="Arial"/>
                <w:sz w:val="16"/>
                <w:szCs w:val="20"/>
              </w:rPr>
              <w:t>Dada la alteración que producen en las condiciones de potabilidad del agua, quedan prohibidos</w:t>
            </w:r>
          </w:p>
          <w:p w14:paraId="256EFF35" w14:textId="77777777" w:rsidR="00D70A64" w:rsidRPr="006F15B7" w:rsidRDefault="00D70A64">
            <w:pPr>
              <w:rPr>
                <w:rFonts w:cs="Arial"/>
                <w:sz w:val="16"/>
              </w:rPr>
            </w:pPr>
            <w:r w:rsidRPr="006F15B7">
              <w:rPr>
                <w:rFonts w:cs="Arial"/>
                <w:sz w:val="16"/>
                <w:szCs w:val="20"/>
              </w:rPr>
              <w:t>expresamente los tubos de aluminio y aquellos cuya composición contenga plomo.</w:t>
            </w:r>
          </w:p>
        </w:tc>
      </w:tr>
      <w:tr w:rsidR="00D70A64" w:rsidRPr="00D46956" w14:paraId="530E374A" w14:textId="77777777" w:rsidTr="006F15B7">
        <w:trPr>
          <w:trHeight w:val="39"/>
        </w:trPr>
        <w:tc>
          <w:tcPr>
            <w:tcW w:w="2267" w:type="dxa"/>
            <w:tcBorders>
              <w:top w:val="nil"/>
              <w:left w:val="single" w:sz="4" w:space="0" w:color="auto"/>
              <w:bottom w:val="single" w:sz="4" w:space="0" w:color="auto"/>
              <w:right w:val="single" w:sz="4" w:space="0" w:color="auto"/>
            </w:tcBorders>
          </w:tcPr>
          <w:p w14:paraId="1DE76EE1"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29561F6"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47DC0B5C" w14:textId="77777777" w:rsidR="00D70A64" w:rsidRPr="006F15B7" w:rsidRDefault="00D70A64">
            <w:pPr>
              <w:autoSpaceDE w:val="0"/>
              <w:autoSpaceDN w:val="0"/>
              <w:adjustRightInd w:val="0"/>
              <w:rPr>
                <w:rFonts w:cs="Arial"/>
                <w:sz w:val="16"/>
                <w:szCs w:val="20"/>
              </w:rPr>
            </w:pPr>
            <w:r w:rsidRPr="006F15B7">
              <w:rPr>
                <w:rFonts w:cs="Arial"/>
                <w:sz w:val="16"/>
                <w:szCs w:val="20"/>
              </w:rPr>
              <w:t>Todos los materiales utilizados en los tubos, accesorios y componentes de la red, incluyendo también</w:t>
            </w:r>
          </w:p>
          <w:p w14:paraId="5FAC9EF6" w14:textId="77777777" w:rsidR="00D70A64" w:rsidRPr="006F15B7" w:rsidRDefault="00D70A64">
            <w:pPr>
              <w:autoSpaceDE w:val="0"/>
              <w:autoSpaceDN w:val="0"/>
              <w:adjustRightInd w:val="0"/>
              <w:rPr>
                <w:rFonts w:cs="Arial"/>
                <w:sz w:val="16"/>
                <w:szCs w:val="20"/>
              </w:rPr>
            </w:pPr>
            <w:r w:rsidRPr="006F15B7">
              <w:rPr>
                <w:rFonts w:cs="Arial"/>
                <w:sz w:val="16"/>
                <w:szCs w:val="20"/>
              </w:rPr>
              <w:t>las juntas elásticas y productos usados para la estanqueidad, así como los materiales de aporte</w:t>
            </w:r>
          </w:p>
          <w:p w14:paraId="7C5B3BB3" w14:textId="77777777" w:rsidR="00D70A64" w:rsidRPr="006F15B7" w:rsidRDefault="00D70A64">
            <w:pPr>
              <w:rPr>
                <w:rFonts w:cs="Arial"/>
                <w:sz w:val="16"/>
              </w:rPr>
            </w:pPr>
            <w:r w:rsidRPr="006F15B7">
              <w:rPr>
                <w:rFonts w:cs="Arial"/>
                <w:sz w:val="16"/>
                <w:szCs w:val="20"/>
              </w:rPr>
              <w:t>y fundentes para soldaduras, cumplirán igualmente las condiciones expuestas.</w:t>
            </w:r>
          </w:p>
        </w:tc>
      </w:tr>
    </w:tbl>
    <w:p w14:paraId="636BF60F" w14:textId="77777777" w:rsidR="00D70A64" w:rsidRPr="00D46956" w:rsidRDefault="00D70A64">
      <w:pPr>
        <w:autoSpaceDE w:val="0"/>
        <w:autoSpaceDN w:val="0"/>
        <w:adjustRightInd w:val="0"/>
        <w:rPr>
          <w:rFonts w:cs="Arial"/>
          <w:color w:val="FF0000"/>
          <w:sz w:val="16"/>
          <w:szCs w:val="20"/>
        </w:rPr>
      </w:pPr>
    </w:p>
    <w:tbl>
      <w:tblP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70A64" w:rsidRPr="00D46956" w14:paraId="4EE7BEEA" w14:textId="77777777" w:rsidTr="004F674C">
        <w:trPr>
          <w:trHeight w:val="487"/>
        </w:trPr>
        <w:tc>
          <w:tcPr>
            <w:tcW w:w="2267" w:type="dxa"/>
            <w:tcBorders>
              <w:top w:val="single" w:sz="4" w:space="0" w:color="auto"/>
              <w:left w:val="single" w:sz="4" w:space="0" w:color="auto"/>
              <w:bottom w:val="single" w:sz="4" w:space="0" w:color="auto"/>
              <w:right w:val="single" w:sz="4" w:space="0" w:color="auto"/>
            </w:tcBorders>
          </w:tcPr>
          <w:p w14:paraId="3FCB9808" w14:textId="77777777" w:rsidR="00D70A64" w:rsidRPr="00D46956" w:rsidRDefault="00D70A64" w:rsidP="004F674C">
            <w:pPr>
              <w:spacing w:before="40"/>
              <w:rPr>
                <w:rFonts w:cs="Arial"/>
                <w:color w:val="FF0000"/>
                <w:sz w:val="16"/>
              </w:rPr>
            </w:pPr>
            <w:r w:rsidRPr="004F674C">
              <w:rPr>
                <w:rFonts w:cs="Arial"/>
                <w:b/>
                <w:bCs/>
                <w:sz w:val="16"/>
                <w:szCs w:val="28"/>
              </w:rPr>
              <w:t>6.2.2 Aislantes térmicos</w:t>
            </w:r>
          </w:p>
        </w:tc>
        <w:tc>
          <w:tcPr>
            <w:tcW w:w="284" w:type="dxa"/>
            <w:tcBorders>
              <w:top w:val="nil"/>
              <w:left w:val="single" w:sz="4" w:space="0" w:color="auto"/>
              <w:bottom w:val="nil"/>
              <w:right w:val="single" w:sz="4" w:space="0" w:color="auto"/>
            </w:tcBorders>
          </w:tcPr>
          <w:p w14:paraId="00944B0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40F9A32" w14:textId="77777777" w:rsidR="00D70A64" w:rsidRPr="004F674C" w:rsidRDefault="00D70A64">
            <w:pPr>
              <w:autoSpaceDE w:val="0"/>
              <w:autoSpaceDN w:val="0"/>
              <w:adjustRightInd w:val="0"/>
              <w:rPr>
                <w:rFonts w:cs="Arial"/>
                <w:sz w:val="16"/>
                <w:szCs w:val="20"/>
              </w:rPr>
            </w:pPr>
            <w:r w:rsidRPr="004F674C">
              <w:rPr>
                <w:rFonts w:cs="Arial"/>
                <w:sz w:val="16"/>
                <w:szCs w:val="20"/>
              </w:rPr>
              <w:t>El aislamiento térmico de las tuberías utilizado para reducir pérdidas de calor, evitar condensaciones</w:t>
            </w:r>
          </w:p>
          <w:p w14:paraId="759B48A7" w14:textId="77777777" w:rsidR="00D70A64" w:rsidRPr="004F674C" w:rsidRDefault="00D70A64">
            <w:pPr>
              <w:autoSpaceDE w:val="0"/>
              <w:autoSpaceDN w:val="0"/>
              <w:adjustRightInd w:val="0"/>
              <w:rPr>
                <w:rFonts w:cs="Arial"/>
                <w:sz w:val="16"/>
                <w:szCs w:val="20"/>
              </w:rPr>
            </w:pPr>
            <w:r w:rsidRPr="004F674C">
              <w:rPr>
                <w:rFonts w:cs="Arial"/>
                <w:sz w:val="16"/>
                <w:szCs w:val="20"/>
              </w:rPr>
              <w:t>y congelación del agua en el interior de las conducciones, se realizará con coquillas resistentes</w:t>
            </w:r>
          </w:p>
          <w:p w14:paraId="613F27D3" w14:textId="77777777" w:rsidR="00D70A64" w:rsidRPr="004F674C" w:rsidRDefault="00D70A64">
            <w:pPr>
              <w:autoSpaceDE w:val="0"/>
              <w:autoSpaceDN w:val="0"/>
              <w:adjustRightInd w:val="0"/>
              <w:rPr>
                <w:rFonts w:cs="Arial"/>
                <w:sz w:val="16"/>
              </w:rPr>
            </w:pPr>
            <w:r w:rsidRPr="004F674C">
              <w:rPr>
                <w:rFonts w:cs="Arial"/>
                <w:sz w:val="16"/>
                <w:szCs w:val="20"/>
              </w:rPr>
              <w:t>a la temperatura de aplicación.</w:t>
            </w:r>
          </w:p>
        </w:tc>
      </w:tr>
    </w:tbl>
    <w:p w14:paraId="2B93FB1D" w14:textId="77777777"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25B6806A" w14:textId="77777777" w:rsidTr="004F674C">
        <w:trPr>
          <w:trHeight w:val="275"/>
        </w:trPr>
        <w:tc>
          <w:tcPr>
            <w:tcW w:w="2267" w:type="dxa"/>
            <w:tcBorders>
              <w:top w:val="single" w:sz="4" w:space="0" w:color="auto"/>
              <w:left w:val="single" w:sz="4" w:space="0" w:color="auto"/>
              <w:bottom w:val="nil"/>
              <w:right w:val="single" w:sz="4" w:space="0" w:color="auto"/>
            </w:tcBorders>
          </w:tcPr>
          <w:p w14:paraId="671554C9" w14:textId="77777777" w:rsidR="00D70A64" w:rsidRPr="00D46956" w:rsidRDefault="00D70A64" w:rsidP="004F674C">
            <w:pPr>
              <w:spacing w:before="40"/>
              <w:rPr>
                <w:rFonts w:cs="Arial"/>
                <w:color w:val="FF0000"/>
                <w:sz w:val="16"/>
              </w:rPr>
            </w:pPr>
            <w:r w:rsidRPr="004F674C">
              <w:rPr>
                <w:rFonts w:cs="Arial"/>
                <w:b/>
                <w:bCs/>
                <w:sz w:val="16"/>
                <w:szCs w:val="28"/>
              </w:rPr>
              <w:t>6.2.3 Válvulas y llaves</w:t>
            </w:r>
          </w:p>
        </w:tc>
        <w:tc>
          <w:tcPr>
            <w:tcW w:w="284" w:type="dxa"/>
            <w:tcBorders>
              <w:top w:val="nil"/>
              <w:left w:val="single" w:sz="4" w:space="0" w:color="auto"/>
              <w:bottom w:val="nil"/>
              <w:right w:val="single" w:sz="4" w:space="0" w:color="auto"/>
            </w:tcBorders>
          </w:tcPr>
          <w:p w14:paraId="3862874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6EC639E" w14:textId="77777777" w:rsidR="00D70A64" w:rsidRPr="004F674C" w:rsidRDefault="00D70A64">
            <w:pPr>
              <w:autoSpaceDE w:val="0"/>
              <w:autoSpaceDN w:val="0"/>
              <w:adjustRightInd w:val="0"/>
              <w:rPr>
                <w:rFonts w:cs="Arial"/>
                <w:sz w:val="16"/>
              </w:rPr>
            </w:pPr>
            <w:r w:rsidRPr="004F674C">
              <w:rPr>
                <w:rFonts w:cs="Arial"/>
                <w:sz w:val="16"/>
                <w:szCs w:val="20"/>
              </w:rPr>
              <w:t>El material de válvulas y llaves no será incompatible con las tuberías en que se intercalen.</w:t>
            </w:r>
          </w:p>
        </w:tc>
      </w:tr>
      <w:tr w:rsidR="00D46956" w:rsidRPr="00D46956" w14:paraId="4A0F33C4" w14:textId="77777777" w:rsidTr="004F674C">
        <w:trPr>
          <w:trHeight w:val="487"/>
        </w:trPr>
        <w:tc>
          <w:tcPr>
            <w:tcW w:w="2267" w:type="dxa"/>
            <w:tcBorders>
              <w:top w:val="nil"/>
              <w:left w:val="single" w:sz="4" w:space="0" w:color="auto"/>
              <w:bottom w:val="nil"/>
              <w:right w:val="single" w:sz="4" w:space="0" w:color="auto"/>
            </w:tcBorders>
          </w:tcPr>
          <w:p w14:paraId="65691814"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0BCDB29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D4970AB" w14:textId="77777777" w:rsidR="00D70A64" w:rsidRPr="004F674C" w:rsidRDefault="00D70A64">
            <w:pPr>
              <w:autoSpaceDE w:val="0"/>
              <w:autoSpaceDN w:val="0"/>
              <w:adjustRightInd w:val="0"/>
              <w:rPr>
                <w:rFonts w:cs="Arial"/>
                <w:sz w:val="16"/>
                <w:szCs w:val="20"/>
              </w:rPr>
            </w:pPr>
            <w:r w:rsidRPr="004F674C">
              <w:rPr>
                <w:rFonts w:cs="Arial"/>
                <w:sz w:val="16"/>
                <w:szCs w:val="20"/>
              </w:rPr>
              <w:t>El cuerpo de la llave ó válvula será de una sola pieza de fundición o fundida en bronce, latón, acero,</w:t>
            </w:r>
          </w:p>
          <w:p w14:paraId="35744F33" w14:textId="77777777" w:rsidR="00D70A64" w:rsidRPr="004F674C" w:rsidRDefault="00D70A64">
            <w:pPr>
              <w:autoSpaceDE w:val="0"/>
              <w:autoSpaceDN w:val="0"/>
              <w:adjustRightInd w:val="0"/>
              <w:rPr>
                <w:rFonts w:cs="Arial"/>
                <w:sz w:val="16"/>
              </w:rPr>
            </w:pPr>
            <w:r w:rsidRPr="004F674C">
              <w:rPr>
                <w:rFonts w:cs="Arial"/>
                <w:sz w:val="16"/>
                <w:szCs w:val="20"/>
              </w:rPr>
              <w:t>acero inoxidable, aleaciones especiales o plástico.</w:t>
            </w:r>
          </w:p>
        </w:tc>
      </w:tr>
      <w:tr w:rsidR="00D46956" w:rsidRPr="00D46956" w14:paraId="32735A40" w14:textId="77777777" w:rsidTr="004F674C">
        <w:trPr>
          <w:trHeight w:val="487"/>
        </w:trPr>
        <w:tc>
          <w:tcPr>
            <w:tcW w:w="2267" w:type="dxa"/>
            <w:tcBorders>
              <w:top w:val="nil"/>
              <w:left w:val="single" w:sz="4" w:space="0" w:color="auto"/>
              <w:bottom w:val="nil"/>
              <w:right w:val="single" w:sz="4" w:space="0" w:color="auto"/>
            </w:tcBorders>
          </w:tcPr>
          <w:p w14:paraId="4441B0A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723F22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90EA8ED" w14:textId="77777777" w:rsidR="00D70A64" w:rsidRPr="004F674C" w:rsidRDefault="00D70A64">
            <w:pPr>
              <w:autoSpaceDE w:val="0"/>
              <w:autoSpaceDN w:val="0"/>
              <w:adjustRightInd w:val="0"/>
              <w:rPr>
                <w:rFonts w:cs="Arial"/>
                <w:sz w:val="16"/>
              </w:rPr>
            </w:pPr>
            <w:r w:rsidRPr="004F674C">
              <w:rPr>
                <w:rFonts w:cs="Arial"/>
                <w:sz w:val="16"/>
                <w:szCs w:val="20"/>
              </w:rPr>
              <w:t>Solamente pueden emplearse válvulas de cierre por giro de 90º como válvulas de tubería si sirven como órgano de cierre para trabajos de mantenimiento.</w:t>
            </w:r>
          </w:p>
        </w:tc>
      </w:tr>
      <w:tr w:rsidR="00D70A64" w:rsidRPr="00D46956" w14:paraId="6A8ADA12" w14:textId="77777777" w:rsidTr="004F674C">
        <w:trPr>
          <w:trHeight w:val="193"/>
        </w:trPr>
        <w:tc>
          <w:tcPr>
            <w:tcW w:w="2267" w:type="dxa"/>
            <w:tcBorders>
              <w:top w:val="nil"/>
              <w:left w:val="single" w:sz="4" w:space="0" w:color="auto"/>
              <w:bottom w:val="single" w:sz="4" w:space="0" w:color="auto"/>
              <w:right w:val="single" w:sz="4" w:space="0" w:color="auto"/>
            </w:tcBorders>
          </w:tcPr>
          <w:p w14:paraId="0E5A0E0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FD93F5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C60D9A8" w14:textId="77777777" w:rsidR="00D70A64" w:rsidRPr="004F674C" w:rsidRDefault="00D70A64">
            <w:pPr>
              <w:autoSpaceDE w:val="0"/>
              <w:autoSpaceDN w:val="0"/>
              <w:adjustRightInd w:val="0"/>
              <w:rPr>
                <w:rFonts w:cs="Arial"/>
                <w:sz w:val="16"/>
              </w:rPr>
            </w:pPr>
            <w:r w:rsidRPr="004F674C">
              <w:rPr>
                <w:rFonts w:cs="Arial"/>
                <w:sz w:val="16"/>
                <w:szCs w:val="20"/>
              </w:rPr>
              <w:t>Serán resistentes a una presión de servicio de 10 bar.</w:t>
            </w:r>
          </w:p>
        </w:tc>
      </w:tr>
    </w:tbl>
    <w:p w14:paraId="6BDCCEC9" w14:textId="77777777" w:rsidR="00D70A64" w:rsidRPr="00D46956" w:rsidRDefault="00D70A64">
      <w:pPr>
        <w:autoSpaceDE w:val="0"/>
        <w:autoSpaceDN w:val="0"/>
        <w:adjustRightInd w:val="0"/>
        <w:rPr>
          <w:rFonts w:cs="Arial"/>
          <w:b/>
          <w:bCs/>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D46956" w14:paraId="444F3A2A" w14:textId="77777777" w:rsidTr="00A343B7">
        <w:trPr>
          <w:cantSplit/>
          <w:trHeight w:val="205"/>
        </w:trPr>
        <w:tc>
          <w:tcPr>
            <w:tcW w:w="9158" w:type="dxa"/>
            <w:tcBorders>
              <w:top w:val="single" w:sz="4" w:space="0" w:color="auto"/>
              <w:left w:val="single" w:sz="4" w:space="0" w:color="auto"/>
              <w:bottom w:val="single" w:sz="4" w:space="0" w:color="auto"/>
            </w:tcBorders>
          </w:tcPr>
          <w:p w14:paraId="10F5E497" w14:textId="77777777" w:rsidR="00D70A64" w:rsidRPr="00D46956" w:rsidRDefault="00D70A64" w:rsidP="004F674C">
            <w:pPr>
              <w:spacing w:before="40"/>
              <w:rPr>
                <w:rFonts w:cs="Arial"/>
                <w:color w:val="FF0000"/>
                <w:sz w:val="16"/>
              </w:rPr>
            </w:pPr>
            <w:r w:rsidRPr="004F674C">
              <w:rPr>
                <w:rFonts w:cs="Arial"/>
                <w:b/>
                <w:bCs/>
                <w:sz w:val="16"/>
                <w:szCs w:val="28"/>
              </w:rPr>
              <w:t>6.3 Incompatibilidades</w:t>
            </w:r>
          </w:p>
        </w:tc>
      </w:tr>
    </w:tbl>
    <w:p w14:paraId="2E7737C6"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0A1AEB6F" w14:textId="77777777" w:rsidTr="004F674C">
        <w:trPr>
          <w:trHeight w:val="487"/>
        </w:trPr>
        <w:tc>
          <w:tcPr>
            <w:tcW w:w="2267" w:type="dxa"/>
            <w:tcBorders>
              <w:top w:val="single" w:sz="4" w:space="0" w:color="auto"/>
              <w:left w:val="single" w:sz="4" w:space="0" w:color="auto"/>
              <w:bottom w:val="nil"/>
              <w:right w:val="single" w:sz="4" w:space="0" w:color="auto"/>
            </w:tcBorders>
          </w:tcPr>
          <w:p w14:paraId="2EA36A97" w14:textId="77777777" w:rsidR="00D70A64" w:rsidRPr="00D46956" w:rsidRDefault="00D70A64" w:rsidP="004F674C">
            <w:pPr>
              <w:spacing w:before="40"/>
              <w:rPr>
                <w:rFonts w:cs="Arial"/>
                <w:color w:val="FF0000"/>
                <w:sz w:val="16"/>
              </w:rPr>
            </w:pPr>
            <w:r w:rsidRPr="004F674C">
              <w:rPr>
                <w:rFonts w:cs="Arial"/>
                <w:b/>
                <w:bCs/>
                <w:sz w:val="16"/>
                <w:szCs w:val="28"/>
              </w:rPr>
              <w:t>6.3.1 Incompatibilidad de los materiales y el agua</w:t>
            </w:r>
          </w:p>
        </w:tc>
        <w:tc>
          <w:tcPr>
            <w:tcW w:w="284" w:type="dxa"/>
            <w:tcBorders>
              <w:top w:val="nil"/>
              <w:left w:val="single" w:sz="4" w:space="0" w:color="auto"/>
              <w:bottom w:val="nil"/>
              <w:right w:val="single" w:sz="4" w:space="0" w:color="auto"/>
            </w:tcBorders>
          </w:tcPr>
          <w:p w14:paraId="4E3CFD8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4D6A8EB" w14:textId="77777777" w:rsidR="00D70A64" w:rsidRPr="004F674C" w:rsidRDefault="00D70A64">
            <w:pPr>
              <w:autoSpaceDE w:val="0"/>
              <w:autoSpaceDN w:val="0"/>
              <w:adjustRightInd w:val="0"/>
              <w:rPr>
                <w:rFonts w:cs="Arial"/>
                <w:sz w:val="16"/>
              </w:rPr>
            </w:pPr>
            <w:r w:rsidRPr="004F674C">
              <w:rPr>
                <w:rFonts w:cs="Arial"/>
                <w:sz w:val="16"/>
                <w:szCs w:val="20"/>
              </w:rPr>
              <w:t>Se evitará siempre la incompatibilidad de las tuberías de acero galvanizado y cobre controlando la agresividad del agua. Para los tubos de acero galvanizado se considerarán agresivas las aguas no incrustantes con contenidos de ión cloruro superiores a 250 mg/l. Para su valoración se empleará el índice de Langelier. Para los tubos de cobre se consideraran agresivas las aguas dulces y ácidas (pH inferior a 6,5) y con contenidos altos de CO2. Para su valoración se empleará el índice de Lucey.</w:t>
            </w:r>
          </w:p>
        </w:tc>
      </w:tr>
      <w:tr w:rsidR="00D46956" w:rsidRPr="00D46956" w14:paraId="493FEA25" w14:textId="77777777" w:rsidTr="004F674C">
        <w:trPr>
          <w:trHeight w:val="3133"/>
        </w:trPr>
        <w:tc>
          <w:tcPr>
            <w:tcW w:w="2267" w:type="dxa"/>
            <w:tcBorders>
              <w:top w:val="nil"/>
              <w:left w:val="single" w:sz="4" w:space="0" w:color="auto"/>
              <w:bottom w:val="nil"/>
              <w:right w:val="single" w:sz="4" w:space="0" w:color="auto"/>
            </w:tcBorders>
          </w:tcPr>
          <w:p w14:paraId="45C6AD4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1F37B13"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24C57DC4" w14:textId="77777777" w:rsidR="00D70A64" w:rsidRPr="004F674C" w:rsidRDefault="00D70A64">
            <w:pPr>
              <w:autoSpaceDE w:val="0"/>
              <w:autoSpaceDN w:val="0"/>
              <w:adjustRightInd w:val="0"/>
              <w:rPr>
                <w:rFonts w:cs="Arial"/>
                <w:sz w:val="16"/>
                <w:szCs w:val="20"/>
              </w:rPr>
            </w:pPr>
            <w:r w:rsidRPr="004F674C">
              <w:rPr>
                <w:rFonts w:cs="Arial"/>
                <w:sz w:val="16"/>
                <w:szCs w:val="20"/>
              </w:rPr>
              <w:t>Para los tubos de acero galvanizado las condiciones límites del agua a transportar, a partir de las cuales será necesario un tratamiento serán las de la tabla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30"/>
              <w:gridCol w:w="1663"/>
              <w:gridCol w:w="1984"/>
            </w:tblGrid>
            <w:tr w:rsidR="00D46956" w:rsidRPr="004F674C" w14:paraId="2B9B2409" w14:textId="77777777">
              <w:trPr>
                <w:cantSplit/>
              </w:trPr>
              <w:tc>
                <w:tcPr>
                  <w:tcW w:w="6277" w:type="dxa"/>
                  <w:gridSpan w:val="3"/>
                </w:tcPr>
                <w:p w14:paraId="47769767" w14:textId="77777777" w:rsidR="00D70A64" w:rsidRPr="004F674C" w:rsidRDefault="00D70A64">
                  <w:pPr>
                    <w:autoSpaceDE w:val="0"/>
                    <w:autoSpaceDN w:val="0"/>
                    <w:adjustRightInd w:val="0"/>
                    <w:rPr>
                      <w:rFonts w:cs="Arial"/>
                      <w:sz w:val="16"/>
                      <w:szCs w:val="20"/>
                    </w:rPr>
                  </w:pPr>
                  <w:r w:rsidRPr="004F674C">
                    <w:rPr>
                      <w:rFonts w:cs="Arial"/>
                      <w:b/>
                      <w:bCs/>
                      <w:sz w:val="16"/>
                      <w:szCs w:val="18"/>
                    </w:rPr>
                    <w:t>Tabla 6.1</w:t>
                  </w:r>
                </w:p>
              </w:tc>
            </w:tr>
            <w:tr w:rsidR="00D46956" w:rsidRPr="004F674C" w14:paraId="6AF6B036" w14:textId="77777777">
              <w:tc>
                <w:tcPr>
                  <w:tcW w:w="2630" w:type="dxa"/>
                </w:tcPr>
                <w:p w14:paraId="79C22A08" w14:textId="77777777" w:rsidR="00D70A64" w:rsidRPr="004F674C" w:rsidRDefault="00D70A64">
                  <w:pPr>
                    <w:autoSpaceDE w:val="0"/>
                    <w:autoSpaceDN w:val="0"/>
                    <w:adjustRightInd w:val="0"/>
                    <w:rPr>
                      <w:rFonts w:cs="Arial"/>
                      <w:sz w:val="16"/>
                      <w:szCs w:val="20"/>
                    </w:rPr>
                  </w:pPr>
                  <w:r w:rsidRPr="004F674C">
                    <w:rPr>
                      <w:rFonts w:cs="Arial"/>
                      <w:b/>
                      <w:bCs/>
                      <w:sz w:val="16"/>
                      <w:szCs w:val="18"/>
                    </w:rPr>
                    <w:t>Características</w:t>
                  </w:r>
                </w:p>
              </w:tc>
              <w:tc>
                <w:tcPr>
                  <w:tcW w:w="1663" w:type="dxa"/>
                </w:tcPr>
                <w:p w14:paraId="28D38106" w14:textId="77777777" w:rsidR="00D70A64" w:rsidRPr="004F674C" w:rsidRDefault="00D70A64">
                  <w:pPr>
                    <w:autoSpaceDE w:val="0"/>
                    <w:autoSpaceDN w:val="0"/>
                    <w:adjustRightInd w:val="0"/>
                    <w:rPr>
                      <w:rFonts w:cs="Arial"/>
                      <w:sz w:val="16"/>
                      <w:szCs w:val="20"/>
                    </w:rPr>
                  </w:pPr>
                  <w:r w:rsidRPr="004F674C">
                    <w:rPr>
                      <w:rFonts w:cs="Arial"/>
                      <w:b/>
                      <w:bCs/>
                      <w:sz w:val="16"/>
                      <w:szCs w:val="18"/>
                    </w:rPr>
                    <w:t>Agua fría</w:t>
                  </w:r>
                </w:p>
              </w:tc>
              <w:tc>
                <w:tcPr>
                  <w:tcW w:w="1984" w:type="dxa"/>
                </w:tcPr>
                <w:p w14:paraId="5509906E" w14:textId="77777777" w:rsidR="00D70A64" w:rsidRPr="004F674C" w:rsidRDefault="00D70A64">
                  <w:pPr>
                    <w:autoSpaceDE w:val="0"/>
                    <w:autoSpaceDN w:val="0"/>
                    <w:adjustRightInd w:val="0"/>
                    <w:rPr>
                      <w:rFonts w:cs="Arial"/>
                      <w:sz w:val="16"/>
                      <w:szCs w:val="20"/>
                    </w:rPr>
                  </w:pPr>
                  <w:r w:rsidRPr="004F674C">
                    <w:rPr>
                      <w:rFonts w:cs="Arial"/>
                      <w:b/>
                      <w:bCs/>
                      <w:sz w:val="16"/>
                      <w:szCs w:val="18"/>
                    </w:rPr>
                    <w:t>Agua caliente</w:t>
                  </w:r>
                </w:p>
              </w:tc>
            </w:tr>
            <w:tr w:rsidR="00D46956" w:rsidRPr="004F674C" w14:paraId="1022803F" w14:textId="77777777">
              <w:tc>
                <w:tcPr>
                  <w:tcW w:w="2630" w:type="dxa"/>
                </w:tcPr>
                <w:p w14:paraId="14D3092C" w14:textId="77777777" w:rsidR="00D70A64" w:rsidRPr="004F674C" w:rsidRDefault="00D70A64">
                  <w:pPr>
                    <w:autoSpaceDE w:val="0"/>
                    <w:autoSpaceDN w:val="0"/>
                    <w:adjustRightInd w:val="0"/>
                    <w:rPr>
                      <w:rFonts w:cs="Arial"/>
                      <w:sz w:val="16"/>
                      <w:szCs w:val="20"/>
                    </w:rPr>
                  </w:pPr>
                  <w:r w:rsidRPr="004F674C">
                    <w:rPr>
                      <w:rFonts w:cs="Arial"/>
                      <w:sz w:val="16"/>
                      <w:szCs w:val="18"/>
                    </w:rPr>
                    <w:t>Resistividad (Ohm x cm)</w:t>
                  </w:r>
                </w:p>
              </w:tc>
              <w:tc>
                <w:tcPr>
                  <w:tcW w:w="1663" w:type="dxa"/>
                </w:tcPr>
                <w:p w14:paraId="7F1392B4" w14:textId="77777777" w:rsidR="00D70A64" w:rsidRPr="004F674C" w:rsidRDefault="00D70A64">
                  <w:pPr>
                    <w:autoSpaceDE w:val="0"/>
                    <w:autoSpaceDN w:val="0"/>
                    <w:adjustRightInd w:val="0"/>
                    <w:rPr>
                      <w:rFonts w:cs="Arial"/>
                      <w:sz w:val="16"/>
                      <w:szCs w:val="20"/>
                    </w:rPr>
                  </w:pPr>
                  <w:r w:rsidRPr="004F674C">
                    <w:rPr>
                      <w:rFonts w:cs="Arial"/>
                      <w:sz w:val="16"/>
                      <w:szCs w:val="18"/>
                    </w:rPr>
                    <w:t>1.500 – 4.500</w:t>
                  </w:r>
                </w:p>
              </w:tc>
              <w:tc>
                <w:tcPr>
                  <w:tcW w:w="1984" w:type="dxa"/>
                </w:tcPr>
                <w:p w14:paraId="2CF00CA9" w14:textId="77777777" w:rsidR="00D70A64" w:rsidRPr="004F674C" w:rsidRDefault="00D70A64">
                  <w:pPr>
                    <w:autoSpaceDE w:val="0"/>
                    <w:autoSpaceDN w:val="0"/>
                    <w:adjustRightInd w:val="0"/>
                    <w:rPr>
                      <w:rFonts w:cs="Arial"/>
                      <w:sz w:val="16"/>
                      <w:szCs w:val="20"/>
                    </w:rPr>
                  </w:pPr>
                  <w:r w:rsidRPr="004F674C">
                    <w:rPr>
                      <w:rFonts w:cs="Arial"/>
                      <w:sz w:val="16"/>
                      <w:szCs w:val="18"/>
                    </w:rPr>
                    <w:t>1,6 mínimo</w:t>
                  </w:r>
                </w:p>
              </w:tc>
            </w:tr>
            <w:tr w:rsidR="00D46956" w:rsidRPr="004F674C" w14:paraId="7BD88866" w14:textId="77777777">
              <w:tc>
                <w:tcPr>
                  <w:tcW w:w="2630" w:type="dxa"/>
                </w:tcPr>
                <w:p w14:paraId="169EA3FE" w14:textId="77777777" w:rsidR="00D70A64" w:rsidRPr="004F674C" w:rsidRDefault="00D70A64">
                  <w:pPr>
                    <w:autoSpaceDE w:val="0"/>
                    <w:autoSpaceDN w:val="0"/>
                    <w:adjustRightInd w:val="0"/>
                    <w:rPr>
                      <w:rFonts w:cs="Arial"/>
                      <w:sz w:val="16"/>
                      <w:szCs w:val="20"/>
                    </w:rPr>
                  </w:pPr>
                  <w:r w:rsidRPr="004F674C">
                    <w:rPr>
                      <w:rFonts w:cs="Arial"/>
                      <w:sz w:val="16"/>
                      <w:szCs w:val="18"/>
                    </w:rPr>
                    <w:t>Título alcalimétrico completo (TAC) meq/l</w:t>
                  </w:r>
                </w:p>
              </w:tc>
              <w:tc>
                <w:tcPr>
                  <w:tcW w:w="1663" w:type="dxa"/>
                </w:tcPr>
                <w:p w14:paraId="5F05F61A" w14:textId="77777777" w:rsidR="00D70A64" w:rsidRPr="004F674C" w:rsidRDefault="00D70A64">
                  <w:pPr>
                    <w:autoSpaceDE w:val="0"/>
                    <w:autoSpaceDN w:val="0"/>
                    <w:adjustRightInd w:val="0"/>
                    <w:rPr>
                      <w:rFonts w:cs="Arial"/>
                      <w:sz w:val="16"/>
                      <w:szCs w:val="20"/>
                    </w:rPr>
                  </w:pPr>
                  <w:r w:rsidRPr="004F674C">
                    <w:rPr>
                      <w:rFonts w:cs="Arial"/>
                      <w:sz w:val="16"/>
                      <w:szCs w:val="18"/>
                    </w:rPr>
                    <w:t>4 mínimo</w:t>
                  </w:r>
                </w:p>
              </w:tc>
              <w:tc>
                <w:tcPr>
                  <w:tcW w:w="1984" w:type="dxa"/>
                </w:tcPr>
                <w:p w14:paraId="02BF3172" w14:textId="77777777" w:rsidR="00D70A64" w:rsidRPr="004F674C" w:rsidRDefault="00D70A64">
                  <w:pPr>
                    <w:autoSpaceDE w:val="0"/>
                    <w:autoSpaceDN w:val="0"/>
                    <w:adjustRightInd w:val="0"/>
                    <w:rPr>
                      <w:rFonts w:cs="Arial"/>
                      <w:sz w:val="16"/>
                      <w:szCs w:val="20"/>
                    </w:rPr>
                  </w:pPr>
                  <w:r w:rsidRPr="004F674C">
                    <w:rPr>
                      <w:rFonts w:cs="Arial"/>
                      <w:sz w:val="16"/>
                      <w:szCs w:val="18"/>
                    </w:rPr>
                    <w:t>30 máximo</w:t>
                  </w:r>
                </w:p>
              </w:tc>
            </w:tr>
            <w:tr w:rsidR="00D46956" w:rsidRPr="004F674C" w14:paraId="729561BE" w14:textId="77777777">
              <w:tc>
                <w:tcPr>
                  <w:tcW w:w="2630" w:type="dxa"/>
                </w:tcPr>
                <w:p w14:paraId="3CF5B4C8" w14:textId="77777777" w:rsidR="00D70A64" w:rsidRPr="004F674C" w:rsidRDefault="00D70A64">
                  <w:pPr>
                    <w:autoSpaceDE w:val="0"/>
                    <w:autoSpaceDN w:val="0"/>
                    <w:adjustRightInd w:val="0"/>
                    <w:rPr>
                      <w:rFonts w:cs="Arial"/>
                      <w:sz w:val="16"/>
                      <w:szCs w:val="20"/>
                    </w:rPr>
                  </w:pPr>
                  <w:r w:rsidRPr="004F674C">
                    <w:rPr>
                      <w:rFonts w:cs="Arial"/>
                      <w:sz w:val="16"/>
                      <w:szCs w:val="18"/>
                    </w:rPr>
                    <w:t>Oxígeno disuelto, mg/l</w:t>
                  </w:r>
                </w:p>
              </w:tc>
              <w:tc>
                <w:tcPr>
                  <w:tcW w:w="1663" w:type="dxa"/>
                </w:tcPr>
                <w:p w14:paraId="392533A6" w14:textId="77777777" w:rsidR="00D70A64" w:rsidRPr="004F674C" w:rsidRDefault="00D70A64">
                  <w:pPr>
                    <w:autoSpaceDE w:val="0"/>
                    <w:autoSpaceDN w:val="0"/>
                    <w:adjustRightInd w:val="0"/>
                    <w:rPr>
                      <w:rFonts w:cs="Arial"/>
                      <w:sz w:val="16"/>
                      <w:szCs w:val="20"/>
                    </w:rPr>
                  </w:pPr>
                  <w:r w:rsidRPr="004F674C">
                    <w:rPr>
                      <w:rFonts w:cs="Arial"/>
                      <w:sz w:val="16"/>
                      <w:szCs w:val="18"/>
                    </w:rPr>
                    <w:t>5 máximo</w:t>
                  </w:r>
                </w:p>
              </w:tc>
              <w:tc>
                <w:tcPr>
                  <w:tcW w:w="1984" w:type="dxa"/>
                </w:tcPr>
                <w:p w14:paraId="633B3CB9" w14:textId="77777777" w:rsidR="00D70A64" w:rsidRPr="004F674C" w:rsidRDefault="00D70A64">
                  <w:pPr>
                    <w:autoSpaceDE w:val="0"/>
                    <w:autoSpaceDN w:val="0"/>
                    <w:adjustRightInd w:val="0"/>
                    <w:rPr>
                      <w:rFonts w:cs="Arial"/>
                      <w:sz w:val="16"/>
                      <w:szCs w:val="20"/>
                    </w:rPr>
                  </w:pPr>
                  <w:r w:rsidRPr="004F674C">
                    <w:rPr>
                      <w:rFonts w:cs="Arial"/>
                      <w:sz w:val="16"/>
                      <w:szCs w:val="18"/>
                    </w:rPr>
                    <w:t>32 mínimo</w:t>
                  </w:r>
                </w:p>
              </w:tc>
            </w:tr>
            <w:tr w:rsidR="00D46956" w:rsidRPr="004F674C" w14:paraId="182FD890" w14:textId="77777777">
              <w:tc>
                <w:tcPr>
                  <w:tcW w:w="2630" w:type="dxa"/>
                </w:tcPr>
                <w:p w14:paraId="67D39C60" w14:textId="77777777" w:rsidR="00D70A64" w:rsidRPr="004F674C" w:rsidRDefault="00D70A64">
                  <w:pPr>
                    <w:autoSpaceDE w:val="0"/>
                    <w:autoSpaceDN w:val="0"/>
                    <w:adjustRightInd w:val="0"/>
                    <w:rPr>
                      <w:rFonts w:cs="Arial"/>
                      <w:sz w:val="16"/>
                      <w:szCs w:val="20"/>
                    </w:rPr>
                  </w:pPr>
                  <w:r w:rsidRPr="004F674C">
                    <w:rPr>
                      <w:rFonts w:cs="Arial"/>
                      <w:sz w:val="16"/>
                      <w:szCs w:val="18"/>
                    </w:rPr>
                    <w:t>CO</w:t>
                  </w:r>
                  <w:r w:rsidRPr="004F674C">
                    <w:rPr>
                      <w:rFonts w:cs="Arial"/>
                      <w:sz w:val="16"/>
                      <w:szCs w:val="12"/>
                    </w:rPr>
                    <w:t xml:space="preserve">2 </w:t>
                  </w:r>
                  <w:r w:rsidRPr="004F674C">
                    <w:rPr>
                      <w:rFonts w:cs="Arial"/>
                      <w:sz w:val="16"/>
                      <w:szCs w:val="18"/>
                    </w:rPr>
                    <w:t>libre, mg/l</w:t>
                  </w:r>
                </w:p>
              </w:tc>
              <w:tc>
                <w:tcPr>
                  <w:tcW w:w="1663" w:type="dxa"/>
                </w:tcPr>
                <w:p w14:paraId="3C22ED83" w14:textId="77777777" w:rsidR="00D70A64" w:rsidRPr="004F674C" w:rsidRDefault="00D70A64">
                  <w:pPr>
                    <w:autoSpaceDE w:val="0"/>
                    <w:autoSpaceDN w:val="0"/>
                    <w:adjustRightInd w:val="0"/>
                    <w:rPr>
                      <w:rFonts w:cs="Arial"/>
                      <w:sz w:val="16"/>
                      <w:szCs w:val="20"/>
                    </w:rPr>
                  </w:pPr>
                  <w:r w:rsidRPr="004F674C">
                    <w:rPr>
                      <w:rFonts w:cs="Arial"/>
                      <w:sz w:val="16"/>
                      <w:szCs w:val="18"/>
                    </w:rPr>
                    <w:t>150 máximo</w:t>
                  </w:r>
                </w:p>
              </w:tc>
              <w:tc>
                <w:tcPr>
                  <w:tcW w:w="1984" w:type="dxa"/>
                </w:tcPr>
                <w:p w14:paraId="22FE7DE1" w14:textId="77777777" w:rsidR="00D70A64" w:rsidRPr="004F674C" w:rsidRDefault="00D70A64">
                  <w:pPr>
                    <w:autoSpaceDE w:val="0"/>
                    <w:autoSpaceDN w:val="0"/>
                    <w:adjustRightInd w:val="0"/>
                    <w:rPr>
                      <w:rFonts w:cs="Arial"/>
                      <w:sz w:val="16"/>
                      <w:szCs w:val="20"/>
                    </w:rPr>
                  </w:pPr>
                  <w:r w:rsidRPr="004F674C">
                    <w:rPr>
                      <w:rFonts w:cs="Arial"/>
                      <w:sz w:val="16"/>
                      <w:szCs w:val="18"/>
                    </w:rPr>
                    <w:t>100 máximo</w:t>
                  </w:r>
                </w:p>
              </w:tc>
            </w:tr>
            <w:tr w:rsidR="00D46956" w:rsidRPr="004F674C" w14:paraId="68965BDF" w14:textId="77777777">
              <w:tc>
                <w:tcPr>
                  <w:tcW w:w="2630" w:type="dxa"/>
                </w:tcPr>
                <w:p w14:paraId="7E93CC26" w14:textId="77777777" w:rsidR="00D70A64" w:rsidRPr="004F674C" w:rsidRDefault="00D70A64">
                  <w:pPr>
                    <w:autoSpaceDE w:val="0"/>
                    <w:autoSpaceDN w:val="0"/>
                    <w:adjustRightInd w:val="0"/>
                    <w:rPr>
                      <w:rFonts w:cs="Arial"/>
                      <w:sz w:val="16"/>
                      <w:szCs w:val="20"/>
                    </w:rPr>
                  </w:pPr>
                  <w:r w:rsidRPr="004F674C">
                    <w:rPr>
                      <w:rFonts w:cs="Arial"/>
                      <w:sz w:val="16"/>
                      <w:szCs w:val="18"/>
                    </w:rPr>
                    <w:t>CO</w:t>
                  </w:r>
                  <w:r w:rsidRPr="004F674C">
                    <w:rPr>
                      <w:rFonts w:cs="Arial"/>
                      <w:sz w:val="16"/>
                      <w:szCs w:val="12"/>
                    </w:rPr>
                    <w:t xml:space="preserve">2 </w:t>
                  </w:r>
                  <w:r w:rsidRPr="004F674C">
                    <w:rPr>
                      <w:rFonts w:cs="Arial"/>
                      <w:sz w:val="16"/>
                      <w:szCs w:val="18"/>
                    </w:rPr>
                    <w:t>agresivo, mg/l</w:t>
                  </w:r>
                </w:p>
              </w:tc>
              <w:tc>
                <w:tcPr>
                  <w:tcW w:w="1663" w:type="dxa"/>
                </w:tcPr>
                <w:p w14:paraId="070BC4B8" w14:textId="77777777" w:rsidR="00D70A64" w:rsidRPr="004F674C" w:rsidRDefault="00D70A64">
                  <w:pPr>
                    <w:autoSpaceDE w:val="0"/>
                    <w:autoSpaceDN w:val="0"/>
                    <w:adjustRightInd w:val="0"/>
                    <w:rPr>
                      <w:rFonts w:cs="Arial"/>
                      <w:sz w:val="16"/>
                      <w:szCs w:val="20"/>
                    </w:rPr>
                  </w:pPr>
                  <w:r w:rsidRPr="004F674C">
                    <w:rPr>
                      <w:rFonts w:cs="Arial"/>
                      <w:sz w:val="16"/>
                      <w:szCs w:val="18"/>
                    </w:rPr>
                    <w:t>-</w:t>
                  </w:r>
                </w:p>
              </w:tc>
              <w:tc>
                <w:tcPr>
                  <w:tcW w:w="1984" w:type="dxa"/>
                </w:tcPr>
                <w:p w14:paraId="69868482" w14:textId="77777777" w:rsidR="00D70A64" w:rsidRPr="004F674C" w:rsidRDefault="00D70A64">
                  <w:pPr>
                    <w:autoSpaceDE w:val="0"/>
                    <w:autoSpaceDN w:val="0"/>
                    <w:adjustRightInd w:val="0"/>
                    <w:rPr>
                      <w:rFonts w:cs="Arial"/>
                      <w:sz w:val="16"/>
                      <w:szCs w:val="20"/>
                    </w:rPr>
                  </w:pPr>
                  <w:r w:rsidRPr="004F674C">
                    <w:rPr>
                      <w:rFonts w:cs="Arial"/>
                      <w:sz w:val="16"/>
                      <w:szCs w:val="18"/>
                    </w:rPr>
                    <w:t>2.200 – 4.500</w:t>
                  </w:r>
                </w:p>
              </w:tc>
            </w:tr>
            <w:tr w:rsidR="00D46956" w:rsidRPr="004F674C" w14:paraId="3CBEF632" w14:textId="77777777">
              <w:tc>
                <w:tcPr>
                  <w:tcW w:w="2630" w:type="dxa"/>
                </w:tcPr>
                <w:p w14:paraId="6B4F6262" w14:textId="77777777" w:rsidR="00D70A64" w:rsidRPr="004F674C" w:rsidRDefault="00D70A64">
                  <w:pPr>
                    <w:autoSpaceDE w:val="0"/>
                    <w:autoSpaceDN w:val="0"/>
                    <w:adjustRightInd w:val="0"/>
                    <w:rPr>
                      <w:rFonts w:cs="Arial"/>
                      <w:sz w:val="16"/>
                      <w:szCs w:val="20"/>
                    </w:rPr>
                  </w:pPr>
                  <w:r w:rsidRPr="004F674C">
                    <w:rPr>
                      <w:rFonts w:cs="Arial"/>
                      <w:sz w:val="16"/>
                      <w:szCs w:val="18"/>
                    </w:rPr>
                    <w:t>Calcio (Ca</w:t>
                  </w:r>
                  <w:r w:rsidRPr="004F674C">
                    <w:rPr>
                      <w:rFonts w:cs="Arial"/>
                      <w:sz w:val="16"/>
                      <w:szCs w:val="12"/>
                    </w:rPr>
                    <w:t>2+</w:t>
                  </w:r>
                  <w:r w:rsidRPr="004F674C">
                    <w:rPr>
                      <w:rFonts w:cs="Arial"/>
                      <w:sz w:val="16"/>
                      <w:szCs w:val="18"/>
                    </w:rPr>
                    <w:t>), mg/l</w:t>
                  </w:r>
                </w:p>
              </w:tc>
              <w:tc>
                <w:tcPr>
                  <w:tcW w:w="1663" w:type="dxa"/>
                </w:tcPr>
                <w:p w14:paraId="5F7E4AC7" w14:textId="77777777" w:rsidR="00D70A64" w:rsidRPr="004F674C" w:rsidRDefault="00D70A64">
                  <w:pPr>
                    <w:autoSpaceDE w:val="0"/>
                    <w:autoSpaceDN w:val="0"/>
                    <w:adjustRightInd w:val="0"/>
                    <w:rPr>
                      <w:rFonts w:cs="Arial"/>
                      <w:sz w:val="16"/>
                      <w:szCs w:val="20"/>
                    </w:rPr>
                  </w:pPr>
                  <w:r w:rsidRPr="004F674C">
                    <w:rPr>
                      <w:rFonts w:cs="Arial"/>
                      <w:sz w:val="16"/>
                      <w:szCs w:val="18"/>
                    </w:rPr>
                    <w:t>1,6 mínimo</w:t>
                  </w:r>
                </w:p>
              </w:tc>
              <w:tc>
                <w:tcPr>
                  <w:tcW w:w="1984" w:type="dxa"/>
                </w:tcPr>
                <w:p w14:paraId="0B0793D5" w14:textId="77777777" w:rsidR="00D70A64" w:rsidRPr="004F674C" w:rsidRDefault="00D70A64">
                  <w:pPr>
                    <w:autoSpaceDE w:val="0"/>
                    <w:autoSpaceDN w:val="0"/>
                    <w:adjustRightInd w:val="0"/>
                    <w:rPr>
                      <w:rFonts w:cs="Arial"/>
                      <w:sz w:val="16"/>
                      <w:szCs w:val="20"/>
                    </w:rPr>
                  </w:pPr>
                  <w:r w:rsidRPr="004F674C">
                    <w:rPr>
                      <w:rFonts w:cs="Arial"/>
                      <w:sz w:val="16"/>
                      <w:szCs w:val="18"/>
                    </w:rPr>
                    <w:t>-</w:t>
                  </w:r>
                </w:p>
              </w:tc>
            </w:tr>
            <w:tr w:rsidR="00D46956" w:rsidRPr="004F674C" w14:paraId="5B335F5F" w14:textId="77777777">
              <w:tc>
                <w:tcPr>
                  <w:tcW w:w="2630" w:type="dxa"/>
                </w:tcPr>
                <w:p w14:paraId="04F7AF43" w14:textId="77777777" w:rsidR="00D70A64" w:rsidRPr="004F674C" w:rsidRDefault="00D70A64">
                  <w:pPr>
                    <w:autoSpaceDE w:val="0"/>
                    <w:autoSpaceDN w:val="0"/>
                    <w:adjustRightInd w:val="0"/>
                    <w:rPr>
                      <w:rFonts w:cs="Arial"/>
                      <w:sz w:val="16"/>
                      <w:szCs w:val="20"/>
                    </w:rPr>
                  </w:pPr>
                  <w:r w:rsidRPr="004F674C">
                    <w:rPr>
                      <w:rFonts w:cs="Arial"/>
                      <w:sz w:val="16"/>
                      <w:szCs w:val="18"/>
                    </w:rPr>
                    <w:t>Sulfatos (SO</w:t>
                  </w:r>
                  <w:r w:rsidRPr="004F674C">
                    <w:rPr>
                      <w:rFonts w:cs="Arial"/>
                      <w:sz w:val="16"/>
                      <w:szCs w:val="12"/>
                    </w:rPr>
                    <w:t>4 2-</w:t>
                  </w:r>
                  <w:r w:rsidRPr="004F674C">
                    <w:rPr>
                      <w:rFonts w:cs="Arial"/>
                      <w:sz w:val="16"/>
                      <w:szCs w:val="18"/>
                    </w:rPr>
                    <w:t>), mg/l</w:t>
                  </w:r>
                </w:p>
              </w:tc>
              <w:tc>
                <w:tcPr>
                  <w:tcW w:w="1663" w:type="dxa"/>
                </w:tcPr>
                <w:p w14:paraId="2D0B61AD" w14:textId="77777777" w:rsidR="00D70A64" w:rsidRPr="004F674C" w:rsidRDefault="00D70A64">
                  <w:pPr>
                    <w:autoSpaceDE w:val="0"/>
                    <w:autoSpaceDN w:val="0"/>
                    <w:adjustRightInd w:val="0"/>
                    <w:rPr>
                      <w:rFonts w:cs="Arial"/>
                      <w:sz w:val="16"/>
                      <w:szCs w:val="20"/>
                    </w:rPr>
                  </w:pPr>
                  <w:r w:rsidRPr="004F674C">
                    <w:rPr>
                      <w:rFonts w:cs="Arial"/>
                      <w:sz w:val="16"/>
                      <w:szCs w:val="18"/>
                    </w:rPr>
                    <w:t>15 máximo</w:t>
                  </w:r>
                </w:p>
              </w:tc>
              <w:tc>
                <w:tcPr>
                  <w:tcW w:w="1984" w:type="dxa"/>
                </w:tcPr>
                <w:p w14:paraId="28AEF680" w14:textId="77777777" w:rsidR="00D70A64" w:rsidRPr="004F674C" w:rsidRDefault="00D70A64">
                  <w:pPr>
                    <w:autoSpaceDE w:val="0"/>
                    <w:autoSpaceDN w:val="0"/>
                    <w:adjustRightInd w:val="0"/>
                    <w:rPr>
                      <w:rFonts w:cs="Arial"/>
                      <w:sz w:val="16"/>
                      <w:szCs w:val="20"/>
                    </w:rPr>
                  </w:pPr>
                  <w:r w:rsidRPr="004F674C">
                    <w:rPr>
                      <w:rFonts w:cs="Arial"/>
                      <w:sz w:val="16"/>
                      <w:szCs w:val="18"/>
                    </w:rPr>
                    <w:t>-</w:t>
                  </w:r>
                </w:p>
              </w:tc>
            </w:tr>
            <w:tr w:rsidR="00D46956" w:rsidRPr="004F674C" w14:paraId="79699F68" w14:textId="77777777">
              <w:tc>
                <w:tcPr>
                  <w:tcW w:w="2630" w:type="dxa"/>
                </w:tcPr>
                <w:p w14:paraId="5CDE954E" w14:textId="77777777" w:rsidR="00D70A64" w:rsidRPr="004F674C" w:rsidRDefault="00D70A64">
                  <w:pPr>
                    <w:autoSpaceDE w:val="0"/>
                    <w:autoSpaceDN w:val="0"/>
                    <w:adjustRightInd w:val="0"/>
                    <w:rPr>
                      <w:rFonts w:cs="Arial"/>
                      <w:sz w:val="16"/>
                      <w:szCs w:val="20"/>
                    </w:rPr>
                  </w:pPr>
                  <w:r w:rsidRPr="004F674C">
                    <w:rPr>
                      <w:rFonts w:cs="Arial"/>
                      <w:sz w:val="16"/>
                      <w:szCs w:val="18"/>
                    </w:rPr>
                    <w:t>Cloruros (Cl</w:t>
                  </w:r>
                  <w:r w:rsidRPr="004F674C">
                    <w:rPr>
                      <w:rFonts w:cs="Arial"/>
                      <w:sz w:val="16"/>
                      <w:szCs w:val="12"/>
                    </w:rPr>
                    <w:t>-</w:t>
                  </w:r>
                  <w:r w:rsidRPr="004F674C">
                    <w:rPr>
                      <w:rFonts w:cs="Arial"/>
                      <w:sz w:val="16"/>
                      <w:szCs w:val="18"/>
                    </w:rPr>
                    <w:t>), mg/l</w:t>
                  </w:r>
                </w:p>
              </w:tc>
              <w:tc>
                <w:tcPr>
                  <w:tcW w:w="1663" w:type="dxa"/>
                </w:tcPr>
                <w:p w14:paraId="6212AA59" w14:textId="77777777" w:rsidR="00D70A64" w:rsidRPr="004F674C" w:rsidRDefault="00D70A64">
                  <w:pPr>
                    <w:autoSpaceDE w:val="0"/>
                    <w:autoSpaceDN w:val="0"/>
                    <w:adjustRightInd w:val="0"/>
                    <w:rPr>
                      <w:rFonts w:cs="Arial"/>
                      <w:sz w:val="16"/>
                      <w:szCs w:val="20"/>
                    </w:rPr>
                  </w:pPr>
                  <w:r w:rsidRPr="004F674C">
                    <w:rPr>
                      <w:rFonts w:cs="Arial"/>
                      <w:sz w:val="16"/>
                      <w:szCs w:val="18"/>
                    </w:rPr>
                    <w:t>32 mínimo</w:t>
                  </w:r>
                </w:p>
              </w:tc>
              <w:tc>
                <w:tcPr>
                  <w:tcW w:w="1984" w:type="dxa"/>
                </w:tcPr>
                <w:p w14:paraId="011E1072" w14:textId="77777777" w:rsidR="00D70A64" w:rsidRPr="004F674C" w:rsidRDefault="00D70A64">
                  <w:pPr>
                    <w:autoSpaceDE w:val="0"/>
                    <w:autoSpaceDN w:val="0"/>
                    <w:adjustRightInd w:val="0"/>
                    <w:rPr>
                      <w:rFonts w:cs="Arial"/>
                      <w:sz w:val="16"/>
                      <w:szCs w:val="20"/>
                    </w:rPr>
                  </w:pPr>
                  <w:r w:rsidRPr="004F674C">
                    <w:rPr>
                      <w:rFonts w:cs="Arial"/>
                      <w:sz w:val="16"/>
                      <w:szCs w:val="18"/>
                    </w:rPr>
                    <w:t>96 máximo</w:t>
                  </w:r>
                </w:p>
              </w:tc>
            </w:tr>
            <w:tr w:rsidR="00D46956" w:rsidRPr="004F674C" w14:paraId="2FD92AFF" w14:textId="77777777">
              <w:tc>
                <w:tcPr>
                  <w:tcW w:w="2630" w:type="dxa"/>
                </w:tcPr>
                <w:p w14:paraId="6415493F" w14:textId="77777777" w:rsidR="00D70A64" w:rsidRPr="004F674C" w:rsidRDefault="00D70A64">
                  <w:pPr>
                    <w:autoSpaceDE w:val="0"/>
                    <w:autoSpaceDN w:val="0"/>
                    <w:adjustRightInd w:val="0"/>
                    <w:rPr>
                      <w:rFonts w:cs="Arial"/>
                      <w:sz w:val="16"/>
                      <w:szCs w:val="20"/>
                    </w:rPr>
                  </w:pPr>
                  <w:r w:rsidRPr="004F674C">
                    <w:rPr>
                      <w:rFonts w:cs="Arial"/>
                      <w:sz w:val="16"/>
                      <w:szCs w:val="18"/>
                    </w:rPr>
                    <w:t>Sulfatos + Cloruros, meq/l</w:t>
                  </w:r>
                </w:p>
              </w:tc>
              <w:tc>
                <w:tcPr>
                  <w:tcW w:w="1663" w:type="dxa"/>
                </w:tcPr>
                <w:p w14:paraId="1FA7F3FE" w14:textId="77777777" w:rsidR="00D70A64" w:rsidRPr="004F674C" w:rsidRDefault="00D70A64">
                  <w:pPr>
                    <w:autoSpaceDE w:val="0"/>
                    <w:autoSpaceDN w:val="0"/>
                    <w:adjustRightInd w:val="0"/>
                    <w:rPr>
                      <w:rFonts w:cs="Arial"/>
                      <w:sz w:val="16"/>
                      <w:szCs w:val="20"/>
                    </w:rPr>
                  </w:pPr>
                  <w:r w:rsidRPr="004F674C">
                    <w:rPr>
                      <w:rFonts w:cs="Arial"/>
                      <w:sz w:val="16"/>
                      <w:szCs w:val="18"/>
                    </w:rPr>
                    <w:t>71 máximo</w:t>
                  </w:r>
                </w:p>
              </w:tc>
              <w:tc>
                <w:tcPr>
                  <w:tcW w:w="1984" w:type="dxa"/>
                </w:tcPr>
                <w:p w14:paraId="094825A7" w14:textId="77777777" w:rsidR="00D70A64" w:rsidRPr="004F674C" w:rsidRDefault="00D70A64">
                  <w:pPr>
                    <w:autoSpaceDE w:val="0"/>
                    <w:autoSpaceDN w:val="0"/>
                    <w:adjustRightInd w:val="0"/>
                    <w:rPr>
                      <w:rFonts w:cs="Arial"/>
                      <w:sz w:val="16"/>
                      <w:szCs w:val="20"/>
                    </w:rPr>
                  </w:pPr>
                  <w:r w:rsidRPr="004F674C">
                    <w:rPr>
                      <w:rFonts w:cs="Arial"/>
                      <w:sz w:val="16"/>
                      <w:szCs w:val="18"/>
                    </w:rPr>
                    <w:t>3 máximo</w:t>
                  </w:r>
                </w:p>
              </w:tc>
            </w:tr>
          </w:tbl>
          <w:p w14:paraId="39533C5F" w14:textId="77777777" w:rsidR="00D70A64" w:rsidRPr="004F674C" w:rsidRDefault="00D70A64">
            <w:pPr>
              <w:autoSpaceDE w:val="0"/>
              <w:autoSpaceDN w:val="0"/>
              <w:adjustRightInd w:val="0"/>
              <w:rPr>
                <w:rFonts w:cs="Arial"/>
                <w:sz w:val="16"/>
              </w:rPr>
            </w:pPr>
          </w:p>
        </w:tc>
      </w:tr>
      <w:tr w:rsidR="00D46956" w:rsidRPr="00D46956" w14:paraId="390CC0B5" w14:textId="77777777" w:rsidTr="004F674C">
        <w:trPr>
          <w:trHeight w:val="1705"/>
        </w:trPr>
        <w:tc>
          <w:tcPr>
            <w:tcW w:w="2267" w:type="dxa"/>
            <w:tcBorders>
              <w:top w:val="nil"/>
              <w:left w:val="single" w:sz="4" w:space="0" w:color="auto"/>
              <w:bottom w:val="nil"/>
              <w:right w:val="single" w:sz="4" w:space="0" w:color="auto"/>
            </w:tcBorders>
          </w:tcPr>
          <w:p w14:paraId="34065AEB"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2DABC2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C718C72" w14:textId="77777777" w:rsidR="00D70A64" w:rsidRPr="004F674C" w:rsidRDefault="00D70A64">
            <w:pPr>
              <w:autoSpaceDE w:val="0"/>
              <w:autoSpaceDN w:val="0"/>
              <w:adjustRightInd w:val="0"/>
              <w:rPr>
                <w:rFonts w:cs="Arial"/>
                <w:sz w:val="16"/>
                <w:szCs w:val="20"/>
              </w:rPr>
            </w:pPr>
            <w:r w:rsidRPr="004F674C">
              <w:rPr>
                <w:rFonts w:cs="Arial"/>
                <w:sz w:val="16"/>
                <w:szCs w:val="20"/>
              </w:rPr>
              <w:t>Para los tubos de cobre las condiciones límites del agua a transportar, a partir de las cuales será necesario un tratamiento serán las de la tabla 6.2:</w:t>
            </w:r>
          </w:p>
          <w:p w14:paraId="3B25CE8D" w14:textId="77777777" w:rsidR="00D70A64" w:rsidRPr="004F674C" w:rsidRDefault="00D70A64">
            <w:pPr>
              <w:autoSpaceDE w:val="0"/>
              <w:autoSpaceDN w:val="0"/>
              <w:adjustRightInd w:val="0"/>
              <w:rPr>
                <w:rFonts w:cs="Arial"/>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92"/>
              <w:gridCol w:w="2658"/>
            </w:tblGrid>
            <w:tr w:rsidR="00D46956" w:rsidRPr="004F674C" w14:paraId="2865C4CB" w14:textId="77777777">
              <w:tc>
                <w:tcPr>
                  <w:tcW w:w="2992" w:type="dxa"/>
                </w:tcPr>
                <w:p w14:paraId="3471C899" w14:textId="77777777" w:rsidR="00D70A64" w:rsidRPr="004F674C" w:rsidRDefault="00D70A64">
                  <w:pPr>
                    <w:autoSpaceDE w:val="0"/>
                    <w:autoSpaceDN w:val="0"/>
                    <w:adjustRightInd w:val="0"/>
                    <w:rPr>
                      <w:rFonts w:cs="Arial"/>
                      <w:sz w:val="16"/>
                      <w:szCs w:val="20"/>
                    </w:rPr>
                  </w:pPr>
                  <w:r w:rsidRPr="004F674C">
                    <w:rPr>
                      <w:rFonts w:cs="Arial"/>
                      <w:b/>
                      <w:bCs/>
                      <w:sz w:val="16"/>
                      <w:szCs w:val="18"/>
                    </w:rPr>
                    <w:t>Características</w:t>
                  </w:r>
                </w:p>
              </w:tc>
              <w:tc>
                <w:tcPr>
                  <w:tcW w:w="2658" w:type="dxa"/>
                </w:tcPr>
                <w:p w14:paraId="0C29531A" w14:textId="77777777" w:rsidR="00D70A64" w:rsidRPr="004F674C" w:rsidRDefault="00D70A64">
                  <w:pPr>
                    <w:autoSpaceDE w:val="0"/>
                    <w:autoSpaceDN w:val="0"/>
                    <w:adjustRightInd w:val="0"/>
                    <w:rPr>
                      <w:rFonts w:cs="Arial"/>
                      <w:sz w:val="16"/>
                      <w:szCs w:val="20"/>
                    </w:rPr>
                  </w:pPr>
                  <w:r w:rsidRPr="004F674C">
                    <w:rPr>
                      <w:rFonts w:cs="Arial"/>
                      <w:b/>
                      <w:bCs/>
                      <w:sz w:val="16"/>
                      <w:szCs w:val="18"/>
                    </w:rPr>
                    <w:t>Agua fría y agua caliente</w:t>
                  </w:r>
                </w:p>
              </w:tc>
            </w:tr>
            <w:tr w:rsidR="00D46956" w:rsidRPr="004F674C" w14:paraId="33FEB864" w14:textId="77777777">
              <w:tc>
                <w:tcPr>
                  <w:tcW w:w="2992" w:type="dxa"/>
                </w:tcPr>
                <w:p w14:paraId="633B6A00" w14:textId="77777777" w:rsidR="00D70A64" w:rsidRPr="004F674C" w:rsidRDefault="00D70A64">
                  <w:pPr>
                    <w:autoSpaceDE w:val="0"/>
                    <w:autoSpaceDN w:val="0"/>
                    <w:adjustRightInd w:val="0"/>
                    <w:rPr>
                      <w:rFonts w:cs="Arial"/>
                      <w:sz w:val="16"/>
                      <w:szCs w:val="20"/>
                    </w:rPr>
                  </w:pPr>
                  <w:r w:rsidRPr="004F674C">
                    <w:rPr>
                      <w:rFonts w:cs="Arial"/>
                      <w:sz w:val="16"/>
                      <w:szCs w:val="18"/>
                    </w:rPr>
                    <w:t>pH</w:t>
                  </w:r>
                </w:p>
              </w:tc>
              <w:tc>
                <w:tcPr>
                  <w:tcW w:w="2658" w:type="dxa"/>
                </w:tcPr>
                <w:p w14:paraId="795E5C10" w14:textId="77777777" w:rsidR="00D70A64" w:rsidRPr="004F674C" w:rsidRDefault="00D70A64">
                  <w:pPr>
                    <w:autoSpaceDE w:val="0"/>
                    <w:autoSpaceDN w:val="0"/>
                    <w:adjustRightInd w:val="0"/>
                    <w:rPr>
                      <w:rFonts w:cs="Arial"/>
                      <w:sz w:val="16"/>
                      <w:szCs w:val="20"/>
                    </w:rPr>
                  </w:pPr>
                  <w:r w:rsidRPr="004F674C">
                    <w:rPr>
                      <w:rFonts w:cs="Arial"/>
                      <w:sz w:val="16"/>
                      <w:szCs w:val="18"/>
                    </w:rPr>
                    <w:t>7,0 mínimo</w:t>
                  </w:r>
                </w:p>
              </w:tc>
            </w:tr>
            <w:tr w:rsidR="00D46956" w:rsidRPr="004F674C" w14:paraId="3DD9BA39" w14:textId="77777777">
              <w:tc>
                <w:tcPr>
                  <w:tcW w:w="2992" w:type="dxa"/>
                </w:tcPr>
                <w:p w14:paraId="4DF4A16E" w14:textId="77777777" w:rsidR="00D70A64" w:rsidRPr="004F674C" w:rsidRDefault="00D70A64">
                  <w:pPr>
                    <w:autoSpaceDE w:val="0"/>
                    <w:autoSpaceDN w:val="0"/>
                    <w:adjustRightInd w:val="0"/>
                    <w:rPr>
                      <w:rFonts w:cs="Arial"/>
                      <w:sz w:val="16"/>
                      <w:szCs w:val="20"/>
                    </w:rPr>
                  </w:pPr>
                  <w:r w:rsidRPr="004F674C">
                    <w:rPr>
                      <w:rFonts w:cs="Arial"/>
                      <w:sz w:val="16"/>
                      <w:szCs w:val="18"/>
                    </w:rPr>
                    <w:t>CO</w:t>
                  </w:r>
                  <w:r w:rsidRPr="004F674C">
                    <w:rPr>
                      <w:rFonts w:cs="Arial"/>
                      <w:sz w:val="16"/>
                      <w:szCs w:val="12"/>
                    </w:rPr>
                    <w:t xml:space="preserve">2 </w:t>
                  </w:r>
                  <w:r w:rsidRPr="004F674C">
                    <w:rPr>
                      <w:rFonts w:cs="Arial"/>
                      <w:sz w:val="16"/>
                      <w:szCs w:val="18"/>
                    </w:rPr>
                    <w:t>libre, mg/l</w:t>
                  </w:r>
                </w:p>
              </w:tc>
              <w:tc>
                <w:tcPr>
                  <w:tcW w:w="2658" w:type="dxa"/>
                </w:tcPr>
                <w:p w14:paraId="3CE1CF47" w14:textId="77777777" w:rsidR="00D70A64" w:rsidRPr="004F674C" w:rsidRDefault="00D70A64">
                  <w:pPr>
                    <w:autoSpaceDE w:val="0"/>
                    <w:autoSpaceDN w:val="0"/>
                    <w:adjustRightInd w:val="0"/>
                    <w:rPr>
                      <w:rFonts w:cs="Arial"/>
                      <w:sz w:val="16"/>
                      <w:szCs w:val="20"/>
                    </w:rPr>
                  </w:pPr>
                  <w:r w:rsidRPr="004F674C">
                    <w:rPr>
                      <w:rFonts w:cs="Arial"/>
                      <w:sz w:val="16"/>
                      <w:szCs w:val="18"/>
                    </w:rPr>
                    <w:t>no concentraciones altas</w:t>
                  </w:r>
                </w:p>
              </w:tc>
            </w:tr>
            <w:tr w:rsidR="00D46956" w:rsidRPr="004F674C" w14:paraId="711A58B7" w14:textId="77777777">
              <w:tc>
                <w:tcPr>
                  <w:tcW w:w="2992" w:type="dxa"/>
                </w:tcPr>
                <w:p w14:paraId="64C9F7F8" w14:textId="77777777" w:rsidR="00D70A64" w:rsidRPr="004F674C" w:rsidRDefault="00D70A64">
                  <w:pPr>
                    <w:autoSpaceDE w:val="0"/>
                    <w:autoSpaceDN w:val="0"/>
                    <w:adjustRightInd w:val="0"/>
                    <w:rPr>
                      <w:rFonts w:cs="Arial"/>
                      <w:sz w:val="16"/>
                      <w:szCs w:val="20"/>
                      <w:lang w:val="fr-FR"/>
                    </w:rPr>
                  </w:pPr>
                  <w:r w:rsidRPr="004F674C">
                    <w:rPr>
                      <w:rFonts w:cs="Arial"/>
                      <w:sz w:val="16"/>
                      <w:szCs w:val="18"/>
                      <w:lang w:val="fr-FR"/>
                    </w:rPr>
                    <w:t>Indice de Langelier (IS)</w:t>
                  </w:r>
                </w:p>
              </w:tc>
              <w:tc>
                <w:tcPr>
                  <w:tcW w:w="2658" w:type="dxa"/>
                </w:tcPr>
                <w:p w14:paraId="333AC813" w14:textId="77777777" w:rsidR="00D70A64" w:rsidRPr="004F674C" w:rsidRDefault="00D70A64">
                  <w:pPr>
                    <w:autoSpaceDE w:val="0"/>
                    <w:autoSpaceDN w:val="0"/>
                    <w:adjustRightInd w:val="0"/>
                    <w:rPr>
                      <w:rFonts w:cs="Arial"/>
                      <w:sz w:val="16"/>
                      <w:szCs w:val="20"/>
                    </w:rPr>
                  </w:pPr>
                  <w:r w:rsidRPr="004F674C">
                    <w:rPr>
                      <w:rFonts w:cs="Arial"/>
                      <w:sz w:val="16"/>
                      <w:szCs w:val="18"/>
                    </w:rPr>
                    <w:t>debe ser positivo</w:t>
                  </w:r>
                </w:p>
              </w:tc>
            </w:tr>
            <w:tr w:rsidR="00D46956" w:rsidRPr="004F674C" w14:paraId="7C25DBB4" w14:textId="77777777">
              <w:tc>
                <w:tcPr>
                  <w:tcW w:w="2992" w:type="dxa"/>
                </w:tcPr>
                <w:p w14:paraId="1ACA6031" w14:textId="77777777" w:rsidR="00D70A64" w:rsidRPr="004F674C" w:rsidRDefault="00D70A64">
                  <w:pPr>
                    <w:autoSpaceDE w:val="0"/>
                    <w:autoSpaceDN w:val="0"/>
                    <w:adjustRightInd w:val="0"/>
                    <w:rPr>
                      <w:rFonts w:cs="Arial"/>
                      <w:sz w:val="16"/>
                      <w:szCs w:val="20"/>
                      <w:lang w:val="en-GB"/>
                    </w:rPr>
                  </w:pPr>
                  <w:r w:rsidRPr="004F674C">
                    <w:rPr>
                      <w:rFonts w:cs="Arial"/>
                      <w:sz w:val="16"/>
                      <w:szCs w:val="18"/>
                      <w:lang w:val="en-GB"/>
                    </w:rPr>
                    <w:t>Dureza total (TH), ºF</w:t>
                  </w:r>
                </w:p>
              </w:tc>
              <w:tc>
                <w:tcPr>
                  <w:tcW w:w="2658" w:type="dxa"/>
                </w:tcPr>
                <w:p w14:paraId="60D8E714" w14:textId="77777777" w:rsidR="00D70A64" w:rsidRPr="004F674C" w:rsidRDefault="00D70A64">
                  <w:pPr>
                    <w:autoSpaceDE w:val="0"/>
                    <w:autoSpaceDN w:val="0"/>
                    <w:adjustRightInd w:val="0"/>
                    <w:rPr>
                      <w:rFonts w:cs="Arial"/>
                      <w:sz w:val="16"/>
                      <w:szCs w:val="20"/>
                    </w:rPr>
                  </w:pPr>
                  <w:r w:rsidRPr="004F674C">
                    <w:rPr>
                      <w:rFonts w:cs="Arial"/>
                      <w:sz w:val="16"/>
                      <w:szCs w:val="18"/>
                    </w:rPr>
                    <w:t>5 mínimo (no aguas dulces)</w:t>
                  </w:r>
                </w:p>
              </w:tc>
            </w:tr>
          </w:tbl>
          <w:p w14:paraId="536A88BE" w14:textId="77777777" w:rsidR="00D70A64" w:rsidRPr="004F674C" w:rsidRDefault="00D70A64">
            <w:pPr>
              <w:autoSpaceDE w:val="0"/>
              <w:autoSpaceDN w:val="0"/>
              <w:adjustRightInd w:val="0"/>
              <w:rPr>
                <w:rFonts w:cs="Arial"/>
                <w:sz w:val="16"/>
              </w:rPr>
            </w:pPr>
          </w:p>
        </w:tc>
      </w:tr>
      <w:tr w:rsidR="00D70A64" w:rsidRPr="00D46956" w14:paraId="5A0966E7" w14:textId="77777777" w:rsidTr="004F674C">
        <w:trPr>
          <w:trHeight w:val="829"/>
        </w:trPr>
        <w:tc>
          <w:tcPr>
            <w:tcW w:w="2267" w:type="dxa"/>
            <w:tcBorders>
              <w:top w:val="nil"/>
              <w:left w:val="single" w:sz="4" w:space="0" w:color="auto"/>
              <w:bottom w:val="single" w:sz="4" w:space="0" w:color="auto"/>
              <w:right w:val="single" w:sz="4" w:space="0" w:color="auto"/>
            </w:tcBorders>
          </w:tcPr>
          <w:p w14:paraId="3949B7D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C1FB0D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6D0F9BB" w14:textId="77777777" w:rsidR="00D70A64" w:rsidRPr="004F674C" w:rsidRDefault="00D70A64">
            <w:pPr>
              <w:autoSpaceDE w:val="0"/>
              <w:autoSpaceDN w:val="0"/>
              <w:adjustRightInd w:val="0"/>
              <w:rPr>
                <w:rFonts w:cs="Arial"/>
                <w:sz w:val="16"/>
              </w:rPr>
            </w:pPr>
            <w:r w:rsidRPr="004F674C">
              <w:rPr>
                <w:rFonts w:cs="Arial"/>
                <w:sz w:val="16"/>
                <w:szCs w:val="20"/>
              </w:rPr>
              <w:t>Para las tuberías de acero inoxidable las calidades se seleccionarán en función del contenido de cloruros disueltos en el agua. Cuando éstos no sobrepasen los 200 mg/l se puede emplear el AISI- 304. Para concentraciones superiores es necesario utilizar el AISI-316.</w:t>
            </w:r>
          </w:p>
        </w:tc>
      </w:tr>
    </w:tbl>
    <w:p w14:paraId="35BDA24E" w14:textId="77777777" w:rsidR="00D70A64" w:rsidRPr="00D46956" w:rsidRDefault="00D70A64">
      <w:pPr>
        <w:autoSpaceDE w:val="0"/>
        <w:autoSpaceDN w:val="0"/>
        <w:adjustRightInd w:val="0"/>
        <w:rPr>
          <w:rFonts w:cs="Arial"/>
          <w:b/>
          <w:bCs/>
          <w:color w:val="FF0000"/>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8"/>
      </w:tblGrid>
      <w:tr w:rsidR="00D70A64" w:rsidRPr="00D46956" w14:paraId="27EC648A" w14:textId="77777777" w:rsidTr="00A343B7">
        <w:trPr>
          <w:cantSplit/>
          <w:trHeight w:val="205"/>
        </w:trPr>
        <w:tc>
          <w:tcPr>
            <w:tcW w:w="9158" w:type="dxa"/>
            <w:tcBorders>
              <w:top w:val="single" w:sz="4" w:space="0" w:color="auto"/>
              <w:left w:val="single" w:sz="4" w:space="0" w:color="auto"/>
              <w:bottom w:val="single" w:sz="4" w:space="0" w:color="auto"/>
            </w:tcBorders>
          </w:tcPr>
          <w:p w14:paraId="470863E0" w14:textId="77777777" w:rsidR="00D70A64" w:rsidRPr="00D46956" w:rsidRDefault="00D70A64" w:rsidP="004F674C">
            <w:pPr>
              <w:spacing w:before="40"/>
              <w:rPr>
                <w:rFonts w:cs="Arial"/>
                <w:color w:val="FF0000"/>
                <w:sz w:val="16"/>
              </w:rPr>
            </w:pPr>
            <w:r w:rsidRPr="004F674C">
              <w:rPr>
                <w:rFonts w:cs="Arial"/>
                <w:b/>
                <w:bCs/>
                <w:sz w:val="16"/>
                <w:szCs w:val="28"/>
              </w:rPr>
              <w:t>6.3.2 Incompatibilidad entre materiales</w:t>
            </w:r>
          </w:p>
        </w:tc>
      </w:tr>
    </w:tbl>
    <w:p w14:paraId="32D9C5A5" w14:textId="77777777" w:rsidR="00D70A64" w:rsidRPr="00D46956" w:rsidRDefault="00D70A64">
      <w:pPr>
        <w:autoSpaceDE w:val="0"/>
        <w:autoSpaceDN w:val="0"/>
        <w:adjustRightInd w:val="0"/>
        <w:rPr>
          <w:rFonts w:cs="Arial"/>
          <w:b/>
          <w:bCs/>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14092589" w14:textId="77777777" w:rsidTr="004F674C">
        <w:trPr>
          <w:trHeight w:val="487"/>
        </w:trPr>
        <w:tc>
          <w:tcPr>
            <w:tcW w:w="2267" w:type="dxa"/>
            <w:tcBorders>
              <w:top w:val="single" w:sz="4" w:space="0" w:color="auto"/>
              <w:left w:val="single" w:sz="4" w:space="0" w:color="auto"/>
              <w:bottom w:val="nil"/>
              <w:right w:val="single" w:sz="4" w:space="0" w:color="auto"/>
            </w:tcBorders>
          </w:tcPr>
          <w:p w14:paraId="678017AA" w14:textId="77777777" w:rsidR="00D70A64" w:rsidRPr="00D46956" w:rsidRDefault="00D70A64" w:rsidP="004F674C">
            <w:pPr>
              <w:spacing w:before="40"/>
              <w:rPr>
                <w:rFonts w:cs="Arial"/>
                <w:color w:val="FF0000"/>
                <w:sz w:val="16"/>
              </w:rPr>
            </w:pPr>
            <w:r w:rsidRPr="004F674C">
              <w:rPr>
                <w:rFonts w:cs="Arial"/>
                <w:b/>
                <w:bCs/>
                <w:sz w:val="16"/>
                <w:szCs w:val="28"/>
              </w:rPr>
              <w:t>6.3.2.1 Medidas de protección frente a la incompatibilidad entre materiales</w:t>
            </w:r>
          </w:p>
        </w:tc>
        <w:tc>
          <w:tcPr>
            <w:tcW w:w="284" w:type="dxa"/>
            <w:tcBorders>
              <w:top w:val="nil"/>
              <w:left w:val="single" w:sz="4" w:space="0" w:color="auto"/>
              <w:bottom w:val="nil"/>
              <w:right w:val="single" w:sz="4" w:space="0" w:color="auto"/>
            </w:tcBorders>
          </w:tcPr>
          <w:p w14:paraId="3818D4F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BAEB30A" w14:textId="77777777" w:rsidR="00D70A64" w:rsidRPr="004F674C" w:rsidRDefault="00D70A64">
            <w:pPr>
              <w:autoSpaceDE w:val="0"/>
              <w:autoSpaceDN w:val="0"/>
              <w:adjustRightInd w:val="0"/>
              <w:rPr>
                <w:rFonts w:cs="Arial"/>
                <w:sz w:val="16"/>
                <w:szCs w:val="20"/>
              </w:rPr>
            </w:pPr>
            <w:r w:rsidRPr="004F674C">
              <w:rPr>
                <w:rFonts w:cs="Arial"/>
                <w:sz w:val="16"/>
                <w:szCs w:val="20"/>
              </w:rPr>
              <w:t>Se evitará el acoplamiento de tuberías y elementos de metales con diferentes valores de potencial</w:t>
            </w:r>
          </w:p>
          <w:p w14:paraId="68176005" w14:textId="77777777" w:rsidR="00D70A64" w:rsidRPr="004F674C" w:rsidRDefault="00D70A64">
            <w:pPr>
              <w:autoSpaceDE w:val="0"/>
              <w:autoSpaceDN w:val="0"/>
              <w:adjustRightInd w:val="0"/>
              <w:rPr>
                <w:rFonts w:cs="Arial"/>
                <w:sz w:val="16"/>
                <w:szCs w:val="20"/>
              </w:rPr>
            </w:pPr>
            <w:r w:rsidRPr="004F674C">
              <w:rPr>
                <w:rFonts w:cs="Arial"/>
                <w:sz w:val="16"/>
                <w:szCs w:val="20"/>
              </w:rPr>
              <w:t>electroquímico excepto cuando según el sentido de circulación del agua se instale primero el de</w:t>
            </w:r>
          </w:p>
          <w:p w14:paraId="63CB9467" w14:textId="77777777" w:rsidR="00D70A64" w:rsidRPr="004F674C" w:rsidRDefault="00D70A64">
            <w:pPr>
              <w:autoSpaceDE w:val="0"/>
              <w:autoSpaceDN w:val="0"/>
              <w:adjustRightInd w:val="0"/>
              <w:rPr>
                <w:rFonts w:cs="Arial"/>
                <w:sz w:val="16"/>
              </w:rPr>
            </w:pPr>
            <w:r w:rsidRPr="004F674C">
              <w:rPr>
                <w:rFonts w:cs="Arial"/>
                <w:sz w:val="16"/>
                <w:szCs w:val="20"/>
              </w:rPr>
              <w:t>menor valor.</w:t>
            </w:r>
          </w:p>
        </w:tc>
      </w:tr>
      <w:tr w:rsidR="00D46956" w:rsidRPr="00D46956" w14:paraId="7CDE4322" w14:textId="77777777" w:rsidTr="004F674C">
        <w:trPr>
          <w:trHeight w:val="1081"/>
        </w:trPr>
        <w:tc>
          <w:tcPr>
            <w:tcW w:w="2267" w:type="dxa"/>
            <w:tcBorders>
              <w:top w:val="nil"/>
              <w:left w:val="single" w:sz="4" w:space="0" w:color="auto"/>
              <w:bottom w:val="nil"/>
              <w:right w:val="single" w:sz="4" w:space="0" w:color="auto"/>
            </w:tcBorders>
          </w:tcPr>
          <w:p w14:paraId="3DF1C4BF"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7F15B444" w14:textId="77777777" w:rsidR="00D70A64" w:rsidRPr="00D46956" w:rsidRDefault="00D70A64">
            <w:pPr>
              <w:rPr>
                <w:rFonts w:cs="Arial"/>
                <w:color w:val="FF0000"/>
                <w:sz w:val="16"/>
              </w:rPr>
            </w:pPr>
          </w:p>
        </w:tc>
        <w:tc>
          <w:tcPr>
            <w:tcW w:w="6607" w:type="dxa"/>
            <w:tcBorders>
              <w:left w:val="single" w:sz="4" w:space="0" w:color="auto"/>
              <w:bottom w:val="single" w:sz="4" w:space="0" w:color="auto"/>
            </w:tcBorders>
            <w:vAlign w:val="center"/>
          </w:tcPr>
          <w:p w14:paraId="7EB18F95" w14:textId="77777777" w:rsidR="00D70A64" w:rsidRPr="004F674C" w:rsidRDefault="00D70A64">
            <w:pPr>
              <w:autoSpaceDE w:val="0"/>
              <w:autoSpaceDN w:val="0"/>
              <w:adjustRightInd w:val="0"/>
              <w:rPr>
                <w:rFonts w:cs="Arial"/>
                <w:sz w:val="16"/>
              </w:rPr>
            </w:pPr>
            <w:r w:rsidRPr="004F674C">
              <w:rPr>
                <w:rFonts w:cs="Arial"/>
                <w:sz w:val="16"/>
                <w:szCs w:val="20"/>
              </w:rPr>
              <w:t>En particular, las tuberías de cobre no se colocarán antes de las conducciones de acero galvanizado, según el sentido de circulación del agua, para evitar la aparición de fenómenos de corrosión por la formación de pares galvánicos y arrastre de iones Cu</w:t>
            </w:r>
            <w:r w:rsidRPr="004F674C">
              <w:rPr>
                <w:rFonts w:cs="Arial"/>
                <w:sz w:val="16"/>
                <w:szCs w:val="13"/>
              </w:rPr>
              <w:t xml:space="preserve">+ </w:t>
            </w:r>
            <w:r w:rsidRPr="004F674C">
              <w:rPr>
                <w:rFonts w:cs="Arial"/>
                <w:sz w:val="16"/>
                <w:szCs w:val="20"/>
              </w:rPr>
              <w:t>hacía las conducciones de acero galvanizado, que aceleren el proceso de perforación.</w:t>
            </w:r>
          </w:p>
        </w:tc>
      </w:tr>
      <w:tr w:rsidR="00D46956" w:rsidRPr="00D46956" w14:paraId="0C063B65" w14:textId="77777777" w:rsidTr="004F674C">
        <w:trPr>
          <w:trHeight w:val="505"/>
        </w:trPr>
        <w:tc>
          <w:tcPr>
            <w:tcW w:w="2267" w:type="dxa"/>
            <w:tcBorders>
              <w:top w:val="nil"/>
              <w:left w:val="single" w:sz="4" w:space="0" w:color="auto"/>
              <w:bottom w:val="nil"/>
              <w:right w:val="single" w:sz="4" w:space="0" w:color="auto"/>
            </w:tcBorders>
          </w:tcPr>
          <w:p w14:paraId="75C260DD"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D0B05A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AE5C6BD" w14:textId="77777777" w:rsidR="00D70A64" w:rsidRPr="004F674C" w:rsidRDefault="00D70A64">
            <w:pPr>
              <w:autoSpaceDE w:val="0"/>
              <w:autoSpaceDN w:val="0"/>
              <w:adjustRightInd w:val="0"/>
              <w:rPr>
                <w:rFonts w:cs="Arial"/>
                <w:sz w:val="16"/>
              </w:rPr>
            </w:pPr>
            <w:r w:rsidRPr="004F674C">
              <w:rPr>
                <w:rFonts w:cs="Arial"/>
                <w:sz w:val="16"/>
                <w:szCs w:val="20"/>
              </w:rPr>
              <w:t>Igualmente, no se instalarán aparatos de producción de ACS en cobre colocados antes de canalizaciones en acero.</w:t>
            </w:r>
          </w:p>
        </w:tc>
      </w:tr>
      <w:tr w:rsidR="00D46956" w:rsidRPr="00D46956" w14:paraId="5A636497" w14:textId="77777777" w:rsidTr="004F674C">
        <w:trPr>
          <w:trHeight w:val="697"/>
        </w:trPr>
        <w:tc>
          <w:tcPr>
            <w:tcW w:w="2267" w:type="dxa"/>
            <w:tcBorders>
              <w:top w:val="nil"/>
              <w:left w:val="single" w:sz="4" w:space="0" w:color="auto"/>
              <w:bottom w:val="single" w:sz="4" w:space="0" w:color="auto"/>
              <w:right w:val="single" w:sz="4" w:space="0" w:color="auto"/>
            </w:tcBorders>
          </w:tcPr>
          <w:p w14:paraId="6621598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2875311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2EA1CE6" w14:textId="77777777" w:rsidR="00D70A64" w:rsidRPr="004F674C" w:rsidRDefault="00D70A64">
            <w:pPr>
              <w:autoSpaceDE w:val="0"/>
              <w:autoSpaceDN w:val="0"/>
              <w:adjustRightInd w:val="0"/>
              <w:rPr>
                <w:rFonts w:cs="Arial"/>
                <w:sz w:val="16"/>
              </w:rPr>
            </w:pPr>
            <w:r w:rsidRPr="004F674C">
              <w:rPr>
                <w:rFonts w:cs="Arial"/>
                <w:sz w:val="16"/>
                <w:szCs w:val="20"/>
              </w:rPr>
              <w:t>Excepcionalmente, por requisitos insalvables de la instalación, se admitirá el uso de manguitos antielectrolíticos, de material plástico, en la unión del cobre y el acero galvanizado.</w:t>
            </w:r>
          </w:p>
        </w:tc>
      </w:tr>
      <w:tr w:rsidR="00D46956" w:rsidRPr="00D46956" w14:paraId="382ADA05" w14:textId="77777777" w:rsidTr="004F674C">
        <w:trPr>
          <w:trHeight w:val="457"/>
        </w:trPr>
        <w:tc>
          <w:tcPr>
            <w:tcW w:w="2267" w:type="dxa"/>
            <w:tcBorders>
              <w:top w:val="nil"/>
              <w:left w:val="single" w:sz="4" w:space="0" w:color="auto"/>
              <w:bottom w:val="nil"/>
              <w:right w:val="single" w:sz="4" w:space="0" w:color="auto"/>
            </w:tcBorders>
          </w:tcPr>
          <w:p w14:paraId="3216E82C"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3D5A85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6A8E375" w14:textId="77777777" w:rsidR="00D70A64" w:rsidRPr="004F674C" w:rsidRDefault="00D70A64">
            <w:pPr>
              <w:autoSpaceDE w:val="0"/>
              <w:autoSpaceDN w:val="0"/>
              <w:adjustRightInd w:val="0"/>
              <w:rPr>
                <w:rFonts w:cs="Arial"/>
                <w:sz w:val="16"/>
              </w:rPr>
            </w:pPr>
            <w:r w:rsidRPr="004F674C">
              <w:rPr>
                <w:rFonts w:cs="Arial"/>
                <w:sz w:val="16"/>
                <w:szCs w:val="20"/>
              </w:rPr>
              <w:t>Se autoriza sin embargo, el acoplamiento de cobre después de acero galvanizado, montando una válvula de retención entre ambas tuberías.</w:t>
            </w:r>
          </w:p>
        </w:tc>
      </w:tr>
      <w:tr w:rsidR="00D46956" w:rsidRPr="00D46956" w14:paraId="0B69B9DE" w14:textId="77777777" w:rsidTr="004F674C">
        <w:trPr>
          <w:trHeight w:val="193"/>
        </w:trPr>
        <w:tc>
          <w:tcPr>
            <w:tcW w:w="2267" w:type="dxa"/>
            <w:tcBorders>
              <w:top w:val="nil"/>
              <w:left w:val="single" w:sz="4" w:space="0" w:color="auto"/>
              <w:bottom w:val="nil"/>
              <w:right w:val="single" w:sz="4" w:space="0" w:color="auto"/>
            </w:tcBorders>
          </w:tcPr>
          <w:p w14:paraId="5EFAB57A"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310E3FC"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A070C25" w14:textId="77777777" w:rsidR="00D70A64" w:rsidRPr="004F674C" w:rsidRDefault="00D70A64">
            <w:pPr>
              <w:autoSpaceDE w:val="0"/>
              <w:autoSpaceDN w:val="0"/>
              <w:adjustRightInd w:val="0"/>
              <w:rPr>
                <w:rFonts w:cs="Arial"/>
                <w:sz w:val="16"/>
              </w:rPr>
            </w:pPr>
            <w:r w:rsidRPr="004F674C">
              <w:rPr>
                <w:rFonts w:cs="Arial"/>
                <w:sz w:val="16"/>
                <w:szCs w:val="20"/>
              </w:rPr>
              <w:t>Se podrán acoplar al acero galvanizado elementos de acero inoxidable.</w:t>
            </w:r>
          </w:p>
        </w:tc>
      </w:tr>
      <w:tr w:rsidR="00D46956" w:rsidRPr="00D46956" w14:paraId="7B4188B0" w14:textId="77777777" w:rsidTr="004F674C">
        <w:trPr>
          <w:trHeight w:val="193"/>
        </w:trPr>
        <w:tc>
          <w:tcPr>
            <w:tcW w:w="2267" w:type="dxa"/>
            <w:tcBorders>
              <w:top w:val="nil"/>
              <w:left w:val="single" w:sz="4" w:space="0" w:color="auto"/>
              <w:bottom w:val="single" w:sz="4" w:space="0" w:color="auto"/>
              <w:right w:val="single" w:sz="4" w:space="0" w:color="auto"/>
            </w:tcBorders>
          </w:tcPr>
          <w:p w14:paraId="720C25A1"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570C833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6133E16" w14:textId="77777777" w:rsidR="00D70A64" w:rsidRPr="004F674C" w:rsidRDefault="00D70A64">
            <w:pPr>
              <w:autoSpaceDE w:val="0"/>
              <w:autoSpaceDN w:val="0"/>
              <w:adjustRightInd w:val="0"/>
              <w:rPr>
                <w:rFonts w:cs="Arial"/>
                <w:sz w:val="16"/>
              </w:rPr>
            </w:pPr>
            <w:r w:rsidRPr="004F674C">
              <w:rPr>
                <w:rFonts w:cs="Arial"/>
                <w:sz w:val="16"/>
                <w:szCs w:val="20"/>
              </w:rPr>
              <w:t>En las vainas pasamuros, se interpondrá un material plástico para evitar contactos inconvenientes entre distintos materiales.</w:t>
            </w:r>
          </w:p>
        </w:tc>
      </w:tr>
    </w:tbl>
    <w:p w14:paraId="1C25B8B5" w14:textId="77777777" w:rsidR="00D70A64" w:rsidRPr="00D46956" w:rsidRDefault="00D70A64">
      <w:pPr>
        <w:autoSpaceDE w:val="0"/>
        <w:autoSpaceDN w:val="0"/>
        <w:adjustRightInd w:val="0"/>
        <w:rPr>
          <w:rFonts w:cs="Arial"/>
          <w:color w:val="FF0000"/>
          <w:sz w:val="16"/>
          <w:szCs w:val="20"/>
        </w:rPr>
      </w:pPr>
      <w:r w:rsidRPr="00D46956">
        <w:rPr>
          <w:rFonts w:cs="Arial"/>
          <w:color w:val="FF0000"/>
          <w:sz w:val="16"/>
          <w:szCs w:val="20"/>
        </w:rPr>
        <w:t xml:space="preserve"> </w:t>
      </w:r>
    </w:p>
    <w:p w14:paraId="6E2BB977" w14:textId="77777777" w:rsidR="00D70A64" w:rsidRPr="00D46956" w:rsidRDefault="00D70A64">
      <w:pPr>
        <w:autoSpaceDE w:val="0"/>
        <w:autoSpaceDN w:val="0"/>
        <w:adjustRightInd w:val="0"/>
        <w:rPr>
          <w:rFonts w:cs="Arial"/>
          <w:color w:val="FF0000"/>
          <w:sz w:val="16"/>
          <w:szCs w:val="20"/>
        </w:rPr>
      </w:pPr>
    </w:p>
    <w:p w14:paraId="1E76EF89" w14:textId="77777777" w:rsidR="00D70A64" w:rsidRPr="00D46956" w:rsidRDefault="00D70A64">
      <w:pPr>
        <w:autoSpaceDE w:val="0"/>
        <w:autoSpaceDN w:val="0"/>
        <w:adjustRightInd w:val="0"/>
        <w:rPr>
          <w:rFonts w:cs="Arial"/>
          <w:color w:val="FF0000"/>
          <w:sz w:val="16"/>
          <w:szCs w:val="20"/>
        </w:rPr>
      </w:pPr>
      <w:r w:rsidRPr="00D46956">
        <w:rPr>
          <w:rFonts w:cs="Arial"/>
          <w:color w:val="FF0000"/>
          <w:sz w:val="16"/>
          <w:szCs w:val="20"/>
        </w:rPr>
        <w:br w:type="page"/>
      </w:r>
    </w:p>
    <w:tbl>
      <w:tblPr>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2230"/>
        <w:gridCol w:w="360"/>
        <w:gridCol w:w="6568"/>
      </w:tblGrid>
      <w:tr w:rsidR="00D46956" w:rsidRPr="00D46956" w14:paraId="73123246" w14:textId="77777777" w:rsidTr="00A343B7">
        <w:trPr>
          <w:cantSplit/>
          <w:trHeight w:val="36"/>
        </w:trPr>
        <w:tc>
          <w:tcPr>
            <w:tcW w:w="9158" w:type="dxa"/>
            <w:gridSpan w:val="3"/>
            <w:tcBorders>
              <w:top w:val="single" w:sz="4" w:space="0" w:color="auto"/>
              <w:left w:val="single" w:sz="4" w:space="0" w:color="auto"/>
              <w:bottom w:val="single" w:sz="4" w:space="0" w:color="auto"/>
            </w:tcBorders>
            <w:shd w:val="clear" w:color="auto" w:fill="F3F3F3"/>
          </w:tcPr>
          <w:p w14:paraId="53D0246C" w14:textId="77777777" w:rsidR="00D70A64" w:rsidRPr="004F674C" w:rsidRDefault="00D70A64" w:rsidP="004F674C">
            <w:pPr>
              <w:spacing w:before="40"/>
              <w:rPr>
                <w:rFonts w:cs="Arial"/>
                <w:b/>
                <w:bCs/>
                <w:sz w:val="16"/>
                <w:szCs w:val="28"/>
              </w:rPr>
            </w:pPr>
            <w:r w:rsidRPr="004F674C">
              <w:rPr>
                <w:rFonts w:cs="Arial"/>
                <w:b/>
                <w:bCs/>
                <w:sz w:val="16"/>
                <w:szCs w:val="28"/>
              </w:rPr>
              <w:lastRenderedPageBreak/>
              <w:t>COMPORTAMIENTO FRENTE AL FUEGO-Según DB SI-Seguridad en caso de Incendio</w:t>
            </w:r>
          </w:p>
        </w:tc>
      </w:tr>
      <w:tr w:rsidR="00D46956" w:rsidRPr="00D46956" w14:paraId="11C52F87" w14:textId="77777777" w:rsidTr="00A343B7">
        <w:trPr>
          <w:cantSplit/>
          <w:trHeight w:val="36"/>
        </w:trPr>
        <w:tc>
          <w:tcPr>
            <w:tcW w:w="2230" w:type="dxa"/>
            <w:tcBorders>
              <w:top w:val="single" w:sz="4" w:space="0" w:color="auto"/>
              <w:left w:val="nil"/>
              <w:bottom w:val="single" w:sz="4" w:space="0" w:color="auto"/>
            </w:tcBorders>
          </w:tcPr>
          <w:p w14:paraId="1C1FAEFA" w14:textId="77777777" w:rsidR="00D70A64" w:rsidRPr="004F674C" w:rsidRDefault="00D70A64" w:rsidP="004F674C">
            <w:pPr>
              <w:spacing w:before="40"/>
              <w:rPr>
                <w:rFonts w:cs="Arial"/>
                <w:b/>
                <w:bCs/>
                <w:sz w:val="16"/>
                <w:szCs w:val="28"/>
              </w:rPr>
            </w:pPr>
          </w:p>
        </w:tc>
        <w:tc>
          <w:tcPr>
            <w:tcW w:w="360" w:type="dxa"/>
            <w:tcBorders>
              <w:bottom w:val="single" w:sz="4" w:space="0" w:color="auto"/>
            </w:tcBorders>
          </w:tcPr>
          <w:p w14:paraId="068876EE" w14:textId="77777777" w:rsidR="00D70A64" w:rsidRPr="004F674C" w:rsidRDefault="00D70A64" w:rsidP="004F674C">
            <w:pPr>
              <w:spacing w:before="40"/>
              <w:rPr>
                <w:rFonts w:cs="Arial"/>
                <w:b/>
                <w:bCs/>
                <w:sz w:val="16"/>
                <w:szCs w:val="28"/>
              </w:rPr>
            </w:pPr>
          </w:p>
        </w:tc>
        <w:tc>
          <w:tcPr>
            <w:tcW w:w="6568" w:type="dxa"/>
            <w:tcBorders>
              <w:top w:val="single" w:sz="4" w:space="0" w:color="auto"/>
              <w:bottom w:val="single" w:sz="4" w:space="0" w:color="auto"/>
              <w:right w:val="nil"/>
            </w:tcBorders>
          </w:tcPr>
          <w:p w14:paraId="3C472E3A" w14:textId="77777777" w:rsidR="00D70A64" w:rsidRPr="004F674C" w:rsidRDefault="00D70A64" w:rsidP="004F674C">
            <w:pPr>
              <w:spacing w:before="40"/>
              <w:rPr>
                <w:rFonts w:cs="Arial"/>
                <w:b/>
                <w:bCs/>
                <w:sz w:val="16"/>
                <w:szCs w:val="28"/>
              </w:rPr>
            </w:pPr>
          </w:p>
        </w:tc>
      </w:tr>
      <w:tr w:rsidR="00D46956" w:rsidRPr="00D46956" w14:paraId="75A7922E" w14:textId="77777777" w:rsidTr="00A343B7">
        <w:trPr>
          <w:cantSplit/>
          <w:trHeight w:val="36"/>
        </w:trPr>
        <w:tc>
          <w:tcPr>
            <w:tcW w:w="9158" w:type="dxa"/>
            <w:gridSpan w:val="3"/>
            <w:tcBorders>
              <w:top w:val="single" w:sz="4" w:space="0" w:color="auto"/>
              <w:left w:val="single" w:sz="4" w:space="0" w:color="auto"/>
              <w:bottom w:val="single" w:sz="4" w:space="0" w:color="auto"/>
            </w:tcBorders>
            <w:shd w:val="clear" w:color="auto" w:fill="E6E6E6"/>
          </w:tcPr>
          <w:p w14:paraId="54BD1A52" w14:textId="77777777" w:rsidR="00D70A64" w:rsidRPr="004F674C" w:rsidRDefault="00D70A64" w:rsidP="004F674C">
            <w:pPr>
              <w:spacing w:before="40"/>
              <w:rPr>
                <w:rFonts w:cs="Arial"/>
                <w:b/>
                <w:bCs/>
                <w:sz w:val="16"/>
                <w:szCs w:val="28"/>
              </w:rPr>
            </w:pPr>
            <w:r w:rsidRPr="004F674C">
              <w:rPr>
                <w:rFonts w:cs="Arial"/>
                <w:b/>
                <w:bCs/>
                <w:sz w:val="16"/>
                <w:szCs w:val="28"/>
              </w:rPr>
              <w:t>INTRODUCCIÓN</w:t>
            </w:r>
          </w:p>
        </w:tc>
      </w:tr>
      <w:tr w:rsidR="00D46956" w:rsidRPr="00D46956" w14:paraId="07128B2B" w14:textId="77777777" w:rsidTr="00A343B7">
        <w:trPr>
          <w:cantSplit/>
          <w:trHeight w:val="36"/>
        </w:trPr>
        <w:tc>
          <w:tcPr>
            <w:tcW w:w="2230" w:type="dxa"/>
            <w:tcBorders>
              <w:top w:val="single" w:sz="4" w:space="0" w:color="auto"/>
              <w:left w:val="nil"/>
              <w:bottom w:val="single" w:sz="4" w:space="0" w:color="auto"/>
            </w:tcBorders>
          </w:tcPr>
          <w:p w14:paraId="389FD91C" w14:textId="77777777" w:rsidR="00D70A64" w:rsidRPr="00D46956" w:rsidRDefault="00D70A64">
            <w:pPr>
              <w:rPr>
                <w:rFonts w:cs="Arial"/>
                <w:b/>
                <w:bCs/>
                <w:color w:val="FF0000"/>
                <w:sz w:val="16"/>
              </w:rPr>
            </w:pPr>
          </w:p>
        </w:tc>
        <w:tc>
          <w:tcPr>
            <w:tcW w:w="360" w:type="dxa"/>
            <w:tcBorders>
              <w:top w:val="single" w:sz="4" w:space="0" w:color="auto"/>
              <w:bottom w:val="nil"/>
            </w:tcBorders>
          </w:tcPr>
          <w:p w14:paraId="6758DE50" w14:textId="77777777" w:rsidR="00D70A64" w:rsidRPr="00D46956" w:rsidRDefault="00D70A64">
            <w:pPr>
              <w:rPr>
                <w:rFonts w:cs="Arial"/>
                <w:color w:val="FF0000"/>
                <w:sz w:val="16"/>
              </w:rPr>
            </w:pPr>
          </w:p>
        </w:tc>
        <w:tc>
          <w:tcPr>
            <w:tcW w:w="6568" w:type="dxa"/>
            <w:tcBorders>
              <w:top w:val="single" w:sz="4" w:space="0" w:color="auto"/>
              <w:bottom w:val="single" w:sz="4" w:space="0" w:color="auto"/>
              <w:right w:val="nil"/>
            </w:tcBorders>
          </w:tcPr>
          <w:p w14:paraId="5755866B" w14:textId="77777777" w:rsidR="00D70A64" w:rsidRPr="00D46956" w:rsidRDefault="00D70A64">
            <w:pPr>
              <w:rPr>
                <w:rFonts w:cs="Arial"/>
                <w:color w:val="FF0000"/>
                <w:sz w:val="16"/>
              </w:rPr>
            </w:pPr>
          </w:p>
        </w:tc>
      </w:tr>
      <w:tr w:rsidR="00D46956" w:rsidRPr="00D46956" w14:paraId="0FE996A5" w14:textId="77777777" w:rsidTr="006A5F0A">
        <w:trPr>
          <w:trHeight w:val="36"/>
        </w:trPr>
        <w:tc>
          <w:tcPr>
            <w:tcW w:w="2230" w:type="dxa"/>
            <w:tcBorders>
              <w:top w:val="single" w:sz="4" w:space="0" w:color="auto"/>
              <w:left w:val="single" w:sz="4" w:space="0" w:color="auto"/>
              <w:bottom w:val="single" w:sz="4" w:space="0" w:color="auto"/>
              <w:right w:val="single" w:sz="4" w:space="0" w:color="auto"/>
            </w:tcBorders>
          </w:tcPr>
          <w:p w14:paraId="6D71B15B" w14:textId="77777777" w:rsidR="00D70A64" w:rsidRPr="004F674C" w:rsidRDefault="00D70A64" w:rsidP="004F674C">
            <w:pPr>
              <w:spacing w:before="40"/>
              <w:rPr>
                <w:rFonts w:cs="Arial"/>
                <w:b/>
                <w:bCs/>
                <w:sz w:val="16"/>
                <w:szCs w:val="28"/>
              </w:rPr>
            </w:pPr>
            <w:r w:rsidRPr="004F674C">
              <w:rPr>
                <w:rFonts w:cs="Arial"/>
                <w:b/>
                <w:bCs/>
                <w:sz w:val="16"/>
                <w:szCs w:val="28"/>
              </w:rPr>
              <w:t>III Criterios generales de aplicación</w:t>
            </w:r>
          </w:p>
          <w:p w14:paraId="3DADEDDD" w14:textId="77777777" w:rsidR="00D70A64" w:rsidRPr="00D46956" w:rsidRDefault="00D70A64">
            <w:pPr>
              <w:autoSpaceDE w:val="0"/>
              <w:autoSpaceDN w:val="0"/>
              <w:adjustRightInd w:val="0"/>
              <w:rPr>
                <w:rFonts w:cs="Arial"/>
                <w:b/>
                <w:bCs/>
                <w:color w:val="FF0000"/>
                <w:sz w:val="16"/>
                <w:szCs w:val="26"/>
              </w:rPr>
            </w:pPr>
          </w:p>
          <w:p w14:paraId="548B1039" w14:textId="77777777" w:rsidR="00D70A64" w:rsidRPr="00D46956" w:rsidRDefault="00D70A64">
            <w:pPr>
              <w:rPr>
                <w:rFonts w:cs="Arial"/>
                <w:b/>
                <w:bCs/>
                <w:color w:val="FF0000"/>
                <w:sz w:val="16"/>
              </w:rPr>
            </w:pPr>
          </w:p>
        </w:tc>
        <w:tc>
          <w:tcPr>
            <w:tcW w:w="360" w:type="dxa"/>
            <w:tcBorders>
              <w:top w:val="nil"/>
              <w:left w:val="single" w:sz="4" w:space="0" w:color="auto"/>
              <w:bottom w:val="nil"/>
              <w:right w:val="single" w:sz="4" w:space="0" w:color="auto"/>
            </w:tcBorders>
          </w:tcPr>
          <w:p w14:paraId="75FA4BD9"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1E3CA850" w14:textId="77777777" w:rsidR="00D70A64" w:rsidRPr="006A5F0A" w:rsidRDefault="00D70A64">
            <w:pPr>
              <w:autoSpaceDE w:val="0"/>
              <w:autoSpaceDN w:val="0"/>
              <w:adjustRightInd w:val="0"/>
              <w:rPr>
                <w:rFonts w:cs="Arial"/>
                <w:sz w:val="16"/>
                <w:szCs w:val="20"/>
              </w:rPr>
            </w:pPr>
            <w:r w:rsidRPr="006A5F0A">
              <w:rPr>
                <w:rFonts w:cs="Arial"/>
                <w:sz w:val="16"/>
                <w:szCs w:val="20"/>
              </w:rPr>
              <w:t>Pueden utilizarse otras soluciones diferentes a las contenidas en este DB, en cuyo caso deberá seguirse el procedimiento establecido en el artículo 5 del CTE y deberá documentarse en el proyecto el cumplimiento de las exigencias básicas.</w:t>
            </w:r>
          </w:p>
          <w:p w14:paraId="1811CEDF" w14:textId="77777777" w:rsidR="00D70A64" w:rsidRPr="006A5F0A" w:rsidRDefault="00D70A64">
            <w:pPr>
              <w:autoSpaceDE w:val="0"/>
              <w:autoSpaceDN w:val="0"/>
              <w:adjustRightInd w:val="0"/>
              <w:rPr>
                <w:rFonts w:cs="Arial"/>
                <w:sz w:val="16"/>
                <w:szCs w:val="20"/>
              </w:rPr>
            </w:pPr>
            <w:r w:rsidRPr="006A5F0A">
              <w:rPr>
                <w:rFonts w:cs="Arial"/>
                <w:sz w:val="16"/>
                <w:szCs w:val="20"/>
              </w:rPr>
              <w:t>Las citas a normas equivalentes a normas EN cuya referencia haya sido publicada en el Diario Oficial de la Unión Europea, en el marco de la aplicación de la Directiva 89/106/CEE sobre productos de construcción o de otras Directivas, se deberán relacionar con la versión de dicha referencia.</w:t>
            </w:r>
          </w:p>
          <w:p w14:paraId="7E39F143" w14:textId="77777777" w:rsidR="00D70A64" w:rsidRPr="006A5F0A" w:rsidRDefault="00D70A64">
            <w:pPr>
              <w:autoSpaceDE w:val="0"/>
              <w:autoSpaceDN w:val="0"/>
              <w:adjustRightInd w:val="0"/>
              <w:rPr>
                <w:rFonts w:cs="Arial"/>
                <w:sz w:val="16"/>
                <w:szCs w:val="19"/>
              </w:rPr>
            </w:pPr>
            <w:r w:rsidRPr="006A5F0A">
              <w:rPr>
                <w:rFonts w:cs="Arial"/>
                <w:sz w:val="16"/>
                <w:szCs w:val="19"/>
              </w:rPr>
              <w:t>[...]</w:t>
            </w:r>
          </w:p>
        </w:tc>
      </w:tr>
      <w:tr w:rsidR="00D46956" w:rsidRPr="00D46956" w14:paraId="0CA42BF5" w14:textId="77777777" w:rsidTr="006A5F0A">
        <w:trPr>
          <w:trHeight w:val="36"/>
        </w:trPr>
        <w:tc>
          <w:tcPr>
            <w:tcW w:w="2230" w:type="dxa"/>
            <w:tcBorders>
              <w:top w:val="single" w:sz="4" w:space="0" w:color="auto"/>
              <w:left w:val="nil"/>
              <w:bottom w:val="single" w:sz="4" w:space="0" w:color="auto"/>
            </w:tcBorders>
          </w:tcPr>
          <w:p w14:paraId="0F4502CC" w14:textId="77777777" w:rsidR="00D70A64" w:rsidRPr="00D46956" w:rsidRDefault="00D70A64">
            <w:pPr>
              <w:rPr>
                <w:rFonts w:cs="Arial"/>
                <w:b/>
                <w:bCs/>
                <w:color w:val="FF0000"/>
                <w:sz w:val="16"/>
                <w:szCs w:val="23"/>
              </w:rPr>
            </w:pPr>
          </w:p>
        </w:tc>
        <w:tc>
          <w:tcPr>
            <w:tcW w:w="360" w:type="dxa"/>
            <w:tcBorders>
              <w:top w:val="nil"/>
              <w:bottom w:val="nil"/>
            </w:tcBorders>
          </w:tcPr>
          <w:p w14:paraId="65891131" w14:textId="77777777" w:rsidR="00D70A64" w:rsidRPr="00D46956" w:rsidRDefault="00D70A64">
            <w:pPr>
              <w:rPr>
                <w:rFonts w:cs="Arial"/>
                <w:color w:val="FF0000"/>
                <w:sz w:val="16"/>
              </w:rPr>
            </w:pPr>
          </w:p>
        </w:tc>
        <w:tc>
          <w:tcPr>
            <w:tcW w:w="6568" w:type="dxa"/>
            <w:tcBorders>
              <w:top w:val="single" w:sz="4" w:space="0" w:color="auto"/>
              <w:bottom w:val="single" w:sz="4" w:space="0" w:color="auto"/>
              <w:right w:val="nil"/>
            </w:tcBorders>
            <w:vAlign w:val="center"/>
          </w:tcPr>
          <w:p w14:paraId="566570C5" w14:textId="77777777" w:rsidR="00D70A64" w:rsidRPr="006A5F0A" w:rsidRDefault="00D70A64">
            <w:pPr>
              <w:autoSpaceDE w:val="0"/>
              <w:autoSpaceDN w:val="0"/>
              <w:adjustRightInd w:val="0"/>
              <w:rPr>
                <w:rFonts w:cs="Arial"/>
                <w:sz w:val="16"/>
                <w:szCs w:val="19"/>
              </w:rPr>
            </w:pPr>
          </w:p>
        </w:tc>
      </w:tr>
      <w:tr w:rsidR="00D46956" w:rsidRPr="00D46956" w14:paraId="32D84231" w14:textId="77777777" w:rsidTr="006A5F0A">
        <w:trPr>
          <w:trHeight w:val="36"/>
        </w:trPr>
        <w:tc>
          <w:tcPr>
            <w:tcW w:w="2230" w:type="dxa"/>
            <w:tcBorders>
              <w:top w:val="single" w:sz="4" w:space="0" w:color="auto"/>
              <w:left w:val="single" w:sz="4" w:space="0" w:color="auto"/>
              <w:bottom w:val="single" w:sz="4" w:space="0" w:color="auto"/>
              <w:right w:val="single" w:sz="4" w:space="0" w:color="auto"/>
            </w:tcBorders>
          </w:tcPr>
          <w:p w14:paraId="1137092F" w14:textId="77777777" w:rsidR="00D70A64" w:rsidRPr="00D46956" w:rsidRDefault="00D70A64" w:rsidP="00745B79">
            <w:pPr>
              <w:spacing w:before="40"/>
              <w:rPr>
                <w:rFonts w:cs="Arial"/>
                <w:b/>
                <w:bCs/>
                <w:color w:val="FF0000"/>
                <w:sz w:val="16"/>
              </w:rPr>
            </w:pPr>
            <w:r w:rsidRPr="00745B79">
              <w:rPr>
                <w:rFonts w:cs="Arial"/>
                <w:b/>
                <w:bCs/>
                <w:sz w:val="16"/>
                <w:szCs w:val="28"/>
              </w:rPr>
              <w:t>IV Condiciones particulares para el cumplimiento del DB SI</w:t>
            </w:r>
          </w:p>
        </w:tc>
        <w:tc>
          <w:tcPr>
            <w:tcW w:w="360" w:type="dxa"/>
            <w:tcBorders>
              <w:top w:val="nil"/>
              <w:left w:val="single" w:sz="4" w:space="0" w:color="auto"/>
              <w:bottom w:val="nil"/>
              <w:right w:val="single" w:sz="4" w:space="0" w:color="auto"/>
            </w:tcBorders>
          </w:tcPr>
          <w:p w14:paraId="076805E0"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3CB625E3" w14:textId="77777777" w:rsidR="00D70A64" w:rsidRPr="006A5F0A" w:rsidRDefault="00D70A64" w:rsidP="003768CE">
            <w:pPr>
              <w:numPr>
                <w:ilvl w:val="0"/>
                <w:numId w:val="136"/>
              </w:numPr>
              <w:autoSpaceDE w:val="0"/>
              <w:autoSpaceDN w:val="0"/>
              <w:adjustRightInd w:val="0"/>
              <w:rPr>
                <w:rFonts w:cs="Arial"/>
                <w:sz w:val="16"/>
                <w:szCs w:val="19"/>
              </w:rPr>
            </w:pPr>
            <w:r w:rsidRPr="006A5F0A">
              <w:rPr>
                <w:rFonts w:cs="Arial"/>
                <w:sz w:val="16"/>
                <w:szCs w:val="20"/>
              </w:rPr>
              <w:t>La aplicación de los procedimientos de este DB se llevará a cabo de acuerdo con las condiciones particulares que en el mismo se establecen y con las condiciones generales para el cumplimiento del CTE, las condiciones del proyecto, las condiciones en la ejecución de las obras y las condiciones del edificio que figuran en los artículos 5, 6, 7 y 8 respectivamente de la parte I del CTE.</w:t>
            </w:r>
          </w:p>
        </w:tc>
      </w:tr>
      <w:tr w:rsidR="00D46956" w:rsidRPr="00D46956" w14:paraId="03A235CF" w14:textId="77777777" w:rsidTr="006A5F0A">
        <w:trPr>
          <w:trHeight w:val="36"/>
        </w:trPr>
        <w:tc>
          <w:tcPr>
            <w:tcW w:w="2230" w:type="dxa"/>
            <w:tcBorders>
              <w:top w:val="single" w:sz="4" w:space="0" w:color="auto"/>
              <w:left w:val="nil"/>
              <w:bottom w:val="single" w:sz="4" w:space="0" w:color="auto"/>
            </w:tcBorders>
          </w:tcPr>
          <w:p w14:paraId="2D702BA4" w14:textId="77777777" w:rsidR="00D70A64" w:rsidRPr="00D46956" w:rsidRDefault="00D70A64">
            <w:pPr>
              <w:rPr>
                <w:rFonts w:cs="Arial"/>
                <w:b/>
                <w:bCs/>
                <w:color w:val="FF0000"/>
                <w:sz w:val="16"/>
                <w:szCs w:val="23"/>
              </w:rPr>
            </w:pPr>
          </w:p>
        </w:tc>
        <w:tc>
          <w:tcPr>
            <w:tcW w:w="360" w:type="dxa"/>
            <w:tcBorders>
              <w:top w:val="nil"/>
              <w:bottom w:val="nil"/>
            </w:tcBorders>
          </w:tcPr>
          <w:p w14:paraId="43470440" w14:textId="77777777" w:rsidR="00D70A64" w:rsidRPr="00D46956" w:rsidRDefault="00D70A64">
            <w:pPr>
              <w:rPr>
                <w:rFonts w:cs="Arial"/>
                <w:color w:val="FF0000"/>
                <w:sz w:val="16"/>
              </w:rPr>
            </w:pPr>
          </w:p>
        </w:tc>
        <w:tc>
          <w:tcPr>
            <w:tcW w:w="6568" w:type="dxa"/>
            <w:tcBorders>
              <w:top w:val="single" w:sz="4" w:space="0" w:color="auto"/>
              <w:bottom w:val="single" w:sz="4" w:space="0" w:color="auto"/>
              <w:right w:val="nil"/>
            </w:tcBorders>
            <w:vAlign w:val="center"/>
          </w:tcPr>
          <w:p w14:paraId="167AE4A4" w14:textId="77777777" w:rsidR="00D70A64" w:rsidRPr="006A5F0A" w:rsidRDefault="00D70A64">
            <w:pPr>
              <w:autoSpaceDE w:val="0"/>
              <w:autoSpaceDN w:val="0"/>
              <w:adjustRightInd w:val="0"/>
              <w:rPr>
                <w:rFonts w:cs="Arial"/>
                <w:sz w:val="16"/>
                <w:szCs w:val="19"/>
              </w:rPr>
            </w:pPr>
          </w:p>
        </w:tc>
      </w:tr>
      <w:tr w:rsidR="00D46956" w:rsidRPr="00D46956" w14:paraId="58B56429" w14:textId="77777777" w:rsidTr="006A5F0A">
        <w:trPr>
          <w:trHeight w:val="36"/>
        </w:trPr>
        <w:tc>
          <w:tcPr>
            <w:tcW w:w="2230" w:type="dxa"/>
            <w:tcBorders>
              <w:top w:val="single" w:sz="4" w:space="0" w:color="auto"/>
              <w:left w:val="single" w:sz="4" w:space="0" w:color="auto"/>
              <w:bottom w:val="nil"/>
              <w:right w:val="single" w:sz="4" w:space="0" w:color="auto"/>
            </w:tcBorders>
          </w:tcPr>
          <w:p w14:paraId="00F6EB98" w14:textId="77777777" w:rsidR="00D70A64" w:rsidRPr="00745B79" w:rsidRDefault="00D70A64" w:rsidP="00745B79">
            <w:pPr>
              <w:spacing w:before="40"/>
              <w:rPr>
                <w:rFonts w:cs="Arial"/>
                <w:b/>
                <w:bCs/>
                <w:sz w:val="16"/>
                <w:szCs w:val="28"/>
              </w:rPr>
            </w:pPr>
            <w:r w:rsidRPr="00745B79">
              <w:rPr>
                <w:rFonts w:cs="Arial"/>
                <w:b/>
                <w:bCs/>
                <w:sz w:val="16"/>
              </w:rPr>
              <w:t>V</w:t>
            </w:r>
            <w:r w:rsidRPr="00745B79">
              <w:rPr>
                <w:rFonts w:cs="Arial"/>
                <w:b/>
                <w:bCs/>
                <w:sz w:val="16"/>
                <w:szCs w:val="28"/>
              </w:rPr>
              <w:t xml:space="preserve"> Condiciones de comportamiento ante el fuego de los productos de construcción</w:t>
            </w:r>
          </w:p>
          <w:p w14:paraId="1BB8CBD6" w14:textId="77777777" w:rsidR="00D70A64" w:rsidRPr="00745B79" w:rsidRDefault="00D70A64" w:rsidP="00745B79">
            <w:pPr>
              <w:spacing w:before="40"/>
              <w:rPr>
                <w:rFonts w:cs="Arial"/>
                <w:b/>
                <w:bCs/>
                <w:sz w:val="16"/>
                <w:szCs w:val="28"/>
              </w:rPr>
            </w:pPr>
            <w:r w:rsidRPr="00745B79">
              <w:rPr>
                <w:rFonts w:cs="Arial"/>
                <w:b/>
                <w:bCs/>
                <w:sz w:val="16"/>
                <w:szCs w:val="28"/>
              </w:rPr>
              <w:t>y de los elementos constructivos.</w:t>
            </w:r>
          </w:p>
          <w:p w14:paraId="1B708B44" w14:textId="77777777" w:rsidR="00D70A64" w:rsidRPr="00D46956" w:rsidRDefault="00D70A64">
            <w:pPr>
              <w:rPr>
                <w:rFonts w:cs="Arial"/>
                <w:b/>
                <w:bCs/>
                <w:color w:val="FF0000"/>
                <w:sz w:val="16"/>
              </w:rPr>
            </w:pPr>
          </w:p>
        </w:tc>
        <w:tc>
          <w:tcPr>
            <w:tcW w:w="360" w:type="dxa"/>
            <w:tcBorders>
              <w:top w:val="nil"/>
              <w:left w:val="single" w:sz="4" w:space="0" w:color="auto"/>
              <w:bottom w:val="nil"/>
              <w:right w:val="single" w:sz="4" w:space="0" w:color="auto"/>
            </w:tcBorders>
          </w:tcPr>
          <w:p w14:paraId="479B695C"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3025D2B7" w14:textId="77777777" w:rsidR="00D70A64" w:rsidRPr="006A5F0A" w:rsidRDefault="00D70A64" w:rsidP="003768CE">
            <w:pPr>
              <w:numPr>
                <w:ilvl w:val="0"/>
                <w:numId w:val="137"/>
              </w:numPr>
              <w:autoSpaceDE w:val="0"/>
              <w:autoSpaceDN w:val="0"/>
              <w:adjustRightInd w:val="0"/>
              <w:rPr>
                <w:rFonts w:cs="Arial"/>
                <w:sz w:val="16"/>
                <w:szCs w:val="20"/>
              </w:rPr>
            </w:pPr>
            <w:r w:rsidRPr="006A5F0A">
              <w:rPr>
                <w:rFonts w:cs="Arial"/>
                <w:sz w:val="16"/>
                <w:szCs w:val="20"/>
              </w:rPr>
              <w:t xml:space="preserve">Este DB establece las condiciones de </w:t>
            </w:r>
            <w:r w:rsidRPr="006A5F0A">
              <w:rPr>
                <w:rFonts w:cs="Arial"/>
                <w:i/>
                <w:iCs/>
                <w:sz w:val="16"/>
                <w:szCs w:val="20"/>
              </w:rPr>
              <w:t xml:space="preserve">reacción al fuego </w:t>
            </w:r>
            <w:r w:rsidRPr="006A5F0A">
              <w:rPr>
                <w:rFonts w:cs="Arial"/>
                <w:sz w:val="16"/>
                <w:szCs w:val="20"/>
              </w:rPr>
              <w:t xml:space="preserve">y de </w:t>
            </w:r>
            <w:r w:rsidRPr="006A5F0A">
              <w:rPr>
                <w:rFonts w:cs="Arial"/>
                <w:i/>
                <w:iCs/>
                <w:sz w:val="16"/>
                <w:szCs w:val="20"/>
              </w:rPr>
              <w:t xml:space="preserve">resistencia al fuego </w:t>
            </w:r>
            <w:r w:rsidRPr="006A5F0A">
              <w:rPr>
                <w:rFonts w:cs="Arial"/>
                <w:sz w:val="16"/>
                <w:szCs w:val="20"/>
              </w:rPr>
              <w:t>de los elementos constructivos conforme a las nuevas clasificaciones europeas establecidas mediante el Real Decreto 312/2005, de 18 de marzo y a las normas de ensayo y clasificación que allí se indican.</w:t>
            </w:r>
          </w:p>
          <w:p w14:paraId="36118202" w14:textId="77777777" w:rsidR="00D70A64" w:rsidRPr="006A5F0A" w:rsidRDefault="00D70A64">
            <w:pPr>
              <w:autoSpaceDE w:val="0"/>
              <w:autoSpaceDN w:val="0"/>
              <w:adjustRightInd w:val="0"/>
              <w:rPr>
                <w:rFonts w:cs="Arial"/>
                <w:sz w:val="16"/>
                <w:szCs w:val="16"/>
              </w:rPr>
            </w:pPr>
            <w:r w:rsidRPr="006A5F0A">
              <w:rPr>
                <w:rFonts w:cs="Arial"/>
                <w:sz w:val="16"/>
                <w:szCs w:val="20"/>
              </w:rPr>
              <w:tab/>
              <w:t xml:space="preserve">No obstante, cuando las normas de ensayo y clasificación del </w:t>
            </w:r>
            <w:r w:rsidRPr="006A5F0A">
              <w:rPr>
                <w:rFonts w:cs="Arial"/>
                <w:sz w:val="16"/>
                <w:szCs w:val="20"/>
              </w:rPr>
              <w:tab/>
              <w:t xml:space="preserve">elemento constructivo considerado según su </w:t>
            </w:r>
            <w:r w:rsidRPr="006A5F0A">
              <w:rPr>
                <w:rFonts w:cs="Arial"/>
                <w:i/>
                <w:iCs/>
                <w:sz w:val="16"/>
                <w:szCs w:val="20"/>
              </w:rPr>
              <w:t xml:space="preserve">resistencia al fuego </w:t>
            </w:r>
            <w:r w:rsidRPr="006A5F0A">
              <w:rPr>
                <w:rFonts w:cs="Arial"/>
                <w:sz w:val="16"/>
                <w:szCs w:val="20"/>
              </w:rPr>
              <w:t xml:space="preserve">no </w:t>
            </w:r>
            <w:r w:rsidRPr="006A5F0A">
              <w:rPr>
                <w:rFonts w:cs="Arial"/>
                <w:sz w:val="16"/>
                <w:szCs w:val="20"/>
              </w:rPr>
              <w:tab/>
              <w:t xml:space="preserve">estén aún disponibles en el momento de realizar el ensayo, dicha </w:t>
            </w:r>
            <w:r w:rsidRPr="006A5F0A">
              <w:rPr>
                <w:rFonts w:cs="Arial"/>
                <w:sz w:val="16"/>
                <w:szCs w:val="20"/>
              </w:rPr>
              <w:tab/>
              <w:t xml:space="preserve">clasificación se podrá seguir determinando y acreditando conforme </w:t>
            </w:r>
            <w:r w:rsidRPr="006A5F0A">
              <w:rPr>
                <w:rFonts w:cs="Arial"/>
                <w:sz w:val="16"/>
                <w:szCs w:val="20"/>
              </w:rPr>
              <w:tab/>
              <w:t xml:space="preserve">a las anteriores normas UNE, hasta que tenga lugar dicha </w:t>
            </w:r>
            <w:r w:rsidRPr="006A5F0A">
              <w:rPr>
                <w:rFonts w:cs="Arial"/>
                <w:sz w:val="16"/>
                <w:szCs w:val="20"/>
              </w:rPr>
              <w:tab/>
              <w:t>disponibilidad.</w:t>
            </w:r>
          </w:p>
        </w:tc>
      </w:tr>
      <w:tr w:rsidR="00D46956" w:rsidRPr="00D46956" w14:paraId="370ADDCA" w14:textId="77777777" w:rsidTr="006A5F0A">
        <w:trPr>
          <w:trHeight w:val="36"/>
        </w:trPr>
        <w:tc>
          <w:tcPr>
            <w:tcW w:w="2230" w:type="dxa"/>
            <w:tcBorders>
              <w:top w:val="nil"/>
              <w:left w:val="single" w:sz="4" w:space="0" w:color="auto"/>
              <w:bottom w:val="nil"/>
              <w:right w:val="single" w:sz="4" w:space="0" w:color="auto"/>
            </w:tcBorders>
          </w:tcPr>
          <w:p w14:paraId="41D06624" w14:textId="77777777" w:rsidR="00D70A64" w:rsidRPr="00D46956" w:rsidRDefault="00D70A64">
            <w:pPr>
              <w:rPr>
                <w:rFonts w:cs="Arial"/>
                <w:b/>
                <w:bCs/>
                <w:color w:val="FF0000"/>
                <w:sz w:val="16"/>
              </w:rPr>
            </w:pPr>
          </w:p>
        </w:tc>
        <w:tc>
          <w:tcPr>
            <w:tcW w:w="360" w:type="dxa"/>
            <w:tcBorders>
              <w:top w:val="nil"/>
              <w:left w:val="single" w:sz="4" w:space="0" w:color="auto"/>
              <w:bottom w:val="nil"/>
              <w:right w:val="single" w:sz="4" w:space="0" w:color="auto"/>
            </w:tcBorders>
          </w:tcPr>
          <w:p w14:paraId="72EB4678"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46FB702A" w14:textId="77777777" w:rsidR="00D70A64" w:rsidRPr="006A5F0A" w:rsidRDefault="00D70A64" w:rsidP="003768CE">
            <w:pPr>
              <w:numPr>
                <w:ilvl w:val="0"/>
                <w:numId w:val="137"/>
              </w:numPr>
              <w:autoSpaceDE w:val="0"/>
              <w:autoSpaceDN w:val="0"/>
              <w:adjustRightInd w:val="0"/>
              <w:rPr>
                <w:rFonts w:cs="Arial"/>
                <w:sz w:val="16"/>
                <w:szCs w:val="16"/>
              </w:rPr>
            </w:pPr>
            <w:r w:rsidRPr="006A5F0A">
              <w:rPr>
                <w:rFonts w:cs="Arial"/>
                <w:sz w:val="16"/>
                <w:szCs w:val="20"/>
              </w:rPr>
              <w:t>El Anejo G refleja, con carácter informativo, el conjunto de normas de clasificación, de ensayo y de producto más directamente relacionadas con la aplicación de este DB.</w:t>
            </w:r>
          </w:p>
        </w:tc>
      </w:tr>
      <w:tr w:rsidR="00D46956" w:rsidRPr="00D46956" w14:paraId="746AEDE9" w14:textId="77777777" w:rsidTr="006A5F0A">
        <w:trPr>
          <w:trHeight w:val="36"/>
        </w:trPr>
        <w:tc>
          <w:tcPr>
            <w:tcW w:w="2230" w:type="dxa"/>
            <w:tcBorders>
              <w:top w:val="nil"/>
              <w:left w:val="single" w:sz="4" w:space="0" w:color="auto"/>
              <w:bottom w:val="nil"/>
              <w:right w:val="single" w:sz="4" w:space="0" w:color="auto"/>
            </w:tcBorders>
          </w:tcPr>
          <w:p w14:paraId="36EB62C1" w14:textId="77777777" w:rsidR="00D70A64" w:rsidRPr="00D46956" w:rsidRDefault="00D70A64">
            <w:pPr>
              <w:rPr>
                <w:rFonts w:cs="Arial"/>
                <w:b/>
                <w:bCs/>
                <w:color w:val="FF0000"/>
                <w:sz w:val="16"/>
              </w:rPr>
            </w:pPr>
          </w:p>
        </w:tc>
        <w:tc>
          <w:tcPr>
            <w:tcW w:w="360" w:type="dxa"/>
            <w:tcBorders>
              <w:top w:val="nil"/>
              <w:left w:val="single" w:sz="4" w:space="0" w:color="auto"/>
              <w:bottom w:val="nil"/>
              <w:right w:val="single" w:sz="4" w:space="0" w:color="auto"/>
            </w:tcBorders>
          </w:tcPr>
          <w:p w14:paraId="7F384DD1"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2E0E449C" w14:textId="77777777" w:rsidR="00D70A64" w:rsidRPr="006A5F0A" w:rsidRDefault="00D70A64" w:rsidP="003768CE">
            <w:pPr>
              <w:numPr>
                <w:ilvl w:val="0"/>
                <w:numId w:val="137"/>
              </w:numPr>
              <w:autoSpaceDE w:val="0"/>
              <w:autoSpaceDN w:val="0"/>
              <w:adjustRightInd w:val="0"/>
              <w:rPr>
                <w:rFonts w:cs="Arial"/>
                <w:sz w:val="16"/>
                <w:szCs w:val="16"/>
              </w:rPr>
            </w:pPr>
            <w:r w:rsidRPr="006A5F0A">
              <w:rPr>
                <w:rFonts w:cs="Arial"/>
                <w:sz w:val="16"/>
                <w:szCs w:val="20"/>
              </w:rPr>
              <w:t>Los sistemas de cierre automático de las puertas resistentes al fuego deben consistir en un dispositivo conforme a la norma UNE-EN 1154:2003 “Herrajes para la edificación. Dispositivos de cierre controlado de puertas. Requisitos y métodos de ensayo”. Las puertas de dos hojas deben estar además equipadas con un dispositivo de coordinación de dichas hojas conforme a la norma UNEEN 1158:2003 “Herrajes para la edificación. Dispositivos de coordinación de puertas. Requisitos y métodos de ensayo”.</w:t>
            </w:r>
          </w:p>
        </w:tc>
      </w:tr>
      <w:tr w:rsidR="00D46956" w:rsidRPr="00D46956" w14:paraId="32FDD57A" w14:textId="77777777" w:rsidTr="006A5F0A">
        <w:trPr>
          <w:trHeight w:val="36"/>
        </w:trPr>
        <w:tc>
          <w:tcPr>
            <w:tcW w:w="2230" w:type="dxa"/>
            <w:tcBorders>
              <w:top w:val="nil"/>
              <w:left w:val="single" w:sz="4" w:space="0" w:color="auto"/>
              <w:bottom w:val="single" w:sz="4" w:space="0" w:color="auto"/>
              <w:right w:val="single" w:sz="4" w:space="0" w:color="auto"/>
            </w:tcBorders>
          </w:tcPr>
          <w:p w14:paraId="4535EA4C" w14:textId="77777777" w:rsidR="00D70A64" w:rsidRPr="00D46956" w:rsidRDefault="00D70A64">
            <w:pPr>
              <w:rPr>
                <w:rFonts w:cs="Arial"/>
                <w:b/>
                <w:bCs/>
                <w:color w:val="FF0000"/>
                <w:sz w:val="16"/>
              </w:rPr>
            </w:pPr>
          </w:p>
        </w:tc>
        <w:tc>
          <w:tcPr>
            <w:tcW w:w="360" w:type="dxa"/>
            <w:tcBorders>
              <w:top w:val="nil"/>
              <w:left w:val="single" w:sz="4" w:space="0" w:color="auto"/>
              <w:bottom w:val="nil"/>
              <w:right w:val="single" w:sz="4" w:space="0" w:color="auto"/>
            </w:tcBorders>
          </w:tcPr>
          <w:p w14:paraId="406A39C1"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46367A47" w14:textId="77777777" w:rsidR="00D70A64" w:rsidRPr="006A5F0A" w:rsidRDefault="00D70A64" w:rsidP="003768CE">
            <w:pPr>
              <w:numPr>
                <w:ilvl w:val="0"/>
                <w:numId w:val="137"/>
              </w:numPr>
              <w:autoSpaceDE w:val="0"/>
              <w:autoSpaceDN w:val="0"/>
              <w:adjustRightInd w:val="0"/>
              <w:rPr>
                <w:rFonts w:cs="Arial"/>
                <w:sz w:val="16"/>
                <w:szCs w:val="20"/>
              </w:rPr>
            </w:pPr>
            <w:r w:rsidRPr="006A5F0A">
              <w:rPr>
                <w:rFonts w:cs="Arial"/>
                <w:sz w:val="16"/>
                <w:szCs w:val="20"/>
              </w:rPr>
              <w:t>Las puertas previstas para permanecer habitualmente en posición abierta deben disponer de un dispositivo conforme con la norma UNE-EN 1155:2003 “Herrajes para la edificación. Dispositivos de retención electromagnética para puertas batientes. Requisitos y métodos de ensayo”.</w:t>
            </w:r>
          </w:p>
        </w:tc>
      </w:tr>
      <w:tr w:rsidR="00D46956" w:rsidRPr="00D46956" w14:paraId="6EB9708A" w14:textId="77777777" w:rsidTr="00A343B7">
        <w:trPr>
          <w:cantSplit/>
          <w:trHeight w:val="36"/>
        </w:trPr>
        <w:tc>
          <w:tcPr>
            <w:tcW w:w="9158" w:type="dxa"/>
            <w:gridSpan w:val="3"/>
            <w:tcBorders>
              <w:top w:val="nil"/>
              <w:left w:val="nil"/>
              <w:bottom w:val="nil"/>
            </w:tcBorders>
          </w:tcPr>
          <w:p w14:paraId="4EF3816F" w14:textId="77777777" w:rsidR="00D70A64" w:rsidRPr="00D46956" w:rsidRDefault="00D70A64">
            <w:pPr>
              <w:rPr>
                <w:rFonts w:cs="Arial"/>
                <w:color w:val="FF0000"/>
                <w:sz w:val="16"/>
                <w:szCs w:val="20"/>
              </w:rPr>
            </w:pPr>
          </w:p>
        </w:tc>
      </w:tr>
      <w:tr w:rsidR="00D70A64" w:rsidRPr="00D46956" w14:paraId="0434841B" w14:textId="77777777" w:rsidTr="00745B79">
        <w:trPr>
          <w:trHeight w:val="36"/>
        </w:trPr>
        <w:tc>
          <w:tcPr>
            <w:tcW w:w="2230" w:type="dxa"/>
            <w:tcBorders>
              <w:top w:val="single" w:sz="4" w:space="0" w:color="auto"/>
              <w:left w:val="single" w:sz="4" w:space="0" w:color="auto"/>
              <w:bottom w:val="single" w:sz="4" w:space="0" w:color="auto"/>
              <w:right w:val="single" w:sz="4" w:space="0" w:color="auto"/>
            </w:tcBorders>
          </w:tcPr>
          <w:p w14:paraId="5B1F4994" w14:textId="77777777" w:rsidR="00D70A64" w:rsidRPr="00D46956" w:rsidRDefault="00D70A64" w:rsidP="00745B79">
            <w:pPr>
              <w:spacing w:before="40"/>
              <w:rPr>
                <w:rFonts w:cs="Arial"/>
                <w:color w:val="FF0000"/>
                <w:sz w:val="16"/>
              </w:rPr>
            </w:pPr>
            <w:r w:rsidRPr="00745B79">
              <w:rPr>
                <w:rFonts w:cs="Arial"/>
                <w:b/>
                <w:bCs/>
                <w:sz w:val="16"/>
                <w:szCs w:val="28"/>
              </w:rPr>
              <w:t>VI Laboratorios de ensayo</w:t>
            </w:r>
          </w:p>
        </w:tc>
        <w:tc>
          <w:tcPr>
            <w:tcW w:w="360" w:type="dxa"/>
            <w:tcBorders>
              <w:top w:val="nil"/>
              <w:left w:val="single" w:sz="4" w:space="0" w:color="auto"/>
              <w:bottom w:val="nil"/>
              <w:right w:val="single" w:sz="4" w:space="0" w:color="auto"/>
            </w:tcBorders>
          </w:tcPr>
          <w:p w14:paraId="5A569EE3" w14:textId="77777777" w:rsidR="00D70A64" w:rsidRPr="00D46956" w:rsidRDefault="00D70A64">
            <w:pPr>
              <w:rPr>
                <w:rFonts w:cs="Arial"/>
                <w:color w:val="FF0000"/>
                <w:sz w:val="16"/>
              </w:rPr>
            </w:pPr>
          </w:p>
        </w:tc>
        <w:tc>
          <w:tcPr>
            <w:tcW w:w="6568" w:type="dxa"/>
            <w:tcBorders>
              <w:top w:val="single" w:sz="4" w:space="0" w:color="auto"/>
              <w:left w:val="single" w:sz="4" w:space="0" w:color="auto"/>
              <w:bottom w:val="single" w:sz="4" w:space="0" w:color="auto"/>
            </w:tcBorders>
            <w:vAlign w:val="center"/>
          </w:tcPr>
          <w:p w14:paraId="481A486D" w14:textId="77777777" w:rsidR="00D70A64" w:rsidRPr="00745B79" w:rsidRDefault="00D70A64">
            <w:pPr>
              <w:autoSpaceDE w:val="0"/>
              <w:autoSpaceDN w:val="0"/>
              <w:adjustRightInd w:val="0"/>
              <w:rPr>
                <w:rFonts w:cs="Arial"/>
                <w:sz w:val="16"/>
                <w:szCs w:val="20"/>
              </w:rPr>
            </w:pPr>
            <w:r w:rsidRPr="00745B79">
              <w:rPr>
                <w:rFonts w:cs="Arial"/>
                <w:sz w:val="16"/>
                <w:szCs w:val="20"/>
              </w:rPr>
              <w:t xml:space="preserve">La clasificación, según las características de </w:t>
            </w:r>
            <w:r w:rsidRPr="00745B79">
              <w:rPr>
                <w:rFonts w:cs="Arial"/>
                <w:i/>
                <w:iCs/>
                <w:sz w:val="16"/>
                <w:szCs w:val="20"/>
              </w:rPr>
              <w:t xml:space="preserve">reacción al fuego </w:t>
            </w:r>
            <w:r w:rsidRPr="00745B79">
              <w:rPr>
                <w:rFonts w:cs="Arial"/>
                <w:sz w:val="16"/>
                <w:szCs w:val="20"/>
              </w:rPr>
              <w:t xml:space="preserve">o de </w:t>
            </w:r>
            <w:r w:rsidRPr="00745B79">
              <w:rPr>
                <w:rFonts w:cs="Arial"/>
                <w:i/>
                <w:iCs/>
                <w:sz w:val="16"/>
                <w:szCs w:val="20"/>
              </w:rPr>
              <w:t xml:space="preserve">resistencia al fuego, </w:t>
            </w:r>
            <w:r w:rsidRPr="00745B79">
              <w:rPr>
                <w:rFonts w:cs="Arial"/>
                <w:sz w:val="16"/>
                <w:szCs w:val="20"/>
              </w:rPr>
              <w:t xml:space="preserve">de los productos de construcción que aún no ostenten el </w:t>
            </w:r>
            <w:r w:rsidRPr="00745B79">
              <w:rPr>
                <w:rFonts w:cs="Arial"/>
                <w:i/>
                <w:iCs/>
                <w:sz w:val="16"/>
                <w:szCs w:val="20"/>
              </w:rPr>
              <w:t xml:space="preserve">marcado CE </w:t>
            </w:r>
            <w:r w:rsidRPr="00745B79">
              <w:rPr>
                <w:rFonts w:cs="Arial"/>
                <w:sz w:val="16"/>
                <w:szCs w:val="20"/>
              </w:rPr>
              <w:t>o los elementos constructivos, así como los ensayos necesarios para ello deben realizarse por laboratorios acreditados por una entidad oficialmente reconocida conforme al Real Decreto 2200/1995 de 28 de diciembre, modificado por el Real Decreto 411/1997 de 21 de marzo.</w:t>
            </w:r>
          </w:p>
          <w:p w14:paraId="33594EE5" w14:textId="77777777" w:rsidR="00D70A64" w:rsidRPr="00D46956" w:rsidRDefault="00D70A64">
            <w:pPr>
              <w:autoSpaceDE w:val="0"/>
              <w:autoSpaceDN w:val="0"/>
              <w:adjustRightInd w:val="0"/>
              <w:rPr>
                <w:rFonts w:cs="Arial"/>
                <w:color w:val="FF0000"/>
                <w:sz w:val="16"/>
                <w:szCs w:val="19"/>
              </w:rPr>
            </w:pPr>
            <w:r w:rsidRPr="00745B79">
              <w:rPr>
                <w:rFonts w:cs="Arial"/>
                <w:sz w:val="16"/>
                <w:szCs w:val="20"/>
              </w:rPr>
              <w:t xml:space="preserve">En el momento de su presentación, los certificados de los ensayos antes citados deberán tener una antigüedad menor que 5 años cuando se refieran a </w:t>
            </w:r>
            <w:r w:rsidRPr="00745B79">
              <w:rPr>
                <w:rFonts w:cs="Arial"/>
                <w:i/>
                <w:iCs/>
                <w:sz w:val="16"/>
                <w:szCs w:val="20"/>
              </w:rPr>
              <w:t xml:space="preserve">reacción al fuego </w:t>
            </w:r>
            <w:r w:rsidRPr="00745B79">
              <w:rPr>
                <w:rFonts w:cs="Arial"/>
                <w:sz w:val="16"/>
                <w:szCs w:val="20"/>
              </w:rPr>
              <w:t xml:space="preserve">y menor que 10 años cuando se refieran a </w:t>
            </w:r>
            <w:r w:rsidRPr="00745B79">
              <w:rPr>
                <w:rFonts w:cs="Arial"/>
                <w:i/>
                <w:iCs/>
                <w:sz w:val="16"/>
                <w:szCs w:val="20"/>
              </w:rPr>
              <w:t>resistencia al fuego</w:t>
            </w:r>
            <w:r w:rsidRPr="00745B79">
              <w:rPr>
                <w:rFonts w:cs="Arial"/>
                <w:sz w:val="16"/>
                <w:szCs w:val="20"/>
              </w:rPr>
              <w:t>.</w:t>
            </w:r>
          </w:p>
        </w:tc>
      </w:tr>
    </w:tbl>
    <w:p w14:paraId="6DBCBC46" w14:textId="77777777" w:rsidR="00D70A64" w:rsidRPr="00D46956" w:rsidRDefault="00D70A64">
      <w:pPr>
        <w:autoSpaceDE w:val="0"/>
        <w:autoSpaceDN w:val="0"/>
        <w:adjustRightInd w:val="0"/>
        <w:rPr>
          <w:rFonts w:cs="Arial"/>
          <w:color w:val="FF0000"/>
          <w:sz w:val="16"/>
          <w:szCs w:val="20"/>
        </w:rPr>
      </w:pPr>
    </w:p>
    <w:p w14:paraId="7C8FB9AB" w14:textId="27563E18" w:rsidR="00D70A64" w:rsidRPr="00D46956" w:rsidRDefault="00D70A64">
      <w:pPr>
        <w:autoSpaceDE w:val="0"/>
        <w:autoSpaceDN w:val="0"/>
        <w:adjustRightInd w:val="0"/>
        <w:rPr>
          <w:rFonts w:cs="Arial"/>
          <w:color w:val="FF0000"/>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284"/>
        <w:gridCol w:w="6607"/>
      </w:tblGrid>
      <w:tr w:rsidR="00D46956" w:rsidRPr="00D46956" w14:paraId="23E41C2D" w14:textId="77777777" w:rsidTr="00A343B7">
        <w:trPr>
          <w:cantSplit/>
          <w:trHeight w:val="34"/>
        </w:trPr>
        <w:tc>
          <w:tcPr>
            <w:tcW w:w="9158" w:type="dxa"/>
            <w:gridSpan w:val="3"/>
            <w:tcBorders>
              <w:top w:val="single" w:sz="4" w:space="0" w:color="auto"/>
              <w:left w:val="single" w:sz="4" w:space="0" w:color="auto"/>
              <w:bottom w:val="single" w:sz="4" w:space="0" w:color="auto"/>
              <w:right w:val="single" w:sz="4" w:space="0" w:color="auto"/>
            </w:tcBorders>
            <w:shd w:val="clear" w:color="auto" w:fill="E6E6E6"/>
          </w:tcPr>
          <w:p w14:paraId="30D2D939" w14:textId="77777777" w:rsidR="00D70A64" w:rsidRPr="008416F1" w:rsidRDefault="00D70A64" w:rsidP="00D62352">
            <w:pPr>
              <w:spacing w:before="40" w:after="40"/>
              <w:rPr>
                <w:rFonts w:cs="Arial"/>
                <w:b/>
                <w:sz w:val="16"/>
                <w:szCs w:val="20"/>
              </w:rPr>
            </w:pPr>
            <w:r w:rsidRPr="008416F1">
              <w:rPr>
                <w:rFonts w:cs="Arial"/>
                <w:b/>
                <w:bCs/>
                <w:sz w:val="16"/>
                <w:szCs w:val="30"/>
              </w:rPr>
              <w:t>ANEJO SI G. NORMAS RELACIONADAS CON LA APLICACIÓN DEL DB SI</w:t>
            </w:r>
          </w:p>
        </w:tc>
      </w:tr>
      <w:tr w:rsidR="00D46956" w:rsidRPr="00D46956" w14:paraId="3204E0D0" w14:textId="77777777" w:rsidTr="00A343B7">
        <w:trPr>
          <w:cantSplit/>
          <w:trHeight w:val="34"/>
        </w:trPr>
        <w:tc>
          <w:tcPr>
            <w:tcW w:w="2267" w:type="dxa"/>
            <w:tcBorders>
              <w:top w:val="single" w:sz="4" w:space="0" w:color="auto"/>
              <w:left w:val="nil"/>
              <w:bottom w:val="single" w:sz="4" w:space="0" w:color="auto"/>
              <w:right w:val="nil"/>
            </w:tcBorders>
          </w:tcPr>
          <w:p w14:paraId="0119B43B" w14:textId="77777777" w:rsidR="00D70A64" w:rsidRPr="00D46956" w:rsidRDefault="00D70A64">
            <w:pPr>
              <w:rPr>
                <w:rFonts w:cs="Arial"/>
                <w:color w:val="FF0000"/>
                <w:sz w:val="16"/>
              </w:rPr>
            </w:pPr>
          </w:p>
        </w:tc>
        <w:tc>
          <w:tcPr>
            <w:tcW w:w="284" w:type="dxa"/>
            <w:tcBorders>
              <w:top w:val="single" w:sz="4" w:space="0" w:color="auto"/>
              <w:left w:val="nil"/>
              <w:bottom w:val="single" w:sz="4" w:space="0" w:color="auto"/>
              <w:right w:val="nil"/>
            </w:tcBorders>
          </w:tcPr>
          <w:p w14:paraId="5223F2A8" w14:textId="77777777" w:rsidR="00D70A64" w:rsidRPr="00D46956" w:rsidRDefault="00D70A64">
            <w:pPr>
              <w:rPr>
                <w:rFonts w:cs="Arial"/>
                <w:color w:val="FF0000"/>
                <w:sz w:val="16"/>
              </w:rPr>
            </w:pPr>
          </w:p>
        </w:tc>
        <w:tc>
          <w:tcPr>
            <w:tcW w:w="6607" w:type="dxa"/>
            <w:tcBorders>
              <w:top w:val="single" w:sz="4" w:space="0" w:color="auto"/>
              <w:left w:val="nil"/>
              <w:bottom w:val="single" w:sz="4" w:space="0" w:color="auto"/>
              <w:right w:val="nil"/>
            </w:tcBorders>
          </w:tcPr>
          <w:p w14:paraId="4820EBDA" w14:textId="77777777" w:rsidR="00D70A64" w:rsidRPr="008416F1" w:rsidRDefault="00D70A64">
            <w:pPr>
              <w:rPr>
                <w:rFonts w:cs="Arial"/>
                <w:sz w:val="16"/>
                <w:szCs w:val="20"/>
              </w:rPr>
            </w:pPr>
          </w:p>
        </w:tc>
      </w:tr>
      <w:tr w:rsidR="00D46956" w:rsidRPr="00D46956" w14:paraId="01E973A5" w14:textId="77777777" w:rsidTr="008416F1">
        <w:trPr>
          <w:trHeight w:val="34"/>
        </w:trPr>
        <w:tc>
          <w:tcPr>
            <w:tcW w:w="9158" w:type="dxa"/>
            <w:gridSpan w:val="3"/>
            <w:tcBorders>
              <w:top w:val="single" w:sz="4" w:space="0" w:color="auto"/>
              <w:left w:val="single" w:sz="4" w:space="0" w:color="auto"/>
              <w:bottom w:val="single" w:sz="4" w:space="0" w:color="auto"/>
              <w:right w:val="single" w:sz="4" w:space="0" w:color="auto"/>
            </w:tcBorders>
            <w:vAlign w:val="center"/>
          </w:tcPr>
          <w:p w14:paraId="00316482" w14:textId="77777777" w:rsidR="00D70A64" w:rsidRPr="00D46956" w:rsidRDefault="00D70A64">
            <w:pPr>
              <w:autoSpaceDE w:val="0"/>
              <w:autoSpaceDN w:val="0"/>
              <w:adjustRightInd w:val="0"/>
              <w:rPr>
                <w:rFonts w:cs="Arial"/>
                <w:color w:val="FF0000"/>
                <w:sz w:val="16"/>
                <w:szCs w:val="20"/>
              </w:rPr>
            </w:pPr>
            <w:r w:rsidRPr="008416F1">
              <w:rPr>
                <w:rFonts w:cs="Arial"/>
                <w:sz w:val="16"/>
                <w:szCs w:val="20"/>
              </w:rPr>
              <w:t>Este Anejo incluye, con carácter informativo, las normas de clasificación, de ensayo y de especificación de producto que guardan relación con la aplicación del DB SI. Las referencias indican cuales están ya disponibles como normas UNE EN, cuales están disponibles como normas EN y cuales están aún en fase de proyecto (prEN).</w:t>
            </w:r>
          </w:p>
        </w:tc>
      </w:tr>
      <w:tr w:rsidR="00D46956" w:rsidRPr="00D46956" w14:paraId="235B47E1" w14:textId="77777777" w:rsidTr="00A343B7">
        <w:trPr>
          <w:cantSplit/>
          <w:trHeight w:val="34"/>
        </w:trPr>
        <w:tc>
          <w:tcPr>
            <w:tcW w:w="2267" w:type="dxa"/>
            <w:tcBorders>
              <w:top w:val="nil"/>
              <w:left w:val="nil"/>
              <w:bottom w:val="single" w:sz="4" w:space="0" w:color="auto"/>
              <w:right w:val="nil"/>
            </w:tcBorders>
          </w:tcPr>
          <w:p w14:paraId="74063F0E" w14:textId="77777777" w:rsidR="00D70A64" w:rsidRPr="00D46956" w:rsidRDefault="00D70A64">
            <w:pPr>
              <w:rPr>
                <w:rFonts w:cs="Arial"/>
                <w:color w:val="FF0000"/>
                <w:sz w:val="16"/>
              </w:rPr>
            </w:pPr>
          </w:p>
        </w:tc>
        <w:tc>
          <w:tcPr>
            <w:tcW w:w="284" w:type="dxa"/>
            <w:tcBorders>
              <w:top w:val="nil"/>
              <w:left w:val="nil"/>
              <w:bottom w:val="nil"/>
              <w:right w:val="nil"/>
            </w:tcBorders>
          </w:tcPr>
          <w:p w14:paraId="2EADFA8E" w14:textId="77777777" w:rsidR="00D70A64" w:rsidRPr="00D46956" w:rsidRDefault="00D70A64">
            <w:pPr>
              <w:rPr>
                <w:rFonts w:cs="Arial"/>
                <w:color w:val="FF0000"/>
                <w:sz w:val="16"/>
              </w:rPr>
            </w:pPr>
          </w:p>
        </w:tc>
        <w:tc>
          <w:tcPr>
            <w:tcW w:w="6607" w:type="dxa"/>
            <w:tcBorders>
              <w:top w:val="nil"/>
              <w:left w:val="nil"/>
              <w:bottom w:val="single" w:sz="4" w:space="0" w:color="auto"/>
              <w:right w:val="nil"/>
            </w:tcBorders>
          </w:tcPr>
          <w:p w14:paraId="6371E496" w14:textId="77777777" w:rsidR="00D70A64" w:rsidRPr="00D46956" w:rsidRDefault="00D70A64">
            <w:pPr>
              <w:rPr>
                <w:rFonts w:cs="Arial"/>
                <w:color w:val="FF0000"/>
                <w:sz w:val="16"/>
                <w:szCs w:val="20"/>
              </w:rPr>
            </w:pPr>
          </w:p>
        </w:tc>
      </w:tr>
      <w:tr w:rsidR="00D46956" w:rsidRPr="00D46956" w14:paraId="75E072F5" w14:textId="77777777" w:rsidTr="008416F1">
        <w:trPr>
          <w:trHeight w:val="414"/>
        </w:trPr>
        <w:tc>
          <w:tcPr>
            <w:tcW w:w="2267" w:type="dxa"/>
            <w:tcBorders>
              <w:top w:val="single" w:sz="4" w:space="0" w:color="auto"/>
              <w:left w:val="single" w:sz="4" w:space="0" w:color="auto"/>
              <w:bottom w:val="nil"/>
              <w:right w:val="single" w:sz="4" w:space="0" w:color="auto"/>
            </w:tcBorders>
          </w:tcPr>
          <w:p w14:paraId="7FE1401A" w14:textId="77777777" w:rsidR="00D70A64" w:rsidRPr="008416F1" w:rsidRDefault="00D70A64" w:rsidP="008416F1">
            <w:pPr>
              <w:autoSpaceDE w:val="0"/>
              <w:autoSpaceDN w:val="0"/>
              <w:adjustRightInd w:val="0"/>
              <w:spacing w:before="40"/>
              <w:rPr>
                <w:rFonts w:cs="Arial"/>
                <w:b/>
                <w:bCs/>
                <w:sz w:val="16"/>
                <w:szCs w:val="20"/>
              </w:rPr>
            </w:pPr>
            <w:r w:rsidRPr="008416F1">
              <w:rPr>
                <w:rFonts w:cs="Arial"/>
                <w:b/>
                <w:bCs/>
                <w:sz w:val="16"/>
                <w:szCs w:val="20"/>
              </w:rPr>
              <w:t>1 Reacción al fuego</w:t>
            </w:r>
          </w:p>
          <w:p w14:paraId="7F651C9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50652C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EA25D42" w14:textId="77777777" w:rsidR="00D70A64" w:rsidRPr="008416F1" w:rsidRDefault="00D70A64">
            <w:pPr>
              <w:autoSpaceDE w:val="0"/>
              <w:autoSpaceDN w:val="0"/>
              <w:adjustRightInd w:val="0"/>
              <w:rPr>
                <w:rFonts w:cs="Arial"/>
                <w:sz w:val="16"/>
                <w:szCs w:val="20"/>
              </w:rPr>
            </w:pPr>
            <w:r w:rsidRPr="008416F1">
              <w:rPr>
                <w:rFonts w:cs="Arial"/>
                <w:b/>
                <w:bCs/>
                <w:sz w:val="16"/>
                <w:szCs w:val="18"/>
              </w:rPr>
              <w:t>13501 Clasificación en función del comportamiento frente al fuego de los productos de construcción y elementos para la edificación</w:t>
            </w:r>
            <w:r w:rsidRPr="008416F1">
              <w:rPr>
                <w:rFonts w:cs="Arial"/>
                <w:sz w:val="16"/>
                <w:szCs w:val="20"/>
              </w:rPr>
              <w:t>.</w:t>
            </w:r>
          </w:p>
        </w:tc>
      </w:tr>
      <w:tr w:rsidR="00D46956" w:rsidRPr="00D46956" w14:paraId="1F47EF70" w14:textId="77777777" w:rsidTr="008416F1">
        <w:trPr>
          <w:trHeight w:val="34"/>
        </w:trPr>
        <w:tc>
          <w:tcPr>
            <w:tcW w:w="2267" w:type="dxa"/>
            <w:tcBorders>
              <w:top w:val="nil"/>
              <w:left w:val="single" w:sz="4" w:space="0" w:color="auto"/>
              <w:bottom w:val="nil"/>
              <w:right w:val="single" w:sz="4" w:space="0" w:color="auto"/>
            </w:tcBorders>
          </w:tcPr>
          <w:p w14:paraId="3EA713D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AB2170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D29FFD3" w14:textId="77777777" w:rsidR="00D70A64" w:rsidRPr="008416F1" w:rsidRDefault="00D70A64">
            <w:pPr>
              <w:autoSpaceDE w:val="0"/>
              <w:autoSpaceDN w:val="0"/>
              <w:adjustRightInd w:val="0"/>
              <w:rPr>
                <w:rFonts w:cs="Arial"/>
                <w:sz w:val="16"/>
              </w:rPr>
            </w:pPr>
            <w:r w:rsidRPr="008416F1">
              <w:rPr>
                <w:rFonts w:cs="Arial"/>
                <w:sz w:val="16"/>
                <w:szCs w:val="18"/>
              </w:rPr>
              <w:t>UNE EN 13501-1: 2002</w:t>
            </w:r>
            <w:r w:rsidRPr="008416F1">
              <w:rPr>
                <w:rFonts w:cs="Arial"/>
                <w:sz w:val="16"/>
                <w:szCs w:val="20"/>
              </w:rPr>
              <w:t xml:space="preserve"> </w:t>
            </w:r>
            <w:r w:rsidRPr="008416F1">
              <w:rPr>
                <w:rFonts w:cs="Arial"/>
                <w:sz w:val="16"/>
                <w:szCs w:val="18"/>
              </w:rPr>
              <w:t>Parte 1: Clasificación a partir de datos obtenidos en ensayos de reacción al fuego.</w:t>
            </w:r>
          </w:p>
        </w:tc>
      </w:tr>
      <w:tr w:rsidR="00D46956" w:rsidRPr="00D46956" w14:paraId="7293C598" w14:textId="77777777" w:rsidTr="008416F1">
        <w:trPr>
          <w:trHeight w:val="34"/>
        </w:trPr>
        <w:tc>
          <w:tcPr>
            <w:tcW w:w="2267" w:type="dxa"/>
            <w:tcBorders>
              <w:top w:val="nil"/>
              <w:left w:val="single" w:sz="4" w:space="0" w:color="auto"/>
              <w:bottom w:val="nil"/>
              <w:right w:val="single" w:sz="4" w:space="0" w:color="auto"/>
            </w:tcBorders>
          </w:tcPr>
          <w:p w14:paraId="25B94E7E"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104F11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5A1FDD6" w14:textId="77777777" w:rsidR="00D70A64" w:rsidRPr="008416F1" w:rsidRDefault="00D70A64">
            <w:pPr>
              <w:autoSpaceDE w:val="0"/>
              <w:autoSpaceDN w:val="0"/>
              <w:adjustRightInd w:val="0"/>
              <w:rPr>
                <w:rFonts w:cs="Arial"/>
                <w:sz w:val="16"/>
              </w:rPr>
            </w:pPr>
            <w:r w:rsidRPr="008416F1">
              <w:rPr>
                <w:rFonts w:cs="Arial"/>
                <w:sz w:val="16"/>
                <w:szCs w:val="18"/>
              </w:rPr>
              <w:t>prEN 13501-5</w:t>
            </w:r>
            <w:r w:rsidRPr="008416F1">
              <w:rPr>
                <w:rFonts w:cs="Arial"/>
                <w:sz w:val="16"/>
                <w:szCs w:val="20"/>
              </w:rPr>
              <w:t xml:space="preserve"> </w:t>
            </w:r>
            <w:r w:rsidRPr="008416F1">
              <w:rPr>
                <w:rFonts w:cs="Arial"/>
                <w:sz w:val="16"/>
                <w:szCs w:val="18"/>
              </w:rPr>
              <w:t>Parte 5: Clasificación en función de datos obtenidos en ensayos de cubiertas ante la acción de un fuego exterior.</w:t>
            </w:r>
          </w:p>
        </w:tc>
      </w:tr>
      <w:tr w:rsidR="00D46956" w:rsidRPr="00D46956" w14:paraId="29916154" w14:textId="77777777" w:rsidTr="008416F1">
        <w:trPr>
          <w:trHeight w:val="34"/>
        </w:trPr>
        <w:tc>
          <w:tcPr>
            <w:tcW w:w="2267" w:type="dxa"/>
            <w:tcBorders>
              <w:top w:val="nil"/>
              <w:left w:val="single" w:sz="4" w:space="0" w:color="auto"/>
              <w:bottom w:val="nil"/>
              <w:right w:val="single" w:sz="4" w:space="0" w:color="auto"/>
            </w:tcBorders>
          </w:tcPr>
          <w:p w14:paraId="2A1043A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D00BCE1"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05AE1B3" w14:textId="77777777" w:rsidR="00D70A64" w:rsidRPr="008416F1" w:rsidRDefault="00D70A64">
            <w:pPr>
              <w:autoSpaceDE w:val="0"/>
              <w:autoSpaceDN w:val="0"/>
              <w:adjustRightInd w:val="0"/>
              <w:rPr>
                <w:rFonts w:cs="Arial"/>
                <w:sz w:val="16"/>
              </w:rPr>
            </w:pPr>
            <w:r w:rsidRPr="008416F1">
              <w:rPr>
                <w:rFonts w:cs="Arial"/>
                <w:sz w:val="16"/>
                <w:szCs w:val="18"/>
              </w:rPr>
              <w:t>UNE EN ISO 1182: 2002</w:t>
            </w:r>
            <w:r w:rsidRPr="008416F1">
              <w:rPr>
                <w:rFonts w:cs="Arial"/>
                <w:sz w:val="16"/>
                <w:szCs w:val="20"/>
              </w:rPr>
              <w:t xml:space="preserve"> </w:t>
            </w:r>
            <w:r w:rsidRPr="008416F1">
              <w:rPr>
                <w:rFonts w:cs="Arial"/>
                <w:sz w:val="16"/>
                <w:szCs w:val="18"/>
              </w:rPr>
              <w:t>Ensayos de reacción al fuego para productos de construcción - Ensayo de no combustibilidad.</w:t>
            </w:r>
          </w:p>
        </w:tc>
      </w:tr>
      <w:tr w:rsidR="00D46956" w:rsidRPr="00D46956" w14:paraId="18C426E1" w14:textId="77777777" w:rsidTr="008416F1">
        <w:trPr>
          <w:trHeight w:val="34"/>
        </w:trPr>
        <w:tc>
          <w:tcPr>
            <w:tcW w:w="2267" w:type="dxa"/>
            <w:tcBorders>
              <w:top w:val="nil"/>
              <w:left w:val="single" w:sz="4" w:space="0" w:color="auto"/>
              <w:bottom w:val="nil"/>
              <w:right w:val="single" w:sz="4" w:space="0" w:color="auto"/>
            </w:tcBorders>
          </w:tcPr>
          <w:p w14:paraId="494F8A1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B706AA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2B805D1" w14:textId="77777777" w:rsidR="00D70A64" w:rsidRPr="008416F1" w:rsidRDefault="00D70A64">
            <w:pPr>
              <w:autoSpaceDE w:val="0"/>
              <w:autoSpaceDN w:val="0"/>
              <w:adjustRightInd w:val="0"/>
              <w:rPr>
                <w:rFonts w:cs="Arial"/>
                <w:sz w:val="16"/>
              </w:rPr>
            </w:pPr>
            <w:r w:rsidRPr="008416F1">
              <w:rPr>
                <w:rFonts w:cs="Arial"/>
                <w:sz w:val="16"/>
                <w:szCs w:val="18"/>
              </w:rPr>
              <w:t>UNE ENV 1187: 2003</w:t>
            </w:r>
            <w:r w:rsidRPr="008416F1">
              <w:rPr>
                <w:rFonts w:cs="Arial"/>
                <w:sz w:val="16"/>
                <w:szCs w:val="20"/>
              </w:rPr>
              <w:t xml:space="preserve"> </w:t>
            </w:r>
            <w:r w:rsidRPr="008416F1">
              <w:rPr>
                <w:rFonts w:cs="Arial"/>
                <w:sz w:val="16"/>
                <w:szCs w:val="18"/>
              </w:rPr>
              <w:t>Métodos de ensayo para cubiertas expuestas a fuego exterior.</w:t>
            </w:r>
          </w:p>
        </w:tc>
      </w:tr>
      <w:tr w:rsidR="00D46956" w:rsidRPr="00D46956" w14:paraId="1DEDA45E" w14:textId="77777777" w:rsidTr="008416F1">
        <w:trPr>
          <w:trHeight w:val="34"/>
        </w:trPr>
        <w:tc>
          <w:tcPr>
            <w:tcW w:w="2267" w:type="dxa"/>
            <w:tcBorders>
              <w:top w:val="nil"/>
              <w:left w:val="single" w:sz="4" w:space="0" w:color="auto"/>
              <w:bottom w:val="nil"/>
              <w:right w:val="single" w:sz="4" w:space="0" w:color="auto"/>
            </w:tcBorders>
          </w:tcPr>
          <w:p w14:paraId="3814344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A260D2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0D4C747" w14:textId="77777777" w:rsidR="00D70A64" w:rsidRPr="008416F1" w:rsidRDefault="00D70A64">
            <w:pPr>
              <w:autoSpaceDE w:val="0"/>
              <w:autoSpaceDN w:val="0"/>
              <w:adjustRightInd w:val="0"/>
              <w:rPr>
                <w:rFonts w:cs="Arial"/>
                <w:sz w:val="16"/>
              </w:rPr>
            </w:pPr>
            <w:r w:rsidRPr="008416F1">
              <w:rPr>
                <w:rFonts w:cs="Arial"/>
                <w:sz w:val="16"/>
                <w:szCs w:val="18"/>
              </w:rPr>
              <w:t>UNE EN ISO 1716: 2002</w:t>
            </w:r>
            <w:r w:rsidRPr="008416F1">
              <w:rPr>
                <w:rFonts w:cs="Arial"/>
                <w:sz w:val="16"/>
                <w:szCs w:val="20"/>
              </w:rPr>
              <w:t xml:space="preserve"> </w:t>
            </w:r>
            <w:r w:rsidRPr="008416F1">
              <w:rPr>
                <w:rFonts w:cs="Arial"/>
                <w:sz w:val="16"/>
                <w:szCs w:val="18"/>
              </w:rPr>
              <w:t>Ensayos de reacción al fuego de los productos de construcción – Determinación del calor de combustión.</w:t>
            </w:r>
          </w:p>
        </w:tc>
      </w:tr>
      <w:tr w:rsidR="00D46956" w:rsidRPr="00D46956" w14:paraId="48571A5D" w14:textId="77777777" w:rsidTr="008416F1">
        <w:trPr>
          <w:trHeight w:val="34"/>
        </w:trPr>
        <w:tc>
          <w:tcPr>
            <w:tcW w:w="2267" w:type="dxa"/>
            <w:tcBorders>
              <w:top w:val="nil"/>
              <w:left w:val="single" w:sz="4" w:space="0" w:color="auto"/>
              <w:bottom w:val="nil"/>
              <w:right w:val="single" w:sz="4" w:space="0" w:color="auto"/>
            </w:tcBorders>
          </w:tcPr>
          <w:p w14:paraId="40C77F1E"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0647AF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9CF149F" w14:textId="77777777" w:rsidR="00D70A64" w:rsidRPr="008416F1" w:rsidRDefault="00D70A64">
            <w:pPr>
              <w:autoSpaceDE w:val="0"/>
              <w:autoSpaceDN w:val="0"/>
              <w:adjustRightInd w:val="0"/>
              <w:rPr>
                <w:rFonts w:cs="Arial"/>
                <w:sz w:val="16"/>
              </w:rPr>
            </w:pPr>
            <w:r w:rsidRPr="008416F1">
              <w:rPr>
                <w:rFonts w:cs="Arial"/>
                <w:sz w:val="16"/>
                <w:szCs w:val="18"/>
              </w:rPr>
              <w:t>UNE EN ISO 9239-1: 2002</w:t>
            </w:r>
            <w:r w:rsidRPr="008416F1">
              <w:rPr>
                <w:rFonts w:cs="Arial"/>
                <w:sz w:val="16"/>
                <w:szCs w:val="20"/>
              </w:rPr>
              <w:t xml:space="preserve"> </w:t>
            </w:r>
            <w:r w:rsidRPr="008416F1">
              <w:rPr>
                <w:rFonts w:cs="Arial"/>
                <w:sz w:val="16"/>
                <w:szCs w:val="18"/>
              </w:rPr>
              <w:t xml:space="preserve">Ensayos de reacción al fuego de los revestimientos de suelos. </w:t>
            </w:r>
            <w:r w:rsidRPr="008416F1">
              <w:rPr>
                <w:rFonts w:cs="Arial"/>
                <w:sz w:val="16"/>
                <w:szCs w:val="18"/>
              </w:rPr>
              <w:lastRenderedPageBreak/>
              <w:t>Parte 1: Determinación del comportamiento al fuego mediante una fuente de calor radiante.</w:t>
            </w:r>
          </w:p>
        </w:tc>
      </w:tr>
      <w:tr w:rsidR="00D46956" w:rsidRPr="00D46956" w14:paraId="308E2C29" w14:textId="77777777" w:rsidTr="008416F1">
        <w:trPr>
          <w:trHeight w:val="34"/>
        </w:trPr>
        <w:tc>
          <w:tcPr>
            <w:tcW w:w="2267" w:type="dxa"/>
            <w:tcBorders>
              <w:top w:val="nil"/>
              <w:left w:val="single" w:sz="4" w:space="0" w:color="auto"/>
              <w:bottom w:val="nil"/>
              <w:right w:val="single" w:sz="4" w:space="0" w:color="auto"/>
            </w:tcBorders>
          </w:tcPr>
          <w:p w14:paraId="509B2C43"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BFDF54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8B8B1EB" w14:textId="77777777" w:rsidR="00D70A64" w:rsidRPr="008416F1" w:rsidRDefault="00D70A64">
            <w:pPr>
              <w:autoSpaceDE w:val="0"/>
              <w:autoSpaceDN w:val="0"/>
              <w:adjustRightInd w:val="0"/>
              <w:rPr>
                <w:rFonts w:cs="Arial"/>
                <w:sz w:val="16"/>
              </w:rPr>
            </w:pPr>
            <w:r w:rsidRPr="008416F1">
              <w:rPr>
                <w:rFonts w:cs="Arial"/>
                <w:sz w:val="16"/>
                <w:szCs w:val="18"/>
              </w:rPr>
              <w:t>UNE EN ISO 11925-2:2002</w:t>
            </w:r>
            <w:r w:rsidRPr="008416F1">
              <w:rPr>
                <w:rFonts w:cs="Arial"/>
                <w:sz w:val="16"/>
                <w:szCs w:val="20"/>
              </w:rPr>
              <w:t xml:space="preserve"> </w:t>
            </w:r>
            <w:r w:rsidRPr="008416F1">
              <w:rPr>
                <w:rFonts w:cs="Arial"/>
                <w:sz w:val="16"/>
                <w:szCs w:val="18"/>
              </w:rPr>
              <w:t>Ensayos de reacción al fuego de los materiales de construcción – Inflamabilidad de los productos de construcción cuando se someten a la acción directa de la llama. Parte 2: Ensayo con una fuente de llama única.</w:t>
            </w:r>
          </w:p>
        </w:tc>
      </w:tr>
      <w:tr w:rsidR="00D46956" w:rsidRPr="00D46956" w14:paraId="3284F84C" w14:textId="77777777" w:rsidTr="008416F1">
        <w:trPr>
          <w:trHeight w:val="34"/>
        </w:trPr>
        <w:tc>
          <w:tcPr>
            <w:tcW w:w="2267" w:type="dxa"/>
            <w:tcBorders>
              <w:top w:val="nil"/>
              <w:left w:val="single" w:sz="4" w:space="0" w:color="auto"/>
              <w:bottom w:val="nil"/>
              <w:right w:val="single" w:sz="4" w:space="0" w:color="auto"/>
            </w:tcBorders>
          </w:tcPr>
          <w:p w14:paraId="5940E5A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9B8145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5EFFB36" w14:textId="77777777" w:rsidR="00D70A64" w:rsidRPr="008416F1" w:rsidRDefault="00D70A64">
            <w:pPr>
              <w:autoSpaceDE w:val="0"/>
              <w:autoSpaceDN w:val="0"/>
              <w:adjustRightInd w:val="0"/>
              <w:rPr>
                <w:rFonts w:cs="Arial"/>
                <w:sz w:val="16"/>
              </w:rPr>
            </w:pPr>
            <w:r w:rsidRPr="008416F1">
              <w:rPr>
                <w:rFonts w:cs="Arial"/>
                <w:sz w:val="16"/>
                <w:szCs w:val="18"/>
              </w:rPr>
              <w:t>UNE EN 13823: 2002</w:t>
            </w:r>
            <w:r w:rsidRPr="008416F1">
              <w:rPr>
                <w:rFonts w:cs="Arial"/>
                <w:sz w:val="16"/>
                <w:szCs w:val="20"/>
              </w:rPr>
              <w:t xml:space="preserve"> </w:t>
            </w:r>
            <w:r w:rsidRPr="008416F1">
              <w:rPr>
                <w:rFonts w:cs="Arial"/>
                <w:sz w:val="16"/>
                <w:szCs w:val="18"/>
              </w:rPr>
              <w:t>Ensayos de reacción al fuego de productos de construcción – Productos de construcción, excluyendo revestimientos de suelos, expuestos al ataque térmico provocado por un único objeto ardiendo.</w:t>
            </w:r>
          </w:p>
        </w:tc>
      </w:tr>
      <w:tr w:rsidR="00D46956" w:rsidRPr="00D46956" w14:paraId="4F6FF36F" w14:textId="77777777" w:rsidTr="008416F1">
        <w:trPr>
          <w:trHeight w:val="34"/>
        </w:trPr>
        <w:tc>
          <w:tcPr>
            <w:tcW w:w="2267" w:type="dxa"/>
            <w:tcBorders>
              <w:top w:val="nil"/>
              <w:left w:val="single" w:sz="4" w:space="0" w:color="auto"/>
              <w:bottom w:val="nil"/>
              <w:right w:val="single" w:sz="4" w:space="0" w:color="auto"/>
            </w:tcBorders>
          </w:tcPr>
          <w:p w14:paraId="32363F7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62EB45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8C95934" w14:textId="77777777" w:rsidR="00D70A64" w:rsidRPr="008416F1" w:rsidRDefault="00D70A64">
            <w:pPr>
              <w:autoSpaceDE w:val="0"/>
              <w:autoSpaceDN w:val="0"/>
              <w:adjustRightInd w:val="0"/>
              <w:rPr>
                <w:rFonts w:cs="Arial"/>
                <w:sz w:val="16"/>
              </w:rPr>
            </w:pPr>
            <w:r w:rsidRPr="008416F1">
              <w:rPr>
                <w:rFonts w:cs="Arial"/>
                <w:sz w:val="16"/>
                <w:szCs w:val="18"/>
              </w:rPr>
              <w:t>UNE EN 13773: 2003</w:t>
            </w:r>
            <w:r w:rsidRPr="008416F1">
              <w:rPr>
                <w:rFonts w:cs="Arial"/>
                <w:sz w:val="16"/>
                <w:szCs w:val="20"/>
              </w:rPr>
              <w:t xml:space="preserve"> </w:t>
            </w:r>
            <w:r w:rsidRPr="008416F1">
              <w:rPr>
                <w:rFonts w:cs="Arial"/>
                <w:sz w:val="16"/>
                <w:szCs w:val="18"/>
              </w:rPr>
              <w:t>Textiles y productos textiles. Comportamiento al fuego. Cortinas y cortinajes. Esquema de clasificación.</w:t>
            </w:r>
          </w:p>
        </w:tc>
      </w:tr>
      <w:tr w:rsidR="00D46956" w:rsidRPr="00D46956" w14:paraId="7852C25E" w14:textId="77777777" w:rsidTr="008416F1">
        <w:trPr>
          <w:trHeight w:val="34"/>
        </w:trPr>
        <w:tc>
          <w:tcPr>
            <w:tcW w:w="2267" w:type="dxa"/>
            <w:tcBorders>
              <w:top w:val="nil"/>
              <w:left w:val="single" w:sz="4" w:space="0" w:color="auto"/>
              <w:bottom w:val="nil"/>
              <w:right w:val="single" w:sz="4" w:space="0" w:color="auto"/>
            </w:tcBorders>
          </w:tcPr>
          <w:p w14:paraId="14DAD779"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A88F0E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28DE338" w14:textId="77777777" w:rsidR="00D70A64" w:rsidRPr="008416F1" w:rsidRDefault="00D70A64">
            <w:pPr>
              <w:autoSpaceDE w:val="0"/>
              <w:autoSpaceDN w:val="0"/>
              <w:adjustRightInd w:val="0"/>
              <w:rPr>
                <w:rFonts w:cs="Arial"/>
                <w:sz w:val="16"/>
              </w:rPr>
            </w:pPr>
            <w:r w:rsidRPr="008416F1">
              <w:rPr>
                <w:rFonts w:cs="Arial"/>
                <w:sz w:val="16"/>
                <w:szCs w:val="18"/>
              </w:rPr>
              <w:t>UNE EN 13772: 2003</w:t>
            </w:r>
            <w:r w:rsidRPr="008416F1">
              <w:rPr>
                <w:rFonts w:cs="Arial"/>
                <w:sz w:val="16"/>
                <w:szCs w:val="20"/>
              </w:rPr>
              <w:t xml:space="preserve"> </w:t>
            </w:r>
            <w:r w:rsidRPr="008416F1">
              <w:rPr>
                <w:rFonts w:cs="Arial"/>
                <w:sz w:val="16"/>
                <w:szCs w:val="18"/>
              </w:rPr>
              <w:t>Textiles y productos textiles. Comportamiento al fuego. Cortinas y Cortinajes. Medición de la propagación de la llama de probetas orientadas verticalmente frente a una fuente de ignición de llama grande.</w:t>
            </w:r>
          </w:p>
        </w:tc>
      </w:tr>
      <w:tr w:rsidR="00D46956" w:rsidRPr="00D46956" w14:paraId="334107CB" w14:textId="77777777" w:rsidTr="008416F1">
        <w:trPr>
          <w:trHeight w:val="34"/>
        </w:trPr>
        <w:tc>
          <w:tcPr>
            <w:tcW w:w="2267" w:type="dxa"/>
            <w:tcBorders>
              <w:top w:val="nil"/>
              <w:left w:val="single" w:sz="4" w:space="0" w:color="auto"/>
              <w:bottom w:val="nil"/>
              <w:right w:val="single" w:sz="4" w:space="0" w:color="auto"/>
            </w:tcBorders>
          </w:tcPr>
          <w:p w14:paraId="19F786F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8024EA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B9160F3" w14:textId="77777777" w:rsidR="00D70A64" w:rsidRPr="008416F1" w:rsidRDefault="00D70A64">
            <w:pPr>
              <w:autoSpaceDE w:val="0"/>
              <w:autoSpaceDN w:val="0"/>
              <w:adjustRightInd w:val="0"/>
              <w:rPr>
                <w:rFonts w:cs="Arial"/>
                <w:sz w:val="16"/>
              </w:rPr>
            </w:pPr>
            <w:r w:rsidRPr="008416F1">
              <w:rPr>
                <w:rFonts w:cs="Arial"/>
                <w:sz w:val="16"/>
                <w:szCs w:val="18"/>
              </w:rPr>
              <w:t>UNE EN 1101:1996</w:t>
            </w:r>
            <w:r w:rsidRPr="008416F1">
              <w:rPr>
                <w:rFonts w:cs="Arial"/>
                <w:sz w:val="16"/>
                <w:szCs w:val="20"/>
              </w:rPr>
              <w:t xml:space="preserve"> </w:t>
            </w:r>
            <w:r w:rsidRPr="008416F1">
              <w:rPr>
                <w:rFonts w:cs="Arial"/>
                <w:sz w:val="16"/>
                <w:szCs w:val="18"/>
              </w:rPr>
              <w:t>Textiles y productos textiles. Comportamiento al fuego. Cortinas y Cortinajes. Procedimiento detallado para determinar la inflamabilidad de probetas orientadas verticalmente (llama pequeña).</w:t>
            </w:r>
          </w:p>
        </w:tc>
      </w:tr>
      <w:tr w:rsidR="00D46956" w:rsidRPr="00D46956" w14:paraId="474CDBB6" w14:textId="77777777" w:rsidTr="008416F1">
        <w:trPr>
          <w:trHeight w:val="34"/>
        </w:trPr>
        <w:tc>
          <w:tcPr>
            <w:tcW w:w="2267" w:type="dxa"/>
            <w:tcBorders>
              <w:top w:val="nil"/>
              <w:left w:val="single" w:sz="4" w:space="0" w:color="auto"/>
              <w:bottom w:val="nil"/>
              <w:right w:val="single" w:sz="4" w:space="0" w:color="auto"/>
            </w:tcBorders>
          </w:tcPr>
          <w:p w14:paraId="60D4D57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00DB3C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8B5F38B" w14:textId="77777777" w:rsidR="00D70A64" w:rsidRPr="008416F1" w:rsidRDefault="00D70A64">
            <w:pPr>
              <w:autoSpaceDE w:val="0"/>
              <w:autoSpaceDN w:val="0"/>
              <w:adjustRightInd w:val="0"/>
              <w:rPr>
                <w:rFonts w:cs="Arial"/>
                <w:sz w:val="16"/>
              </w:rPr>
            </w:pPr>
            <w:r w:rsidRPr="008416F1">
              <w:rPr>
                <w:rFonts w:cs="Arial"/>
                <w:sz w:val="16"/>
                <w:szCs w:val="18"/>
              </w:rPr>
              <w:t>UNE EN 1021- 1:1994</w:t>
            </w:r>
            <w:r w:rsidRPr="008416F1">
              <w:rPr>
                <w:rFonts w:cs="Arial"/>
                <w:sz w:val="16"/>
                <w:szCs w:val="20"/>
              </w:rPr>
              <w:t xml:space="preserve"> </w:t>
            </w:r>
            <w:r w:rsidRPr="008416F1">
              <w:rPr>
                <w:rFonts w:cs="Arial"/>
                <w:sz w:val="16"/>
                <w:szCs w:val="18"/>
              </w:rPr>
              <w:t>“Valoración de la inflamabilidad del mobiliario tapizado - Parte 1: fuente de ignición: cigarrillo en combustión”.</w:t>
            </w:r>
          </w:p>
        </w:tc>
      </w:tr>
      <w:tr w:rsidR="00D46956" w:rsidRPr="00D46956" w14:paraId="57BE7BB6" w14:textId="77777777" w:rsidTr="008416F1">
        <w:trPr>
          <w:trHeight w:val="34"/>
        </w:trPr>
        <w:tc>
          <w:tcPr>
            <w:tcW w:w="2267" w:type="dxa"/>
            <w:tcBorders>
              <w:top w:val="nil"/>
              <w:left w:val="single" w:sz="4" w:space="0" w:color="auto"/>
              <w:bottom w:val="nil"/>
              <w:right w:val="single" w:sz="4" w:space="0" w:color="auto"/>
            </w:tcBorders>
          </w:tcPr>
          <w:p w14:paraId="6A95A22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97A34C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04810EF" w14:textId="77777777" w:rsidR="00D70A64" w:rsidRPr="008416F1" w:rsidRDefault="00D70A64">
            <w:pPr>
              <w:autoSpaceDE w:val="0"/>
              <w:autoSpaceDN w:val="0"/>
              <w:adjustRightInd w:val="0"/>
              <w:rPr>
                <w:rFonts w:cs="Arial"/>
                <w:sz w:val="16"/>
              </w:rPr>
            </w:pPr>
            <w:r w:rsidRPr="008416F1">
              <w:rPr>
                <w:rFonts w:cs="Arial"/>
                <w:sz w:val="16"/>
                <w:szCs w:val="18"/>
              </w:rPr>
              <w:t>UNE EN 1021-2:1994</w:t>
            </w:r>
            <w:r w:rsidRPr="008416F1">
              <w:rPr>
                <w:rFonts w:cs="Arial"/>
                <w:sz w:val="16"/>
                <w:szCs w:val="20"/>
              </w:rPr>
              <w:t xml:space="preserve"> </w:t>
            </w:r>
            <w:r w:rsidRPr="008416F1">
              <w:rPr>
                <w:rFonts w:cs="Arial"/>
                <w:sz w:val="16"/>
                <w:szCs w:val="18"/>
              </w:rPr>
              <w:t>Mobiliario. Valoración de la inflamabilidad del mobiliario tapizado. Parte 2: Fuente de ignición: llama equivalente a una cerilla.</w:t>
            </w:r>
          </w:p>
        </w:tc>
      </w:tr>
      <w:tr w:rsidR="00D46956" w:rsidRPr="00D46956" w14:paraId="5D3CA0A7" w14:textId="77777777" w:rsidTr="008416F1">
        <w:trPr>
          <w:trHeight w:val="34"/>
        </w:trPr>
        <w:tc>
          <w:tcPr>
            <w:tcW w:w="2267" w:type="dxa"/>
            <w:tcBorders>
              <w:top w:val="nil"/>
              <w:left w:val="single" w:sz="4" w:space="0" w:color="auto"/>
              <w:bottom w:val="single" w:sz="4" w:space="0" w:color="auto"/>
              <w:right w:val="single" w:sz="4" w:space="0" w:color="auto"/>
            </w:tcBorders>
          </w:tcPr>
          <w:p w14:paraId="419CDB9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9A228D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D04D3C3" w14:textId="77777777" w:rsidR="00D70A64" w:rsidRPr="008416F1" w:rsidRDefault="00D70A64">
            <w:pPr>
              <w:autoSpaceDE w:val="0"/>
              <w:autoSpaceDN w:val="0"/>
              <w:adjustRightInd w:val="0"/>
              <w:rPr>
                <w:rFonts w:cs="Arial"/>
                <w:sz w:val="16"/>
              </w:rPr>
            </w:pPr>
            <w:r w:rsidRPr="008416F1">
              <w:rPr>
                <w:rFonts w:cs="Arial"/>
                <w:sz w:val="16"/>
                <w:szCs w:val="18"/>
              </w:rPr>
              <w:t>UNE 23727: 1990</w:t>
            </w:r>
            <w:r w:rsidRPr="008416F1">
              <w:rPr>
                <w:rFonts w:cs="Arial"/>
                <w:sz w:val="16"/>
                <w:szCs w:val="20"/>
              </w:rPr>
              <w:t xml:space="preserve"> </w:t>
            </w:r>
            <w:r w:rsidRPr="008416F1">
              <w:rPr>
                <w:rFonts w:cs="Arial"/>
                <w:sz w:val="16"/>
                <w:szCs w:val="18"/>
              </w:rPr>
              <w:t>Ensayos de reacción al fuego de los materiales de construcción. Clasificación de los materiales utilizados en la construcción.</w:t>
            </w:r>
          </w:p>
        </w:tc>
      </w:tr>
      <w:tr w:rsidR="00D46956" w:rsidRPr="00D46956" w14:paraId="6486CA74" w14:textId="77777777" w:rsidTr="008416F1">
        <w:trPr>
          <w:trHeight w:val="34"/>
        </w:trPr>
        <w:tc>
          <w:tcPr>
            <w:tcW w:w="2267" w:type="dxa"/>
            <w:tcBorders>
              <w:top w:val="single" w:sz="4" w:space="0" w:color="auto"/>
              <w:left w:val="nil"/>
              <w:bottom w:val="single" w:sz="4" w:space="0" w:color="auto"/>
              <w:right w:val="nil"/>
            </w:tcBorders>
          </w:tcPr>
          <w:p w14:paraId="79EC0513"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nil"/>
              <w:bottom w:val="nil"/>
              <w:right w:val="nil"/>
            </w:tcBorders>
          </w:tcPr>
          <w:p w14:paraId="6E8BA502" w14:textId="77777777" w:rsidR="00D70A64" w:rsidRPr="00D46956" w:rsidRDefault="00D70A64">
            <w:pPr>
              <w:rPr>
                <w:rFonts w:cs="Arial"/>
                <w:color w:val="FF0000"/>
                <w:sz w:val="16"/>
              </w:rPr>
            </w:pPr>
          </w:p>
        </w:tc>
        <w:tc>
          <w:tcPr>
            <w:tcW w:w="6607" w:type="dxa"/>
            <w:tcBorders>
              <w:top w:val="single" w:sz="4" w:space="0" w:color="auto"/>
              <w:left w:val="nil"/>
              <w:bottom w:val="single" w:sz="4" w:space="0" w:color="auto"/>
              <w:right w:val="nil"/>
            </w:tcBorders>
            <w:vAlign w:val="center"/>
          </w:tcPr>
          <w:p w14:paraId="7E462859" w14:textId="77777777" w:rsidR="00D70A64" w:rsidRPr="008416F1" w:rsidRDefault="00D70A64">
            <w:pPr>
              <w:rPr>
                <w:rFonts w:cs="Arial"/>
                <w:sz w:val="16"/>
              </w:rPr>
            </w:pPr>
          </w:p>
        </w:tc>
      </w:tr>
      <w:tr w:rsidR="00D46956" w:rsidRPr="00D46956" w14:paraId="49A82D36" w14:textId="77777777" w:rsidTr="008416F1">
        <w:trPr>
          <w:trHeight w:val="34"/>
        </w:trPr>
        <w:tc>
          <w:tcPr>
            <w:tcW w:w="2267" w:type="dxa"/>
            <w:tcBorders>
              <w:top w:val="single" w:sz="4" w:space="0" w:color="auto"/>
              <w:left w:val="single" w:sz="4" w:space="0" w:color="auto"/>
              <w:bottom w:val="nil"/>
              <w:right w:val="single" w:sz="4" w:space="0" w:color="auto"/>
            </w:tcBorders>
          </w:tcPr>
          <w:p w14:paraId="2211A22E" w14:textId="77777777" w:rsidR="00D70A64" w:rsidRPr="008416F1" w:rsidRDefault="00D70A64" w:rsidP="008416F1">
            <w:pPr>
              <w:autoSpaceDE w:val="0"/>
              <w:autoSpaceDN w:val="0"/>
              <w:adjustRightInd w:val="0"/>
              <w:spacing w:before="40"/>
              <w:rPr>
                <w:rFonts w:cs="Arial"/>
                <w:b/>
                <w:bCs/>
                <w:sz w:val="16"/>
                <w:szCs w:val="20"/>
              </w:rPr>
            </w:pPr>
            <w:r w:rsidRPr="008416F1">
              <w:rPr>
                <w:rFonts w:cs="Arial"/>
                <w:b/>
                <w:bCs/>
                <w:sz w:val="16"/>
                <w:szCs w:val="20"/>
              </w:rPr>
              <w:t>2 Resistencia al fuego</w:t>
            </w:r>
          </w:p>
          <w:p w14:paraId="1987709E" w14:textId="77777777" w:rsidR="00D70A64" w:rsidRPr="008416F1" w:rsidRDefault="00D70A64" w:rsidP="008416F1">
            <w:pPr>
              <w:spacing w:before="40"/>
              <w:rPr>
                <w:rFonts w:cs="Arial"/>
                <w:b/>
                <w:bCs/>
                <w:sz w:val="16"/>
                <w:szCs w:val="20"/>
              </w:rPr>
            </w:pPr>
          </w:p>
        </w:tc>
        <w:tc>
          <w:tcPr>
            <w:tcW w:w="284" w:type="dxa"/>
            <w:tcBorders>
              <w:top w:val="nil"/>
              <w:left w:val="single" w:sz="4" w:space="0" w:color="auto"/>
              <w:bottom w:val="nil"/>
              <w:right w:val="single" w:sz="4" w:space="0" w:color="auto"/>
            </w:tcBorders>
          </w:tcPr>
          <w:p w14:paraId="7BF80FD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683F4DB" w14:textId="77777777" w:rsidR="00D70A64" w:rsidRPr="008416F1" w:rsidRDefault="00D70A64">
            <w:pPr>
              <w:autoSpaceDE w:val="0"/>
              <w:autoSpaceDN w:val="0"/>
              <w:adjustRightInd w:val="0"/>
              <w:rPr>
                <w:rFonts w:cs="Arial"/>
                <w:b/>
                <w:bCs/>
                <w:sz w:val="16"/>
                <w:szCs w:val="18"/>
              </w:rPr>
            </w:pPr>
            <w:r w:rsidRPr="008416F1">
              <w:rPr>
                <w:rFonts w:cs="Arial"/>
                <w:b/>
                <w:bCs/>
                <w:sz w:val="16"/>
                <w:szCs w:val="18"/>
              </w:rPr>
              <w:t>13501 Clasificación de los productos de construcción y de los elementos</w:t>
            </w:r>
          </w:p>
          <w:p w14:paraId="3F556248" w14:textId="77777777" w:rsidR="00D70A64" w:rsidRPr="008416F1" w:rsidRDefault="00D70A64">
            <w:pPr>
              <w:autoSpaceDE w:val="0"/>
              <w:autoSpaceDN w:val="0"/>
              <w:adjustRightInd w:val="0"/>
              <w:rPr>
                <w:rFonts w:cs="Arial"/>
                <w:sz w:val="16"/>
              </w:rPr>
            </w:pPr>
            <w:r w:rsidRPr="008416F1">
              <w:rPr>
                <w:rFonts w:cs="Arial"/>
                <w:b/>
                <w:bCs/>
                <w:sz w:val="16"/>
                <w:szCs w:val="18"/>
              </w:rPr>
              <w:t>constructivos en función de su comportamiento ante el fuego</w:t>
            </w:r>
          </w:p>
        </w:tc>
      </w:tr>
      <w:tr w:rsidR="00D46956" w:rsidRPr="00D46956" w14:paraId="4E44123A" w14:textId="77777777" w:rsidTr="008416F1">
        <w:trPr>
          <w:trHeight w:val="34"/>
        </w:trPr>
        <w:tc>
          <w:tcPr>
            <w:tcW w:w="2267" w:type="dxa"/>
            <w:tcBorders>
              <w:top w:val="nil"/>
              <w:left w:val="single" w:sz="4" w:space="0" w:color="auto"/>
              <w:bottom w:val="nil"/>
              <w:right w:val="single" w:sz="4" w:space="0" w:color="auto"/>
            </w:tcBorders>
          </w:tcPr>
          <w:p w14:paraId="53DB4E47"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F56D59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14C7C29" w14:textId="77777777" w:rsidR="00D70A64" w:rsidRPr="008416F1" w:rsidRDefault="00D70A64">
            <w:pPr>
              <w:autoSpaceDE w:val="0"/>
              <w:autoSpaceDN w:val="0"/>
              <w:adjustRightInd w:val="0"/>
              <w:rPr>
                <w:rFonts w:cs="Arial"/>
                <w:sz w:val="16"/>
              </w:rPr>
            </w:pPr>
            <w:r w:rsidRPr="008416F1">
              <w:rPr>
                <w:rFonts w:cs="Arial"/>
                <w:sz w:val="16"/>
                <w:szCs w:val="18"/>
              </w:rPr>
              <w:t>UNE EN 13501-2: 2004 Parte 2: Clasificación a partir de datos obtenidos de los ensayos de resistencia al fuego, excluidas las instalaciones de ventilación.</w:t>
            </w:r>
          </w:p>
        </w:tc>
      </w:tr>
      <w:tr w:rsidR="00D46956" w:rsidRPr="00D46956" w14:paraId="5286D715" w14:textId="77777777" w:rsidTr="008416F1">
        <w:trPr>
          <w:trHeight w:val="34"/>
        </w:trPr>
        <w:tc>
          <w:tcPr>
            <w:tcW w:w="2267" w:type="dxa"/>
            <w:tcBorders>
              <w:top w:val="nil"/>
              <w:left w:val="single" w:sz="4" w:space="0" w:color="auto"/>
              <w:bottom w:val="nil"/>
              <w:right w:val="single" w:sz="4" w:space="0" w:color="auto"/>
            </w:tcBorders>
          </w:tcPr>
          <w:p w14:paraId="247C130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6F3238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8A7A58C" w14:textId="77777777" w:rsidR="00D70A64" w:rsidRPr="008416F1" w:rsidRDefault="00D70A64">
            <w:pPr>
              <w:autoSpaceDE w:val="0"/>
              <w:autoSpaceDN w:val="0"/>
              <w:adjustRightInd w:val="0"/>
              <w:rPr>
                <w:rFonts w:cs="Arial"/>
                <w:sz w:val="16"/>
              </w:rPr>
            </w:pPr>
            <w:r w:rsidRPr="008416F1">
              <w:rPr>
                <w:rFonts w:cs="Arial"/>
                <w:sz w:val="16"/>
                <w:szCs w:val="18"/>
              </w:rPr>
              <w:t>prEN 13501-3 Parte 3: Clasificación a partir de datos obtenidos en los ensayos de resistencia al fuego de productos y elementos utilizados en las instalaciones de servicio de los edificios: conductos y compuertas resistentes al fuego.</w:t>
            </w:r>
          </w:p>
        </w:tc>
      </w:tr>
      <w:tr w:rsidR="00D46956" w:rsidRPr="00D46956" w14:paraId="16D638A6" w14:textId="77777777" w:rsidTr="008416F1">
        <w:trPr>
          <w:trHeight w:val="34"/>
        </w:trPr>
        <w:tc>
          <w:tcPr>
            <w:tcW w:w="2267" w:type="dxa"/>
            <w:tcBorders>
              <w:top w:val="nil"/>
              <w:left w:val="single" w:sz="4" w:space="0" w:color="auto"/>
              <w:bottom w:val="nil"/>
              <w:right w:val="single" w:sz="4" w:space="0" w:color="auto"/>
            </w:tcBorders>
          </w:tcPr>
          <w:p w14:paraId="19F617C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0FAC3E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F3B0906" w14:textId="77777777" w:rsidR="00D70A64" w:rsidRPr="008416F1" w:rsidRDefault="00D70A64">
            <w:pPr>
              <w:autoSpaceDE w:val="0"/>
              <w:autoSpaceDN w:val="0"/>
              <w:adjustRightInd w:val="0"/>
              <w:rPr>
                <w:rFonts w:cs="Arial"/>
                <w:sz w:val="16"/>
              </w:rPr>
            </w:pPr>
            <w:r w:rsidRPr="008416F1">
              <w:rPr>
                <w:rFonts w:cs="Arial"/>
                <w:sz w:val="16"/>
                <w:szCs w:val="18"/>
              </w:rPr>
              <w:t>prEN 13501-4 Parte 4: Clasificación a partir de datos obtenidos en ensayos de resistencia al fuego de componentes de sistemas de control de humo.</w:t>
            </w:r>
          </w:p>
        </w:tc>
      </w:tr>
      <w:tr w:rsidR="00D46956" w:rsidRPr="00D46956" w14:paraId="53171004" w14:textId="77777777" w:rsidTr="008416F1">
        <w:trPr>
          <w:trHeight w:val="34"/>
        </w:trPr>
        <w:tc>
          <w:tcPr>
            <w:tcW w:w="2267" w:type="dxa"/>
            <w:tcBorders>
              <w:top w:val="nil"/>
              <w:left w:val="single" w:sz="4" w:space="0" w:color="auto"/>
              <w:bottom w:val="nil"/>
              <w:right w:val="single" w:sz="4" w:space="0" w:color="auto"/>
            </w:tcBorders>
          </w:tcPr>
          <w:p w14:paraId="3347E96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8D12D7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BCA1868" w14:textId="77777777" w:rsidR="00D70A64" w:rsidRPr="008416F1" w:rsidRDefault="00D70A64">
            <w:pPr>
              <w:autoSpaceDE w:val="0"/>
              <w:autoSpaceDN w:val="0"/>
              <w:adjustRightInd w:val="0"/>
              <w:rPr>
                <w:rFonts w:cs="Arial"/>
                <w:sz w:val="16"/>
              </w:rPr>
            </w:pPr>
            <w:r w:rsidRPr="008416F1">
              <w:rPr>
                <w:rFonts w:cs="Arial"/>
                <w:b/>
                <w:bCs/>
                <w:sz w:val="16"/>
                <w:szCs w:val="18"/>
              </w:rPr>
              <w:t>1363 Ensayos de resistencia al fuego</w:t>
            </w:r>
          </w:p>
        </w:tc>
      </w:tr>
      <w:tr w:rsidR="00D46956" w:rsidRPr="00D46956" w14:paraId="4AA39F46" w14:textId="77777777" w:rsidTr="008416F1">
        <w:trPr>
          <w:trHeight w:val="34"/>
        </w:trPr>
        <w:tc>
          <w:tcPr>
            <w:tcW w:w="2267" w:type="dxa"/>
            <w:tcBorders>
              <w:top w:val="nil"/>
              <w:left w:val="single" w:sz="4" w:space="0" w:color="auto"/>
              <w:bottom w:val="nil"/>
              <w:right w:val="single" w:sz="4" w:space="0" w:color="auto"/>
            </w:tcBorders>
          </w:tcPr>
          <w:p w14:paraId="36CE592C"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53FC02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9BB89D6" w14:textId="77777777" w:rsidR="00D70A64" w:rsidRPr="008416F1" w:rsidRDefault="00D70A64">
            <w:pPr>
              <w:autoSpaceDE w:val="0"/>
              <w:autoSpaceDN w:val="0"/>
              <w:adjustRightInd w:val="0"/>
              <w:rPr>
                <w:rFonts w:cs="Arial"/>
                <w:sz w:val="16"/>
              </w:rPr>
            </w:pPr>
            <w:r w:rsidRPr="008416F1">
              <w:rPr>
                <w:rFonts w:cs="Arial"/>
                <w:sz w:val="16"/>
                <w:szCs w:val="18"/>
              </w:rPr>
              <w:t>UNE EN 1363-1: 2000 Parte 1: Requisitos generales.</w:t>
            </w:r>
          </w:p>
        </w:tc>
      </w:tr>
      <w:tr w:rsidR="00D46956" w:rsidRPr="00D46956" w14:paraId="46012C1B" w14:textId="77777777" w:rsidTr="008416F1">
        <w:trPr>
          <w:trHeight w:val="34"/>
        </w:trPr>
        <w:tc>
          <w:tcPr>
            <w:tcW w:w="2267" w:type="dxa"/>
            <w:tcBorders>
              <w:top w:val="nil"/>
              <w:left w:val="single" w:sz="4" w:space="0" w:color="auto"/>
              <w:bottom w:val="nil"/>
              <w:right w:val="single" w:sz="4" w:space="0" w:color="auto"/>
            </w:tcBorders>
          </w:tcPr>
          <w:p w14:paraId="022213AE"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059A61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A46B7AD" w14:textId="77777777" w:rsidR="00D70A64" w:rsidRPr="008416F1" w:rsidRDefault="00D70A64">
            <w:pPr>
              <w:autoSpaceDE w:val="0"/>
              <w:autoSpaceDN w:val="0"/>
              <w:adjustRightInd w:val="0"/>
              <w:rPr>
                <w:rFonts w:cs="Arial"/>
                <w:sz w:val="16"/>
              </w:rPr>
            </w:pPr>
            <w:r w:rsidRPr="008416F1">
              <w:rPr>
                <w:rFonts w:cs="Arial"/>
                <w:sz w:val="16"/>
                <w:szCs w:val="18"/>
              </w:rPr>
              <w:t>UNE EN 1363-2: 2000 Parte 2: Procedimientos alternativos y adicionales.</w:t>
            </w:r>
          </w:p>
        </w:tc>
      </w:tr>
      <w:tr w:rsidR="00D46956" w:rsidRPr="00D46956" w14:paraId="61D6751D" w14:textId="77777777" w:rsidTr="008416F1">
        <w:trPr>
          <w:trHeight w:val="34"/>
        </w:trPr>
        <w:tc>
          <w:tcPr>
            <w:tcW w:w="2267" w:type="dxa"/>
            <w:tcBorders>
              <w:top w:val="nil"/>
              <w:left w:val="single" w:sz="4" w:space="0" w:color="auto"/>
              <w:bottom w:val="nil"/>
              <w:right w:val="single" w:sz="4" w:space="0" w:color="auto"/>
            </w:tcBorders>
          </w:tcPr>
          <w:p w14:paraId="3605F3D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D68EF8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DBAC9A4" w14:textId="77777777" w:rsidR="00D70A64" w:rsidRPr="008416F1" w:rsidRDefault="00D70A64">
            <w:pPr>
              <w:autoSpaceDE w:val="0"/>
              <w:autoSpaceDN w:val="0"/>
              <w:adjustRightInd w:val="0"/>
              <w:rPr>
                <w:rFonts w:cs="Arial"/>
                <w:sz w:val="16"/>
              </w:rPr>
            </w:pPr>
            <w:r w:rsidRPr="008416F1">
              <w:rPr>
                <w:rFonts w:cs="Arial"/>
                <w:b/>
                <w:bCs/>
                <w:sz w:val="16"/>
                <w:szCs w:val="18"/>
              </w:rPr>
              <w:t>1364 Ensayos de resistencia al fuego de elementos no portantes</w:t>
            </w:r>
          </w:p>
        </w:tc>
      </w:tr>
      <w:tr w:rsidR="00D46956" w:rsidRPr="00D46956" w14:paraId="41F1EE48" w14:textId="77777777" w:rsidTr="008416F1">
        <w:trPr>
          <w:trHeight w:val="34"/>
        </w:trPr>
        <w:tc>
          <w:tcPr>
            <w:tcW w:w="2267" w:type="dxa"/>
            <w:tcBorders>
              <w:top w:val="nil"/>
              <w:left w:val="single" w:sz="4" w:space="0" w:color="auto"/>
              <w:bottom w:val="nil"/>
              <w:right w:val="single" w:sz="4" w:space="0" w:color="auto"/>
            </w:tcBorders>
          </w:tcPr>
          <w:p w14:paraId="7B57BFE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06945F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1AD5711" w14:textId="77777777" w:rsidR="00D70A64" w:rsidRPr="008416F1" w:rsidRDefault="00D70A64">
            <w:pPr>
              <w:autoSpaceDE w:val="0"/>
              <w:autoSpaceDN w:val="0"/>
              <w:adjustRightInd w:val="0"/>
              <w:rPr>
                <w:rFonts w:cs="Arial"/>
                <w:sz w:val="16"/>
              </w:rPr>
            </w:pPr>
            <w:r w:rsidRPr="008416F1">
              <w:rPr>
                <w:rFonts w:cs="Arial"/>
                <w:sz w:val="16"/>
                <w:szCs w:val="18"/>
              </w:rPr>
              <w:t>UNE EN 1364-1: 2000 Parte 1: Paredes.</w:t>
            </w:r>
          </w:p>
        </w:tc>
      </w:tr>
      <w:tr w:rsidR="00D46956" w:rsidRPr="00D46956" w14:paraId="5EC04CA9" w14:textId="77777777" w:rsidTr="008416F1">
        <w:trPr>
          <w:trHeight w:val="34"/>
        </w:trPr>
        <w:tc>
          <w:tcPr>
            <w:tcW w:w="2267" w:type="dxa"/>
            <w:tcBorders>
              <w:top w:val="nil"/>
              <w:left w:val="single" w:sz="4" w:space="0" w:color="auto"/>
              <w:bottom w:val="nil"/>
              <w:right w:val="single" w:sz="4" w:space="0" w:color="auto"/>
            </w:tcBorders>
          </w:tcPr>
          <w:p w14:paraId="794F287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CCFE45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E780E0F" w14:textId="77777777" w:rsidR="00D70A64" w:rsidRPr="008416F1" w:rsidRDefault="00D70A64">
            <w:pPr>
              <w:autoSpaceDE w:val="0"/>
              <w:autoSpaceDN w:val="0"/>
              <w:adjustRightInd w:val="0"/>
              <w:rPr>
                <w:rFonts w:cs="Arial"/>
                <w:sz w:val="16"/>
              </w:rPr>
            </w:pPr>
            <w:r w:rsidRPr="008416F1">
              <w:rPr>
                <w:rFonts w:cs="Arial"/>
                <w:sz w:val="16"/>
                <w:szCs w:val="18"/>
              </w:rPr>
              <w:t>UNE EN 1364-2: 2000 Parte 2: Falsos techos.</w:t>
            </w:r>
          </w:p>
        </w:tc>
      </w:tr>
      <w:tr w:rsidR="00D46956" w:rsidRPr="00D46956" w14:paraId="7617C8F5" w14:textId="77777777" w:rsidTr="008416F1">
        <w:trPr>
          <w:trHeight w:val="34"/>
        </w:trPr>
        <w:tc>
          <w:tcPr>
            <w:tcW w:w="2267" w:type="dxa"/>
            <w:tcBorders>
              <w:top w:val="nil"/>
              <w:left w:val="single" w:sz="4" w:space="0" w:color="auto"/>
              <w:bottom w:val="nil"/>
              <w:right w:val="single" w:sz="4" w:space="0" w:color="auto"/>
            </w:tcBorders>
          </w:tcPr>
          <w:p w14:paraId="1249C8F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3AE54F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1FF316C" w14:textId="77777777" w:rsidR="00D70A64" w:rsidRPr="008416F1" w:rsidRDefault="00D70A64">
            <w:pPr>
              <w:autoSpaceDE w:val="0"/>
              <w:autoSpaceDN w:val="0"/>
              <w:adjustRightInd w:val="0"/>
              <w:rPr>
                <w:rFonts w:cs="Arial"/>
                <w:sz w:val="16"/>
              </w:rPr>
            </w:pPr>
            <w:r w:rsidRPr="008416F1">
              <w:rPr>
                <w:rFonts w:cs="Arial"/>
                <w:sz w:val="16"/>
                <w:szCs w:val="18"/>
              </w:rPr>
              <w:t>prEN 1364-3 Parte 3: Fachadas ligeras. Configuración a tamaño real (conjunto completo)</w:t>
            </w:r>
          </w:p>
        </w:tc>
      </w:tr>
      <w:tr w:rsidR="00D46956" w:rsidRPr="00D46956" w14:paraId="1B1EE987" w14:textId="77777777" w:rsidTr="008416F1">
        <w:trPr>
          <w:trHeight w:val="34"/>
        </w:trPr>
        <w:tc>
          <w:tcPr>
            <w:tcW w:w="2267" w:type="dxa"/>
            <w:tcBorders>
              <w:top w:val="nil"/>
              <w:left w:val="single" w:sz="4" w:space="0" w:color="auto"/>
              <w:bottom w:val="nil"/>
              <w:right w:val="single" w:sz="4" w:space="0" w:color="auto"/>
            </w:tcBorders>
          </w:tcPr>
          <w:p w14:paraId="09855F3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CA2460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8644E5B" w14:textId="77777777" w:rsidR="00D70A64" w:rsidRPr="008416F1" w:rsidRDefault="00D70A64">
            <w:pPr>
              <w:autoSpaceDE w:val="0"/>
              <w:autoSpaceDN w:val="0"/>
              <w:adjustRightInd w:val="0"/>
              <w:rPr>
                <w:rFonts w:cs="Arial"/>
                <w:sz w:val="16"/>
              </w:rPr>
            </w:pPr>
            <w:r w:rsidRPr="008416F1">
              <w:rPr>
                <w:rFonts w:cs="Arial"/>
                <w:sz w:val="16"/>
                <w:szCs w:val="18"/>
              </w:rPr>
              <w:t>prEN 1364-3 Parte 4: Fachadas ligeras. Configuraciones parciales</w:t>
            </w:r>
          </w:p>
        </w:tc>
      </w:tr>
      <w:tr w:rsidR="00D46956" w:rsidRPr="00D46956" w14:paraId="5CD717E8" w14:textId="77777777" w:rsidTr="008416F1">
        <w:trPr>
          <w:trHeight w:val="34"/>
        </w:trPr>
        <w:tc>
          <w:tcPr>
            <w:tcW w:w="2267" w:type="dxa"/>
            <w:tcBorders>
              <w:top w:val="nil"/>
              <w:left w:val="single" w:sz="4" w:space="0" w:color="auto"/>
              <w:bottom w:val="nil"/>
              <w:right w:val="single" w:sz="4" w:space="0" w:color="auto"/>
            </w:tcBorders>
          </w:tcPr>
          <w:p w14:paraId="0BF1AC2C"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166DC7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223A753" w14:textId="77777777" w:rsidR="00D70A64" w:rsidRPr="008416F1" w:rsidRDefault="00D70A64">
            <w:pPr>
              <w:autoSpaceDE w:val="0"/>
              <w:autoSpaceDN w:val="0"/>
              <w:adjustRightInd w:val="0"/>
              <w:rPr>
                <w:rFonts w:cs="Arial"/>
                <w:sz w:val="16"/>
              </w:rPr>
            </w:pPr>
            <w:r w:rsidRPr="008416F1">
              <w:rPr>
                <w:rFonts w:cs="Arial"/>
                <w:sz w:val="16"/>
                <w:szCs w:val="18"/>
              </w:rPr>
              <w:t>prEN 1364-5 Parte 5: Ensayo de fachadas y muros cortina ante un fuego seminatural.</w:t>
            </w:r>
          </w:p>
        </w:tc>
      </w:tr>
      <w:tr w:rsidR="00D46956" w:rsidRPr="00D46956" w14:paraId="6B38DE38" w14:textId="77777777" w:rsidTr="008416F1">
        <w:trPr>
          <w:trHeight w:val="34"/>
        </w:trPr>
        <w:tc>
          <w:tcPr>
            <w:tcW w:w="2267" w:type="dxa"/>
            <w:tcBorders>
              <w:top w:val="nil"/>
              <w:left w:val="single" w:sz="4" w:space="0" w:color="auto"/>
              <w:bottom w:val="nil"/>
              <w:right w:val="single" w:sz="4" w:space="0" w:color="auto"/>
            </w:tcBorders>
          </w:tcPr>
          <w:p w14:paraId="42BD09C1"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92C0F3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A50DCF1" w14:textId="77777777" w:rsidR="00D70A64" w:rsidRPr="008416F1" w:rsidRDefault="00D70A64">
            <w:pPr>
              <w:autoSpaceDE w:val="0"/>
              <w:autoSpaceDN w:val="0"/>
              <w:adjustRightInd w:val="0"/>
              <w:rPr>
                <w:rFonts w:cs="Arial"/>
                <w:sz w:val="16"/>
              </w:rPr>
            </w:pPr>
            <w:r w:rsidRPr="008416F1">
              <w:rPr>
                <w:rFonts w:cs="Arial"/>
                <w:b/>
                <w:bCs/>
                <w:sz w:val="16"/>
                <w:szCs w:val="18"/>
              </w:rPr>
              <w:t>1365 Ensayos de resistencia al fuego de elementos portantes</w:t>
            </w:r>
          </w:p>
        </w:tc>
      </w:tr>
      <w:tr w:rsidR="00D46956" w:rsidRPr="00D46956" w14:paraId="30B26CA4" w14:textId="77777777" w:rsidTr="008416F1">
        <w:trPr>
          <w:trHeight w:val="34"/>
        </w:trPr>
        <w:tc>
          <w:tcPr>
            <w:tcW w:w="2267" w:type="dxa"/>
            <w:tcBorders>
              <w:top w:val="nil"/>
              <w:left w:val="single" w:sz="4" w:space="0" w:color="auto"/>
              <w:bottom w:val="nil"/>
              <w:right w:val="single" w:sz="4" w:space="0" w:color="auto"/>
            </w:tcBorders>
          </w:tcPr>
          <w:p w14:paraId="7FB1EDE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801600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7CD0E83" w14:textId="77777777" w:rsidR="00D70A64" w:rsidRPr="008416F1" w:rsidRDefault="00D70A64">
            <w:pPr>
              <w:autoSpaceDE w:val="0"/>
              <w:autoSpaceDN w:val="0"/>
              <w:adjustRightInd w:val="0"/>
              <w:rPr>
                <w:rFonts w:cs="Arial"/>
                <w:sz w:val="16"/>
              </w:rPr>
            </w:pPr>
            <w:r w:rsidRPr="008416F1">
              <w:rPr>
                <w:rFonts w:cs="Arial"/>
                <w:sz w:val="16"/>
                <w:szCs w:val="18"/>
              </w:rPr>
              <w:t>UNE EN 1365-1: 2000 Parte 1: Paredes.</w:t>
            </w:r>
          </w:p>
        </w:tc>
      </w:tr>
      <w:tr w:rsidR="00D46956" w:rsidRPr="00D46956" w14:paraId="38E33954" w14:textId="77777777" w:rsidTr="008416F1">
        <w:trPr>
          <w:trHeight w:val="34"/>
        </w:trPr>
        <w:tc>
          <w:tcPr>
            <w:tcW w:w="2267" w:type="dxa"/>
            <w:tcBorders>
              <w:top w:val="nil"/>
              <w:left w:val="single" w:sz="4" w:space="0" w:color="auto"/>
              <w:bottom w:val="nil"/>
              <w:right w:val="single" w:sz="4" w:space="0" w:color="auto"/>
            </w:tcBorders>
          </w:tcPr>
          <w:p w14:paraId="47FE9A2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D6BD9E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D942F30" w14:textId="77777777" w:rsidR="00D70A64" w:rsidRPr="008416F1" w:rsidRDefault="00D70A64">
            <w:pPr>
              <w:autoSpaceDE w:val="0"/>
              <w:autoSpaceDN w:val="0"/>
              <w:adjustRightInd w:val="0"/>
              <w:rPr>
                <w:rFonts w:cs="Arial"/>
                <w:sz w:val="16"/>
              </w:rPr>
            </w:pPr>
            <w:r w:rsidRPr="008416F1">
              <w:rPr>
                <w:rFonts w:cs="Arial"/>
                <w:sz w:val="16"/>
                <w:szCs w:val="18"/>
              </w:rPr>
              <w:t>UNE EN 1365-2: 2000 Parte 2: Suelos y cubiertas.</w:t>
            </w:r>
          </w:p>
        </w:tc>
      </w:tr>
      <w:tr w:rsidR="00D46956" w:rsidRPr="00D46956" w14:paraId="601E5A41" w14:textId="77777777" w:rsidTr="008416F1">
        <w:trPr>
          <w:trHeight w:val="34"/>
        </w:trPr>
        <w:tc>
          <w:tcPr>
            <w:tcW w:w="2267" w:type="dxa"/>
            <w:tcBorders>
              <w:top w:val="nil"/>
              <w:left w:val="single" w:sz="4" w:space="0" w:color="auto"/>
              <w:bottom w:val="nil"/>
              <w:right w:val="single" w:sz="4" w:space="0" w:color="auto"/>
            </w:tcBorders>
          </w:tcPr>
          <w:p w14:paraId="001B0CC8"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8C6102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1666430" w14:textId="77777777" w:rsidR="00D70A64" w:rsidRPr="008416F1" w:rsidRDefault="00D70A64">
            <w:pPr>
              <w:autoSpaceDE w:val="0"/>
              <w:autoSpaceDN w:val="0"/>
              <w:adjustRightInd w:val="0"/>
              <w:rPr>
                <w:rFonts w:cs="Arial"/>
                <w:sz w:val="16"/>
              </w:rPr>
            </w:pPr>
            <w:r w:rsidRPr="008416F1">
              <w:rPr>
                <w:rFonts w:cs="Arial"/>
                <w:sz w:val="16"/>
                <w:szCs w:val="18"/>
              </w:rPr>
              <w:t>UNE EN 1365-3: 2000 Parte 3: Vigas.</w:t>
            </w:r>
          </w:p>
        </w:tc>
      </w:tr>
      <w:tr w:rsidR="00D46956" w:rsidRPr="00D46956" w14:paraId="49BD4AF1" w14:textId="77777777" w:rsidTr="008416F1">
        <w:trPr>
          <w:trHeight w:val="34"/>
        </w:trPr>
        <w:tc>
          <w:tcPr>
            <w:tcW w:w="2267" w:type="dxa"/>
            <w:tcBorders>
              <w:top w:val="nil"/>
              <w:left w:val="single" w:sz="4" w:space="0" w:color="auto"/>
              <w:bottom w:val="nil"/>
              <w:right w:val="single" w:sz="4" w:space="0" w:color="auto"/>
            </w:tcBorders>
          </w:tcPr>
          <w:p w14:paraId="0779612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6900FF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FC09266" w14:textId="77777777" w:rsidR="00D70A64" w:rsidRPr="008416F1" w:rsidRDefault="00D70A64">
            <w:pPr>
              <w:autoSpaceDE w:val="0"/>
              <w:autoSpaceDN w:val="0"/>
              <w:adjustRightInd w:val="0"/>
              <w:rPr>
                <w:rFonts w:cs="Arial"/>
                <w:sz w:val="16"/>
              </w:rPr>
            </w:pPr>
            <w:r w:rsidRPr="008416F1">
              <w:rPr>
                <w:rFonts w:cs="Arial"/>
                <w:sz w:val="16"/>
                <w:szCs w:val="18"/>
              </w:rPr>
              <w:t>UNE EN 1365-4: 2000 Parte 4: Pilares.</w:t>
            </w:r>
          </w:p>
        </w:tc>
      </w:tr>
      <w:tr w:rsidR="00D46956" w:rsidRPr="00D46956" w14:paraId="59ED335D" w14:textId="77777777" w:rsidTr="008416F1">
        <w:trPr>
          <w:trHeight w:val="34"/>
        </w:trPr>
        <w:tc>
          <w:tcPr>
            <w:tcW w:w="2267" w:type="dxa"/>
            <w:tcBorders>
              <w:top w:val="nil"/>
              <w:left w:val="single" w:sz="4" w:space="0" w:color="auto"/>
              <w:bottom w:val="nil"/>
              <w:right w:val="single" w:sz="4" w:space="0" w:color="auto"/>
            </w:tcBorders>
          </w:tcPr>
          <w:p w14:paraId="7DF0CB0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9A8BBD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93AA587" w14:textId="77777777" w:rsidR="00D70A64" w:rsidRPr="008416F1" w:rsidRDefault="00D70A64">
            <w:pPr>
              <w:autoSpaceDE w:val="0"/>
              <w:autoSpaceDN w:val="0"/>
              <w:adjustRightInd w:val="0"/>
              <w:rPr>
                <w:rFonts w:cs="Arial"/>
                <w:sz w:val="16"/>
              </w:rPr>
            </w:pPr>
            <w:r w:rsidRPr="008416F1">
              <w:rPr>
                <w:rFonts w:cs="Arial"/>
                <w:sz w:val="16"/>
                <w:szCs w:val="18"/>
              </w:rPr>
              <w:t>UNE EN 1365-5: 2004 Parte 5: Balcones y pasarelas.</w:t>
            </w:r>
          </w:p>
        </w:tc>
      </w:tr>
      <w:tr w:rsidR="00D46956" w:rsidRPr="00D46956" w14:paraId="03711356" w14:textId="77777777" w:rsidTr="008416F1">
        <w:trPr>
          <w:trHeight w:val="34"/>
        </w:trPr>
        <w:tc>
          <w:tcPr>
            <w:tcW w:w="2267" w:type="dxa"/>
            <w:tcBorders>
              <w:top w:val="nil"/>
              <w:left w:val="single" w:sz="4" w:space="0" w:color="auto"/>
              <w:bottom w:val="nil"/>
              <w:right w:val="single" w:sz="4" w:space="0" w:color="auto"/>
            </w:tcBorders>
          </w:tcPr>
          <w:p w14:paraId="7BD8526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4DED8B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42BE806" w14:textId="77777777" w:rsidR="00D70A64" w:rsidRPr="008416F1" w:rsidRDefault="00D70A64">
            <w:pPr>
              <w:autoSpaceDE w:val="0"/>
              <w:autoSpaceDN w:val="0"/>
              <w:adjustRightInd w:val="0"/>
              <w:rPr>
                <w:rFonts w:cs="Arial"/>
                <w:sz w:val="16"/>
              </w:rPr>
            </w:pPr>
            <w:r w:rsidRPr="008416F1">
              <w:rPr>
                <w:rFonts w:cs="Arial"/>
                <w:sz w:val="16"/>
                <w:szCs w:val="18"/>
              </w:rPr>
              <w:t>UNE EN 1365-6: 2004 Parte 6: Escaleras.</w:t>
            </w:r>
          </w:p>
        </w:tc>
      </w:tr>
      <w:tr w:rsidR="00D46956" w:rsidRPr="00D46956" w14:paraId="4DD4E67F" w14:textId="77777777" w:rsidTr="008416F1">
        <w:trPr>
          <w:trHeight w:val="34"/>
        </w:trPr>
        <w:tc>
          <w:tcPr>
            <w:tcW w:w="2267" w:type="dxa"/>
            <w:tcBorders>
              <w:top w:val="nil"/>
              <w:left w:val="single" w:sz="4" w:space="0" w:color="auto"/>
              <w:bottom w:val="nil"/>
              <w:right w:val="single" w:sz="4" w:space="0" w:color="auto"/>
            </w:tcBorders>
          </w:tcPr>
          <w:p w14:paraId="23FF85F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CC2FF4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FC89A50" w14:textId="77777777" w:rsidR="00D70A64" w:rsidRPr="008416F1" w:rsidRDefault="00D70A64">
            <w:pPr>
              <w:autoSpaceDE w:val="0"/>
              <w:autoSpaceDN w:val="0"/>
              <w:adjustRightInd w:val="0"/>
              <w:rPr>
                <w:rFonts w:cs="Arial"/>
                <w:sz w:val="16"/>
              </w:rPr>
            </w:pPr>
            <w:r w:rsidRPr="008416F1">
              <w:rPr>
                <w:rFonts w:cs="Arial"/>
                <w:b/>
                <w:bCs/>
                <w:sz w:val="16"/>
                <w:szCs w:val="18"/>
              </w:rPr>
              <w:t>1366 Ensayos de resistencia al fuego de instalaciones de servicio</w:t>
            </w:r>
          </w:p>
        </w:tc>
      </w:tr>
      <w:tr w:rsidR="00D46956" w:rsidRPr="00D46956" w14:paraId="410BF330" w14:textId="77777777" w:rsidTr="008416F1">
        <w:trPr>
          <w:trHeight w:val="34"/>
        </w:trPr>
        <w:tc>
          <w:tcPr>
            <w:tcW w:w="2267" w:type="dxa"/>
            <w:tcBorders>
              <w:top w:val="nil"/>
              <w:left w:val="single" w:sz="4" w:space="0" w:color="auto"/>
              <w:bottom w:val="nil"/>
              <w:right w:val="single" w:sz="4" w:space="0" w:color="auto"/>
            </w:tcBorders>
          </w:tcPr>
          <w:p w14:paraId="7B9B84A7"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83CF7C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5FB3422" w14:textId="77777777" w:rsidR="00D70A64" w:rsidRPr="008416F1" w:rsidRDefault="00D70A64">
            <w:pPr>
              <w:autoSpaceDE w:val="0"/>
              <w:autoSpaceDN w:val="0"/>
              <w:adjustRightInd w:val="0"/>
              <w:rPr>
                <w:rFonts w:cs="Arial"/>
                <w:sz w:val="16"/>
              </w:rPr>
            </w:pPr>
            <w:r w:rsidRPr="008416F1">
              <w:rPr>
                <w:rFonts w:cs="Arial"/>
                <w:sz w:val="16"/>
                <w:szCs w:val="18"/>
              </w:rPr>
              <w:t>UNE EN 1366-1: 2000 Parte 1: Conductos.</w:t>
            </w:r>
          </w:p>
        </w:tc>
      </w:tr>
      <w:tr w:rsidR="00D46956" w:rsidRPr="00D46956" w14:paraId="008A2EEA" w14:textId="77777777" w:rsidTr="008416F1">
        <w:trPr>
          <w:trHeight w:val="34"/>
        </w:trPr>
        <w:tc>
          <w:tcPr>
            <w:tcW w:w="2267" w:type="dxa"/>
            <w:tcBorders>
              <w:top w:val="nil"/>
              <w:left w:val="single" w:sz="4" w:space="0" w:color="auto"/>
              <w:bottom w:val="nil"/>
              <w:right w:val="single" w:sz="4" w:space="0" w:color="auto"/>
            </w:tcBorders>
          </w:tcPr>
          <w:p w14:paraId="027D559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D48B9C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A0BC4D1" w14:textId="77777777" w:rsidR="00D70A64" w:rsidRPr="008416F1" w:rsidRDefault="00D70A64">
            <w:pPr>
              <w:autoSpaceDE w:val="0"/>
              <w:autoSpaceDN w:val="0"/>
              <w:adjustRightInd w:val="0"/>
              <w:rPr>
                <w:rFonts w:cs="Arial"/>
                <w:sz w:val="16"/>
              </w:rPr>
            </w:pPr>
            <w:r w:rsidRPr="008416F1">
              <w:rPr>
                <w:rFonts w:cs="Arial"/>
                <w:sz w:val="16"/>
                <w:szCs w:val="18"/>
              </w:rPr>
              <w:t>UNE EN 1366-2: 2000 Parte 2: Compuertas cortafuegos.</w:t>
            </w:r>
          </w:p>
        </w:tc>
      </w:tr>
      <w:tr w:rsidR="00D46956" w:rsidRPr="00D46956" w14:paraId="1867A158" w14:textId="77777777" w:rsidTr="008416F1">
        <w:trPr>
          <w:trHeight w:val="34"/>
        </w:trPr>
        <w:tc>
          <w:tcPr>
            <w:tcW w:w="2267" w:type="dxa"/>
            <w:tcBorders>
              <w:top w:val="nil"/>
              <w:left w:val="single" w:sz="4" w:space="0" w:color="auto"/>
              <w:bottom w:val="nil"/>
              <w:right w:val="single" w:sz="4" w:space="0" w:color="auto"/>
            </w:tcBorders>
          </w:tcPr>
          <w:p w14:paraId="5036883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713C10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BE201B1" w14:textId="77777777" w:rsidR="00D70A64" w:rsidRPr="008416F1" w:rsidRDefault="00D70A64">
            <w:pPr>
              <w:autoSpaceDE w:val="0"/>
              <w:autoSpaceDN w:val="0"/>
              <w:adjustRightInd w:val="0"/>
              <w:rPr>
                <w:rFonts w:cs="Arial"/>
                <w:sz w:val="16"/>
              </w:rPr>
            </w:pPr>
            <w:r w:rsidRPr="008416F1">
              <w:rPr>
                <w:rFonts w:cs="Arial"/>
                <w:sz w:val="16"/>
                <w:szCs w:val="18"/>
              </w:rPr>
              <w:t>UNE EN 1366-3: 2005 Parte 3: Sellados de penetraciones.</w:t>
            </w:r>
          </w:p>
        </w:tc>
      </w:tr>
      <w:tr w:rsidR="00D46956" w:rsidRPr="00D46956" w14:paraId="45871731" w14:textId="77777777" w:rsidTr="008416F1">
        <w:trPr>
          <w:trHeight w:val="34"/>
        </w:trPr>
        <w:tc>
          <w:tcPr>
            <w:tcW w:w="2267" w:type="dxa"/>
            <w:tcBorders>
              <w:top w:val="nil"/>
              <w:left w:val="single" w:sz="4" w:space="0" w:color="auto"/>
              <w:bottom w:val="nil"/>
              <w:right w:val="single" w:sz="4" w:space="0" w:color="auto"/>
            </w:tcBorders>
          </w:tcPr>
          <w:p w14:paraId="5AA56FB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7BC2CB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90BD214" w14:textId="77777777" w:rsidR="00D70A64" w:rsidRPr="008416F1" w:rsidRDefault="00D70A64">
            <w:pPr>
              <w:autoSpaceDE w:val="0"/>
              <w:autoSpaceDN w:val="0"/>
              <w:adjustRightInd w:val="0"/>
              <w:rPr>
                <w:rFonts w:cs="Arial"/>
                <w:sz w:val="16"/>
              </w:rPr>
            </w:pPr>
            <w:r w:rsidRPr="008416F1">
              <w:rPr>
                <w:rFonts w:cs="Arial"/>
                <w:sz w:val="16"/>
                <w:szCs w:val="18"/>
              </w:rPr>
              <w:t>prEN 1366-4 Parte 4: Sellados de juntas lineales.</w:t>
            </w:r>
          </w:p>
        </w:tc>
      </w:tr>
      <w:tr w:rsidR="00D46956" w:rsidRPr="00D46956" w14:paraId="1DC21126" w14:textId="77777777" w:rsidTr="008416F1">
        <w:trPr>
          <w:trHeight w:val="34"/>
        </w:trPr>
        <w:tc>
          <w:tcPr>
            <w:tcW w:w="2267" w:type="dxa"/>
            <w:tcBorders>
              <w:top w:val="nil"/>
              <w:left w:val="single" w:sz="4" w:space="0" w:color="auto"/>
              <w:bottom w:val="nil"/>
              <w:right w:val="single" w:sz="4" w:space="0" w:color="auto"/>
            </w:tcBorders>
          </w:tcPr>
          <w:p w14:paraId="6A91890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C43477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C1932E3" w14:textId="77777777" w:rsidR="00D70A64" w:rsidRPr="008416F1" w:rsidRDefault="00D70A64">
            <w:pPr>
              <w:autoSpaceDE w:val="0"/>
              <w:autoSpaceDN w:val="0"/>
              <w:adjustRightInd w:val="0"/>
              <w:rPr>
                <w:rFonts w:cs="Arial"/>
                <w:sz w:val="16"/>
              </w:rPr>
            </w:pPr>
            <w:r w:rsidRPr="008416F1">
              <w:rPr>
                <w:rFonts w:cs="Arial"/>
                <w:sz w:val="16"/>
                <w:szCs w:val="18"/>
              </w:rPr>
              <w:t>UNE EN 1366-5: 2004 Parte 5: Conductos para servicios y patinillos.</w:t>
            </w:r>
          </w:p>
        </w:tc>
      </w:tr>
      <w:tr w:rsidR="00D46956" w:rsidRPr="00D46956" w14:paraId="0F440E33" w14:textId="77777777" w:rsidTr="008416F1">
        <w:trPr>
          <w:trHeight w:val="34"/>
        </w:trPr>
        <w:tc>
          <w:tcPr>
            <w:tcW w:w="2267" w:type="dxa"/>
            <w:tcBorders>
              <w:top w:val="nil"/>
              <w:left w:val="single" w:sz="4" w:space="0" w:color="auto"/>
              <w:bottom w:val="nil"/>
              <w:right w:val="single" w:sz="4" w:space="0" w:color="auto"/>
            </w:tcBorders>
          </w:tcPr>
          <w:p w14:paraId="39189AD3"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FF8571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531B6F0" w14:textId="77777777" w:rsidR="00D70A64" w:rsidRPr="008416F1" w:rsidRDefault="00D70A64">
            <w:pPr>
              <w:autoSpaceDE w:val="0"/>
              <w:autoSpaceDN w:val="0"/>
              <w:adjustRightInd w:val="0"/>
              <w:rPr>
                <w:rFonts w:cs="Arial"/>
                <w:sz w:val="16"/>
              </w:rPr>
            </w:pPr>
            <w:r w:rsidRPr="008416F1">
              <w:rPr>
                <w:rFonts w:cs="Arial"/>
                <w:sz w:val="16"/>
                <w:szCs w:val="18"/>
              </w:rPr>
              <w:t>UNE EN 1366-6: 2005 Parte 6: Suelos elevados.</w:t>
            </w:r>
          </w:p>
        </w:tc>
      </w:tr>
      <w:tr w:rsidR="00D46956" w:rsidRPr="00D46956" w14:paraId="41008E1E" w14:textId="77777777" w:rsidTr="008416F1">
        <w:trPr>
          <w:trHeight w:val="34"/>
        </w:trPr>
        <w:tc>
          <w:tcPr>
            <w:tcW w:w="2267" w:type="dxa"/>
            <w:tcBorders>
              <w:top w:val="nil"/>
              <w:left w:val="single" w:sz="4" w:space="0" w:color="auto"/>
              <w:bottom w:val="nil"/>
              <w:right w:val="single" w:sz="4" w:space="0" w:color="auto"/>
            </w:tcBorders>
          </w:tcPr>
          <w:p w14:paraId="40E17B7E"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54B56C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64C1CFA" w14:textId="77777777" w:rsidR="00D70A64" w:rsidRPr="008416F1" w:rsidRDefault="00D70A64">
            <w:pPr>
              <w:autoSpaceDE w:val="0"/>
              <w:autoSpaceDN w:val="0"/>
              <w:adjustRightInd w:val="0"/>
              <w:rPr>
                <w:rFonts w:cs="Arial"/>
                <w:sz w:val="16"/>
              </w:rPr>
            </w:pPr>
            <w:r w:rsidRPr="008416F1">
              <w:rPr>
                <w:rFonts w:cs="Arial"/>
                <w:sz w:val="16"/>
                <w:szCs w:val="18"/>
              </w:rPr>
              <w:t>UNE EN 1366-7: 2005 Parte 7: Cerramientos para sistemas transportadores y de cintas transportadoras.</w:t>
            </w:r>
          </w:p>
        </w:tc>
      </w:tr>
      <w:tr w:rsidR="00D46956" w:rsidRPr="00D46956" w14:paraId="2DE618A6" w14:textId="77777777" w:rsidTr="008416F1">
        <w:trPr>
          <w:trHeight w:val="34"/>
        </w:trPr>
        <w:tc>
          <w:tcPr>
            <w:tcW w:w="2267" w:type="dxa"/>
            <w:tcBorders>
              <w:top w:val="nil"/>
              <w:left w:val="single" w:sz="4" w:space="0" w:color="auto"/>
              <w:bottom w:val="nil"/>
              <w:right w:val="single" w:sz="4" w:space="0" w:color="auto"/>
            </w:tcBorders>
          </w:tcPr>
          <w:p w14:paraId="4D58F2E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86C931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853B226" w14:textId="77777777" w:rsidR="00D70A64" w:rsidRPr="008416F1" w:rsidRDefault="00D70A64">
            <w:pPr>
              <w:autoSpaceDE w:val="0"/>
              <w:autoSpaceDN w:val="0"/>
              <w:adjustRightInd w:val="0"/>
              <w:rPr>
                <w:rFonts w:cs="Arial"/>
                <w:sz w:val="16"/>
              </w:rPr>
            </w:pPr>
            <w:r w:rsidRPr="008416F1">
              <w:rPr>
                <w:rFonts w:cs="Arial"/>
                <w:sz w:val="16"/>
                <w:szCs w:val="18"/>
              </w:rPr>
              <w:t>UNE EN 1366-8: 2005 Parte 8: Conductos para extracción de humos.</w:t>
            </w:r>
          </w:p>
        </w:tc>
      </w:tr>
      <w:tr w:rsidR="00D46956" w:rsidRPr="00D46956" w14:paraId="32DBA959" w14:textId="77777777" w:rsidTr="008416F1">
        <w:trPr>
          <w:trHeight w:val="34"/>
        </w:trPr>
        <w:tc>
          <w:tcPr>
            <w:tcW w:w="2267" w:type="dxa"/>
            <w:tcBorders>
              <w:top w:val="nil"/>
              <w:left w:val="single" w:sz="4" w:space="0" w:color="auto"/>
              <w:bottom w:val="nil"/>
              <w:right w:val="single" w:sz="4" w:space="0" w:color="auto"/>
            </w:tcBorders>
          </w:tcPr>
          <w:p w14:paraId="6F4C5EA9"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FD868B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C36F181" w14:textId="77777777" w:rsidR="00D70A64" w:rsidRPr="008416F1" w:rsidRDefault="00D70A64">
            <w:pPr>
              <w:autoSpaceDE w:val="0"/>
              <w:autoSpaceDN w:val="0"/>
              <w:adjustRightInd w:val="0"/>
              <w:rPr>
                <w:rFonts w:cs="Arial"/>
                <w:sz w:val="16"/>
              </w:rPr>
            </w:pPr>
            <w:r w:rsidRPr="008416F1">
              <w:rPr>
                <w:rFonts w:cs="Arial"/>
                <w:sz w:val="16"/>
                <w:szCs w:val="18"/>
              </w:rPr>
              <w:t>prEN 1366-9 Parte 9: Conductos para extracción de humo en un único sector de incendio.</w:t>
            </w:r>
          </w:p>
        </w:tc>
      </w:tr>
      <w:tr w:rsidR="00D46956" w:rsidRPr="00D46956" w14:paraId="66CFDB3F" w14:textId="77777777" w:rsidTr="008416F1">
        <w:trPr>
          <w:trHeight w:val="34"/>
        </w:trPr>
        <w:tc>
          <w:tcPr>
            <w:tcW w:w="2267" w:type="dxa"/>
            <w:tcBorders>
              <w:top w:val="nil"/>
              <w:left w:val="single" w:sz="4" w:space="0" w:color="auto"/>
              <w:bottom w:val="nil"/>
              <w:right w:val="single" w:sz="4" w:space="0" w:color="auto"/>
            </w:tcBorders>
          </w:tcPr>
          <w:p w14:paraId="2FFC79C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3D779FE"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C6FC46F" w14:textId="77777777" w:rsidR="00D70A64" w:rsidRPr="008416F1" w:rsidRDefault="00D70A64">
            <w:pPr>
              <w:autoSpaceDE w:val="0"/>
              <w:autoSpaceDN w:val="0"/>
              <w:adjustRightInd w:val="0"/>
              <w:rPr>
                <w:rFonts w:cs="Arial"/>
                <w:sz w:val="16"/>
              </w:rPr>
            </w:pPr>
            <w:r w:rsidRPr="008416F1">
              <w:rPr>
                <w:rFonts w:cs="Arial"/>
                <w:sz w:val="16"/>
                <w:szCs w:val="18"/>
              </w:rPr>
              <w:t>prEN 1366-10 Parte 10: Compuertas para control de humos.</w:t>
            </w:r>
          </w:p>
        </w:tc>
      </w:tr>
      <w:tr w:rsidR="00D46956" w:rsidRPr="00D46956" w14:paraId="13E06491" w14:textId="77777777" w:rsidTr="008416F1">
        <w:trPr>
          <w:trHeight w:val="34"/>
        </w:trPr>
        <w:tc>
          <w:tcPr>
            <w:tcW w:w="2267" w:type="dxa"/>
            <w:tcBorders>
              <w:top w:val="nil"/>
              <w:left w:val="single" w:sz="4" w:space="0" w:color="auto"/>
              <w:bottom w:val="nil"/>
              <w:right w:val="single" w:sz="4" w:space="0" w:color="auto"/>
            </w:tcBorders>
          </w:tcPr>
          <w:p w14:paraId="4F1AE2B7"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57876B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96F74CC" w14:textId="77777777" w:rsidR="00D70A64" w:rsidRPr="008416F1" w:rsidRDefault="00D70A64">
            <w:pPr>
              <w:autoSpaceDE w:val="0"/>
              <w:autoSpaceDN w:val="0"/>
              <w:adjustRightInd w:val="0"/>
              <w:rPr>
                <w:rFonts w:cs="Arial"/>
                <w:sz w:val="16"/>
              </w:rPr>
            </w:pPr>
            <w:r w:rsidRPr="008416F1">
              <w:rPr>
                <w:rFonts w:cs="Arial"/>
                <w:b/>
                <w:bCs/>
                <w:sz w:val="16"/>
                <w:szCs w:val="18"/>
              </w:rPr>
              <w:t>1634 Ensayos de resistencia al fuego de puertas y elementos de cerramiento de huecos</w:t>
            </w:r>
          </w:p>
        </w:tc>
      </w:tr>
      <w:tr w:rsidR="00D46956" w:rsidRPr="00D46956" w14:paraId="76AD7E82" w14:textId="77777777" w:rsidTr="008416F1">
        <w:trPr>
          <w:trHeight w:val="34"/>
        </w:trPr>
        <w:tc>
          <w:tcPr>
            <w:tcW w:w="2267" w:type="dxa"/>
            <w:tcBorders>
              <w:top w:val="nil"/>
              <w:left w:val="single" w:sz="4" w:space="0" w:color="auto"/>
              <w:bottom w:val="nil"/>
              <w:right w:val="single" w:sz="4" w:space="0" w:color="auto"/>
            </w:tcBorders>
          </w:tcPr>
          <w:p w14:paraId="227ED9D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7777AF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DB57DF2" w14:textId="77777777" w:rsidR="00D70A64" w:rsidRPr="008416F1" w:rsidRDefault="00D70A64">
            <w:pPr>
              <w:autoSpaceDE w:val="0"/>
              <w:autoSpaceDN w:val="0"/>
              <w:adjustRightInd w:val="0"/>
              <w:rPr>
                <w:rFonts w:cs="Arial"/>
                <w:sz w:val="16"/>
              </w:rPr>
            </w:pPr>
            <w:r w:rsidRPr="008416F1">
              <w:rPr>
                <w:rFonts w:cs="Arial"/>
                <w:sz w:val="16"/>
                <w:szCs w:val="18"/>
              </w:rPr>
              <w:t>UNE EN 1634-1: 2000 Parte 1: Puertas y cerramientos cortafuegos.</w:t>
            </w:r>
          </w:p>
        </w:tc>
      </w:tr>
      <w:tr w:rsidR="00D46956" w:rsidRPr="00D46956" w14:paraId="4CBD4E8C" w14:textId="77777777" w:rsidTr="008416F1">
        <w:trPr>
          <w:trHeight w:val="34"/>
        </w:trPr>
        <w:tc>
          <w:tcPr>
            <w:tcW w:w="2267" w:type="dxa"/>
            <w:tcBorders>
              <w:top w:val="nil"/>
              <w:left w:val="single" w:sz="4" w:space="0" w:color="auto"/>
              <w:bottom w:val="nil"/>
              <w:right w:val="single" w:sz="4" w:space="0" w:color="auto"/>
            </w:tcBorders>
          </w:tcPr>
          <w:p w14:paraId="78DB3A0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D4D5771"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B202F23" w14:textId="77777777" w:rsidR="00D70A64" w:rsidRPr="008416F1" w:rsidRDefault="00D70A64">
            <w:pPr>
              <w:autoSpaceDE w:val="0"/>
              <w:autoSpaceDN w:val="0"/>
              <w:adjustRightInd w:val="0"/>
              <w:rPr>
                <w:rFonts w:cs="Arial"/>
                <w:sz w:val="16"/>
              </w:rPr>
            </w:pPr>
            <w:r w:rsidRPr="008416F1">
              <w:rPr>
                <w:rFonts w:cs="Arial"/>
                <w:sz w:val="16"/>
                <w:szCs w:val="18"/>
              </w:rPr>
              <w:t>prEN 1634-2 Parte 2: Herrajes para puertas y ventanas practicables resistentes al fuego.</w:t>
            </w:r>
          </w:p>
        </w:tc>
      </w:tr>
      <w:tr w:rsidR="00D46956" w:rsidRPr="00D46956" w14:paraId="0A0C815C" w14:textId="77777777" w:rsidTr="008416F1">
        <w:trPr>
          <w:trHeight w:val="34"/>
        </w:trPr>
        <w:tc>
          <w:tcPr>
            <w:tcW w:w="2267" w:type="dxa"/>
            <w:tcBorders>
              <w:top w:val="nil"/>
              <w:left w:val="single" w:sz="4" w:space="0" w:color="auto"/>
              <w:bottom w:val="nil"/>
              <w:right w:val="single" w:sz="4" w:space="0" w:color="auto"/>
            </w:tcBorders>
          </w:tcPr>
          <w:p w14:paraId="157B1C0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EEE800C"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EB327DA" w14:textId="77777777" w:rsidR="00D70A64" w:rsidRPr="008416F1" w:rsidRDefault="00D70A64">
            <w:pPr>
              <w:autoSpaceDE w:val="0"/>
              <w:autoSpaceDN w:val="0"/>
              <w:adjustRightInd w:val="0"/>
              <w:rPr>
                <w:rFonts w:cs="Arial"/>
                <w:sz w:val="16"/>
              </w:rPr>
            </w:pPr>
            <w:r w:rsidRPr="008416F1">
              <w:rPr>
                <w:rFonts w:cs="Arial"/>
                <w:sz w:val="16"/>
                <w:szCs w:val="18"/>
              </w:rPr>
              <w:t>UNE EN 1634-3: 2001 Parte 3: Puertas y cerramientos para control de humos.</w:t>
            </w:r>
          </w:p>
        </w:tc>
      </w:tr>
      <w:tr w:rsidR="00D46956" w:rsidRPr="00D46956" w14:paraId="2BB7862A" w14:textId="77777777" w:rsidTr="008416F1">
        <w:trPr>
          <w:trHeight w:val="34"/>
        </w:trPr>
        <w:tc>
          <w:tcPr>
            <w:tcW w:w="2267" w:type="dxa"/>
            <w:tcBorders>
              <w:top w:val="nil"/>
              <w:left w:val="single" w:sz="4" w:space="0" w:color="auto"/>
              <w:bottom w:val="nil"/>
              <w:right w:val="single" w:sz="4" w:space="0" w:color="auto"/>
            </w:tcBorders>
          </w:tcPr>
          <w:p w14:paraId="1CCB4B8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E1CB70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EA78573" w14:textId="77777777" w:rsidR="00D70A64" w:rsidRPr="008416F1" w:rsidRDefault="00D70A64">
            <w:pPr>
              <w:autoSpaceDE w:val="0"/>
              <w:autoSpaceDN w:val="0"/>
              <w:adjustRightInd w:val="0"/>
              <w:rPr>
                <w:rFonts w:cs="Arial"/>
                <w:sz w:val="16"/>
              </w:rPr>
            </w:pPr>
            <w:r w:rsidRPr="008416F1">
              <w:rPr>
                <w:rFonts w:cs="Arial"/>
                <w:sz w:val="16"/>
                <w:szCs w:val="18"/>
              </w:rPr>
              <w:t xml:space="preserve">UNE EN 81-58: 2004 Reglas de seguridad para la construcción e instalación de </w:t>
            </w:r>
            <w:r w:rsidRPr="008416F1">
              <w:rPr>
                <w:rFonts w:cs="Arial"/>
                <w:sz w:val="16"/>
                <w:szCs w:val="18"/>
              </w:rPr>
              <w:lastRenderedPageBreak/>
              <w:t>ascensores – Exámenes y ensayos. Parte 58: Ensayo de resistencia al fuego de las puertas de piso.</w:t>
            </w:r>
          </w:p>
        </w:tc>
      </w:tr>
      <w:tr w:rsidR="00D46956" w:rsidRPr="00D46956" w14:paraId="749AD609" w14:textId="77777777" w:rsidTr="008416F1">
        <w:trPr>
          <w:trHeight w:val="34"/>
        </w:trPr>
        <w:tc>
          <w:tcPr>
            <w:tcW w:w="2267" w:type="dxa"/>
            <w:tcBorders>
              <w:top w:val="nil"/>
              <w:left w:val="single" w:sz="4" w:space="0" w:color="auto"/>
              <w:bottom w:val="nil"/>
              <w:right w:val="single" w:sz="4" w:space="0" w:color="auto"/>
            </w:tcBorders>
          </w:tcPr>
          <w:p w14:paraId="3AA2B6A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F44E8E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1A7920D" w14:textId="77777777" w:rsidR="00D70A64" w:rsidRPr="008416F1" w:rsidRDefault="00D70A64">
            <w:pPr>
              <w:autoSpaceDE w:val="0"/>
              <w:autoSpaceDN w:val="0"/>
              <w:adjustRightInd w:val="0"/>
              <w:rPr>
                <w:rFonts w:cs="Arial"/>
                <w:sz w:val="16"/>
              </w:rPr>
            </w:pPr>
            <w:r w:rsidRPr="008416F1">
              <w:rPr>
                <w:rFonts w:cs="Arial"/>
                <w:b/>
                <w:bCs/>
                <w:sz w:val="16"/>
                <w:szCs w:val="18"/>
              </w:rPr>
              <w:t>13381 Ensayos para determinar la contribución a la resistencia al fuego de elementos estructurales</w:t>
            </w:r>
          </w:p>
        </w:tc>
      </w:tr>
      <w:tr w:rsidR="00D46956" w:rsidRPr="00D46956" w14:paraId="78F4D06F" w14:textId="77777777" w:rsidTr="008416F1">
        <w:trPr>
          <w:trHeight w:val="34"/>
        </w:trPr>
        <w:tc>
          <w:tcPr>
            <w:tcW w:w="2267" w:type="dxa"/>
            <w:tcBorders>
              <w:top w:val="nil"/>
              <w:left w:val="single" w:sz="4" w:space="0" w:color="auto"/>
              <w:bottom w:val="nil"/>
              <w:right w:val="single" w:sz="4" w:space="0" w:color="auto"/>
            </w:tcBorders>
          </w:tcPr>
          <w:p w14:paraId="731204E3"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5526EC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6709AF1" w14:textId="77777777" w:rsidR="00D70A64" w:rsidRPr="008416F1" w:rsidRDefault="00D70A64">
            <w:pPr>
              <w:autoSpaceDE w:val="0"/>
              <w:autoSpaceDN w:val="0"/>
              <w:adjustRightInd w:val="0"/>
              <w:rPr>
                <w:rFonts w:cs="Arial"/>
                <w:sz w:val="16"/>
              </w:rPr>
            </w:pPr>
            <w:r w:rsidRPr="008416F1">
              <w:rPr>
                <w:rFonts w:cs="Arial"/>
                <w:sz w:val="16"/>
                <w:szCs w:val="18"/>
              </w:rPr>
              <w:t>prENV 13381-1 Parte 1: Membranas protectoras horizontales.</w:t>
            </w:r>
          </w:p>
        </w:tc>
      </w:tr>
      <w:tr w:rsidR="00D46956" w:rsidRPr="00D46956" w14:paraId="77BC595A" w14:textId="77777777" w:rsidTr="008416F1">
        <w:trPr>
          <w:trHeight w:val="34"/>
        </w:trPr>
        <w:tc>
          <w:tcPr>
            <w:tcW w:w="2267" w:type="dxa"/>
            <w:tcBorders>
              <w:top w:val="nil"/>
              <w:left w:val="single" w:sz="4" w:space="0" w:color="auto"/>
              <w:bottom w:val="nil"/>
              <w:right w:val="single" w:sz="4" w:space="0" w:color="auto"/>
            </w:tcBorders>
          </w:tcPr>
          <w:p w14:paraId="62ED3E1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272E2E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C7676E7" w14:textId="77777777" w:rsidR="00D70A64" w:rsidRPr="008416F1" w:rsidRDefault="00D70A64">
            <w:pPr>
              <w:autoSpaceDE w:val="0"/>
              <w:autoSpaceDN w:val="0"/>
              <w:adjustRightInd w:val="0"/>
              <w:rPr>
                <w:rFonts w:cs="Arial"/>
                <w:sz w:val="16"/>
              </w:rPr>
            </w:pPr>
            <w:r w:rsidRPr="008416F1">
              <w:rPr>
                <w:rFonts w:cs="Arial"/>
                <w:sz w:val="16"/>
                <w:szCs w:val="18"/>
              </w:rPr>
              <w:t>UNE ENV 13381-2: 2004 Parte 2: Membranas protectoras verticales.</w:t>
            </w:r>
          </w:p>
        </w:tc>
      </w:tr>
      <w:tr w:rsidR="00D46956" w:rsidRPr="00D46956" w14:paraId="0B8C9594" w14:textId="77777777" w:rsidTr="008416F1">
        <w:trPr>
          <w:trHeight w:val="34"/>
        </w:trPr>
        <w:tc>
          <w:tcPr>
            <w:tcW w:w="2267" w:type="dxa"/>
            <w:tcBorders>
              <w:top w:val="nil"/>
              <w:left w:val="single" w:sz="4" w:space="0" w:color="auto"/>
              <w:bottom w:val="nil"/>
              <w:right w:val="single" w:sz="4" w:space="0" w:color="auto"/>
            </w:tcBorders>
          </w:tcPr>
          <w:p w14:paraId="0FBCBEF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6F5F71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51541DD" w14:textId="77777777" w:rsidR="00D70A64" w:rsidRPr="008416F1" w:rsidRDefault="00D70A64">
            <w:pPr>
              <w:autoSpaceDE w:val="0"/>
              <w:autoSpaceDN w:val="0"/>
              <w:adjustRightInd w:val="0"/>
              <w:rPr>
                <w:rFonts w:cs="Arial"/>
                <w:sz w:val="16"/>
              </w:rPr>
            </w:pPr>
            <w:r w:rsidRPr="008416F1">
              <w:rPr>
                <w:rFonts w:cs="Arial"/>
                <w:sz w:val="16"/>
                <w:szCs w:val="18"/>
              </w:rPr>
              <w:t>UNE ENV 13381-3: 2004 Parte 3: Protección aplicada a elementos de hormigón.</w:t>
            </w:r>
          </w:p>
        </w:tc>
      </w:tr>
      <w:tr w:rsidR="00D46956" w:rsidRPr="00D46956" w14:paraId="79DEFA09" w14:textId="77777777" w:rsidTr="008416F1">
        <w:trPr>
          <w:trHeight w:val="34"/>
        </w:trPr>
        <w:tc>
          <w:tcPr>
            <w:tcW w:w="2267" w:type="dxa"/>
            <w:tcBorders>
              <w:top w:val="nil"/>
              <w:left w:val="single" w:sz="4" w:space="0" w:color="auto"/>
              <w:bottom w:val="nil"/>
              <w:right w:val="single" w:sz="4" w:space="0" w:color="auto"/>
            </w:tcBorders>
          </w:tcPr>
          <w:p w14:paraId="2B52FD8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9D4BE5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1970671" w14:textId="77777777" w:rsidR="00D70A64" w:rsidRPr="008416F1" w:rsidRDefault="00D70A64">
            <w:pPr>
              <w:autoSpaceDE w:val="0"/>
              <w:autoSpaceDN w:val="0"/>
              <w:adjustRightInd w:val="0"/>
              <w:rPr>
                <w:rFonts w:cs="Arial"/>
                <w:sz w:val="16"/>
              </w:rPr>
            </w:pPr>
            <w:r w:rsidRPr="008416F1">
              <w:rPr>
                <w:rFonts w:cs="Arial"/>
                <w:sz w:val="16"/>
                <w:szCs w:val="18"/>
              </w:rPr>
              <w:t>UNE ENV 13381-4: 2005 Parte 4: Protección aplicada a elementos de acero.</w:t>
            </w:r>
          </w:p>
        </w:tc>
      </w:tr>
      <w:tr w:rsidR="00D46956" w:rsidRPr="00D46956" w14:paraId="1997D036" w14:textId="77777777" w:rsidTr="008416F1">
        <w:trPr>
          <w:trHeight w:val="34"/>
        </w:trPr>
        <w:tc>
          <w:tcPr>
            <w:tcW w:w="2267" w:type="dxa"/>
            <w:tcBorders>
              <w:top w:val="nil"/>
              <w:left w:val="single" w:sz="4" w:space="0" w:color="auto"/>
              <w:bottom w:val="nil"/>
              <w:right w:val="single" w:sz="4" w:space="0" w:color="auto"/>
            </w:tcBorders>
          </w:tcPr>
          <w:p w14:paraId="7A2B1511"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1D4194C"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0DB56A6" w14:textId="77777777" w:rsidR="00D70A64" w:rsidRPr="008416F1" w:rsidRDefault="00D70A64">
            <w:pPr>
              <w:autoSpaceDE w:val="0"/>
              <w:autoSpaceDN w:val="0"/>
              <w:adjustRightInd w:val="0"/>
              <w:rPr>
                <w:rFonts w:cs="Arial"/>
                <w:sz w:val="16"/>
              </w:rPr>
            </w:pPr>
            <w:r w:rsidRPr="008416F1">
              <w:rPr>
                <w:rFonts w:cs="Arial"/>
                <w:sz w:val="16"/>
                <w:szCs w:val="18"/>
              </w:rPr>
              <w:t>UNE ENV 13381-5: 2005 Parte 5: Protección aplicada a elementos mixtos de hormigón/láminas de acero perfiladas.</w:t>
            </w:r>
          </w:p>
        </w:tc>
      </w:tr>
      <w:tr w:rsidR="00D46956" w:rsidRPr="00D46956" w14:paraId="6C7C603A" w14:textId="77777777" w:rsidTr="008416F1">
        <w:trPr>
          <w:trHeight w:val="34"/>
        </w:trPr>
        <w:tc>
          <w:tcPr>
            <w:tcW w:w="2267" w:type="dxa"/>
            <w:tcBorders>
              <w:top w:val="nil"/>
              <w:left w:val="single" w:sz="4" w:space="0" w:color="auto"/>
              <w:bottom w:val="nil"/>
              <w:right w:val="single" w:sz="4" w:space="0" w:color="auto"/>
            </w:tcBorders>
          </w:tcPr>
          <w:p w14:paraId="701B5A0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45A3B33"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49E003F" w14:textId="77777777" w:rsidR="00D70A64" w:rsidRPr="008416F1" w:rsidRDefault="00D70A64">
            <w:pPr>
              <w:autoSpaceDE w:val="0"/>
              <w:autoSpaceDN w:val="0"/>
              <w:adjustRightInd w:val="0"/>
              <w:rPr>
                <w:rFonts w:cs="Arial"/>
                <w:sz w:val="16"/>
              </w:rPr>
            </w:pPr>
            <w:r w:rsidRPr="008416F1">
              <w:rPr>
                <w:rFonts w:cs="Arial"/>
                <w:sz w:val="16"/>
                <w:szCs w:val="18"/>
              </w:rPr>
              <w:t>UNE ENV 13381-6: 2004 Parte 6: Protección aplicada a columnas de acero huecas rellenadas de hormigón .</w:t>
            </w:r>
          </w:p>
        </w:tc>
      </w:tr>
      <w:tr w:rsidR="00D46956" w:rsidRPr="00D46956" w14:paraId="3B51839E" w14:textId="77777777" w:rsidTr="008416F1">
        <w:trPr>
          <w:trHeight w:val="34"/>
        </w:trPr>
        <w:tc>
          <w:tcPr>
            <w:tcW w:w="2267" w:type="dxa"/>
            <w:tcBorders>
              <w:top w:val="nil"/>
              <w:left w:val="single" w:sz="4" w:space="0" w:color="auto"/>
              <w:bottom w:val="nil"/>
              <w:right w:val="single" w:sz="4" w:space="0" w:color="auto"/>
            </w:tcBorders>
          </w:tcPr>
          <w:p w14:paraId="7A848E4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A53015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D679F27" w14:textId="77777777" w:rsidR="00D70A64" w:rsidRPr="008416F1" w:rsidRDefault="00D70A64">
            <w:pPr>
              <w:autoSpaceDE w:val="0"/>
              <w:autoSpaceDN w:val="0"/>
              <w:adjustRightInd w:val="0"/>
              <w:rPr>
                <w:rFonts w:cs="Arial"/>
                <w:sz w:val="16"/>
              </w:rPr>
            </w:pPr>
            <w:r w:rsidRPr="008416F1">
              <w:rPr>
                <w:rFonts w:cs="Arial"/>
                <w:sz w:val="16"/>
                <w:szCs w:val="18"/>
              </w:rPr>
              <w:t>ENV 13381-7: 2002 Parte 7: Protección aplicada a elementos de madera.</w:t>
            </w:r>
          </w:p>
        </w:tc>
      </w:tr>
      <w:tr w:rsidR="00D46956" w:rsidRPr="00D46956" w14:paraId="384550B1" w14:textId="77777777" w:rsidTr="008416F1">
        <w:trPr>
          <w:trHeight w:val="34"/>
        </w:trPr>
        <w:tc>
          <w:tcPr>
            <w:tcW w:w="2267" w:type="dxa"/>
            <w:tcBorders>
              <w:top w:val="nil"/>
              <w:left w:val="single" w:sz="4" w:space="0" w:color="auto"/>
              <w:bottom w:val="nil"/>
              <w:right w:val="single" w:sz="4" w:space="0" w:color="auto"/>
            </w:tcBorders>
          </w:tcPr>
          <w:p w14:paraId="4133265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2524DD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A81FFF7" w14:textId="77777777" w:rsidR="00D70A64" w:rsidRPr="008416F1" w:rsidRDefault="00D70A64">
            <w:pPr>
              <w:autoSpaceDE w:val="0"/>
              <w:autoSpaceDN w:val="0"/>
              <w:adjustRightInd w:val="0"/>
              <w:rPr>
                <w:rFonts w:cs="Arial"/>
                <w:sz w:val="16"/>
              </w:rPr>
            </w:pPr>
            <w:r w:rsidRPr="008416F1">
              <w:rPr>
                <w:rFonts w:cs="Arial"/>
                <w:sz w:val="16"/>
                <w:szCs w:val="18"/>
              </w:rPr>
              <w:t>UNE EN 14135: 2005 Revestimientos. Determinación de la capacidad de protección contra el fuego.</w:t>
            </w:r>
          </w:p>
        </w:tc>
      </w:tr>
      <w:tr w:rsidR="00D46956" w:rsidRPr="00D46956" w14:paraId="07936F1C" w14:textId="77777777" w:rsidTr="008416F1">
        <w:trPr>
          <w:trHeight w:val="34"/>
        </w:trPr>
        <w:tc>
          <w:tcPr>
            <w:tcW w:w="2267" w:type="dxa"/>
            <w:tcBorders>
              <w:top w:val="nil"/>
              <w:left w:val="single" w:sz="4" w:space="0" w:color="auto"/>
              <w:bottom w:val="nil"/>
              <w:right w:val="single" w:sz="4" w:space="0" w:color="auto"/>
            </w:tcBorders>
          </w:tcPr>
          <w:p w14:paraId="56356559"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97DF95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0D49CE2" w14:textId="77777777" w:rsidR="00D70A64" w:rsidRPr="008416F1" w:rsidRDefault="00D70A64">
            <w:pPr>
              <w:autoSpaceDE w:val="0"/>
              <w:autoSpaceDN w:val="0"/>
              <w:adjustRightInd w:val="0"/>
              <w:rPr>
                <w:rFonts w:cs="Arial"/>
                <w:sz w:val="16"/>
              </w:rPr>
            </w:pPr>
            <w:r w:rsidRPr="008416F1">
              <w:rPr>
                <w:rFonts w:cs="Arial"/>
                <w:b/>
                <w:bCs/>
                <w:sz w:val="16"/>
                <w:szCs w:val="18"/>
              </w:rPr>
              <w:t>15080 Extensión de la aplicación de los resultados de los ensayos de resistencia al fuego</w:t>
            </w:r>
          </w:p>
        </w:tc>
      </w:tr>
      <w:tr w:rsidR="00D46956" w:rsidRPr="00D46956" w14:paraId="071C3770" w14:textId="77777777" w:rsidTr="008416F1">
        <w:trPr>
          <w:trHeight w:val="34"/>
        </w:trPr>
        <w:tc>
          <w:tcPr>
            <w:tcW w:w="2267" w:type="dxa"/>
            <w:tcBorders>
              <w:top w:val="nil"/>
              <w:left w:val="single" w:sz="4" w:space="0" w:color="auto"/>
              <w:bottom w:val="nil"/>
              <w:right w:val="single" w:sz="4" w:space="0" w:color="auto"/>
            </w:tcBorders>
          </w:tcPr>
          <w:p w14:paraId="3E1A32F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E2193C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9302585" w14:textId="77777777" w:rsidR="00D70A64" w:rsidRPr="008416F1" w:rsidRDefault="00D70A64">
            <w:pPr>
              <w:autoSpaceDE w:val="0"/>
              <w:autoSpaceDN w:val="0"/>
              <w:adjustRightInd w:val="0"/>
              <w:rPr>
                <w:rFonts w:cs="Arial"/>
                <w:sz w:val="16"/>
              </w:rPr>
            </w:pPr>
            <w:r w:rsidRPr="008416F1">
              <w:rPr>
                <w:rFonts w:cs="Arial"/>
                <w:sz w:val="16"/>
                <w:szCs w:val="18"/>
              </w:rPr>
              <w:t>prEN 15080-2 Parte 2: Paredes no portantes.</w:t>
            </w:r>
          </w:p>
        </w:tc>
      </w:tr>
      <w:tr w:rsidR="00D46956" w:rsidRPr="00D46956" w14:paraId="29EAB6DE" w14:textId="77777777" w:rsidTr="008416F1">
        <w:trPr>
          <w:trHeight w:val="34"/>
        </w:trPr>
        <w:tc>
          <w:tcPr>
            <w:tcW w:w="2267" w:type="dxa"/>
            <w:tcBorders>
              <w:top w:val="nil"/>
              <w:left w:val="single" w:sz="4" w:space="0" w:color="auto"/>
              <w:bottom w:val="nil"/>
              <w:right w:val="single" w:sz="4" w:space="0" w:color="auto"/>
            </w:tcBorders>
          </w:tcPr>
          <w:p w14:paraId="6087682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5B471C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67E64B8" w14:textId="77777777" w:rsidR="00D70A64" w:rsidRPr="008416F1" w:rsidRDefault="00D70A64">
            <w:pPr>
              <w:autoSpaceDE w:val="0"/>
              <w:autoSpaceDN w:val="0"/>
              <w:adjustRightInd w:val="0"/>
              <w:rPr>
                <w:rFonts w:cs="Arial"/>
                <w:sz w:val="16"/>
              </w:rPr>
            </w:pPr>
            <w:r w:rsidRPr="008416F1">
              <w:rPr>
                <w:rFonts w:cs="Arial"/>
                <w:sz w:val="16"/>
                <w:szCs w:val="18"/>
              </w:rPr>
              <w:t>prEN 15080-8 Parte 8: Vigas.</w:t>
            </w:r>
          </w:p>
        </w:tc>
      </w:tr>
      <w:tr w:rsidR="00D46956" w:rsidRPr="00D46956" w14:paraId="3D93D13B" w14:textId="77777777" w:rsidTr="008416F1">
        <w:trPr>
          <w:trHeight w:val="34"/>
        </w:trPr>
        <w:tc>
          <w:tcPr>
            <w:tcW w:w="2267" w:type="dxa"/>
            <w:tcBorders>
              <w:top w:val="nil"/>
              <w:left w:val="single" w:sz="4" w:space="0" w:color="auto"/>
              <w:bottom w:val="nil"/>
              <w:right w:val="single" w:sz="4" w:space="0" w:color="auto"/>
            </w:tcBorders>
          </w:tcPr>
          <w:p w14:paraId="2C763C3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EEFD99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27BAC74" w14:textId="77777777" w:rsidR="00D70A64" w:rsidRPr="008416F1" w:rsidRDefault="00D70A64">
            <w:pPr>
              <w:autoSpaceDE w:val="0"/>
              <w:autoSpaceDN w:val="0"/>
              <w:adjustRightInd w:val="0"/>
              <w:rPr>
                <w:rFonts w:cs="Arial"/>
                <w:sz w:val="16"/>
              </w:rPr>
            </w:pPr>
            <w:r w:rsidRPr="008416F1">
              <w:rPr>
                <w:rFonts w:cs="Arial"/>
                <w:sz w:val="16"/>
                <w:szCs w:val="18"/>
              </w:rPr>
              <w:t>prEN 15080-12 Parte 12: Sellados de penetración.</w:t>
            </w:r>
          </w:p>
        </w:tc>
      </w:tr>
      <w:tr w:rsidR="00D46956" w:rsidRPr="00D46956" w14:paraId="1394C2B6" w14:textId="77777777" w:rsidTr="008416F1">
        <w:trPr>
          <w:trHeight w:val="34"/>
        </w:trPr>
        <w:tc>
          <w:tcPr>
            <w:tcW w:w="2267" w:type="dxa"/>
            <w:tcBorders>
              <w:top w:val="nil"/>
              <w:left w:val="single" w:sz="4" w:space="0" w:color="auto"/>
              <w:bottom w:val="nil"/>
              <w:right w:val="single" w:sz="4" w:space="0" w:color="auto"/>
            </w:tcBorders>
          </w:tcPr>
          <w:p w14:paraId="6ACE9E4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39AB51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1227FFC" w14:textId="77777777" w:rsidR="00D70A64" w:rsidRPr="008416F1" w:rsidRDefault="00D70A64">
            <w:pPr>
              <w:autoSpaceDE w:val="0"/>
              <w:autoSpaceDN w:val="0"/>
              <w:adjustRightInd w:val="0"/>
              <w:rPr>
                <w:rFonts w:cs="Arial"/>
                <w:sz w:val="16"/>
              </w:rPr>
            </w:pPr>
            <w:r w:rsidRPr="008416F1">
              <w:rPr>
                <w:rFonts w:cs="Arial"/>
                <w:sz w:val="16"/>
                <w:szCs w:val="18"/>
              </w:rPr>
              <w:t>prEN 15080-14 Parte 14: Conductos y patinillos para instalaciones.</w:t>
            </w:r>
          </w:p>
        </w:tc>
      </w:tr>
      <w:tr w:rsidR="00D46956" w:rsidRPr="00D46956" w14:paraId="498748F6" w14:textId="77777777" w:rsidTr="008416F1">
        <w:trPr>
          <w:trHeight w:val="34"/>
        </w:trPr>
        <w:tc>
          <w:tcPr>
            <w:tcW w:w="2267" w:type="dxa"/>
            <w:tcBorders>
              <w:top w:val="nil"/>
              <w:left w:val="single" w:sz="4" w:space="0" w:color="auto"/>
              <w:bottom w:val="nil"/>
              <w:right w:val="single" w:sz="4" w:space="0" w:color="auto"/>
            </w:tcBorders>
          </w:tcPr>
          <w:p w14:paraId="4CFE83A1"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B0C843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A390BD3" w14:textId="77777777" w:rsidR="00D70A64" w:rsidRPr="008416F1" w:rsidRDefault="00D70A64">
            <w:pPr>
              <w:autoSpaceDE w:val="0"/>
              <w:autoSpaceDN w:val="0"/>
              <w:adjustRightInd w:val="0"/>
              <w:rPr>
                <w:rFonts w:cs="Arial"/>
                <w:sz w:val="16"/>
              </w:rPr>
            </w:pPr>
            <w:r w:rsidRPr="008416F1">
              <w:rPr>
                <w:rFonts w:cs="Arial"/>
                <w:sz w:val="16"/>
                <w:szCs w:val="18"/>
              </w:rPr>
              <w:t>prEN 15080-17 Parte 17: Conductos para extracción del humo en un único sector de incendio.</w:t>
            </w:r>
          </w:p>
        </w:tc>
      </w:tr>
      <w:tr w:rsidR="00D46956" w:rsidRPr="00D46956" w14:paraId="13961E6C" w14:textId="77777777" w:rsidTr="008416F1">
        <w:trPr>
          <w:trHeight w:val="34"/>
        </w:trPr>
        <w:tc>
          <w:tcPr>
            <w:tcW w:w="2267" w:type="dxa"/>
            <w:tcBorders>
              <w:top w:val="nil"/>
              <w:left w:val="single" w:sz="4" w:space="0" w:color="auto"/>
              <w:bottom w:val="nil"/>
              <w:right w:val="single" w:sz="4" w:space="0" w:color="auto"/>
            </w:tcBorders>
          </w:tcPr>
          <w:p w14:paraId="6606DEC1"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09C86B4"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FE87324" w14:textId="77777777" w:rsidR="00D70A64" w:rsidRPr="008416F1" w:rsidRDefault="00D70A64">
            <w:pPr>
              <w:autoSpaceDE w:val="0"/>
              <w:autoSpaceDN w:val="0"/>
              <w:adjustRightInd w:val="0"/>
              <w:rPr>
                <w:rFonts w:cs="Arial"/>
                <w:sz w:val="16"/>
              </w:rPr>
            </w:pPr>
            <w:r w:rsidRPr="008416F1">
              <w:rPr>
                <w:rFonts w:cs="Arial"/>
                <w:sz w:val="16"/>
                <w:szCs w:val="18"/>
              </w:rPr>
              <w:t>prEN 15080-19 Parte 19: Puertas y cierres resistentes al fuego.</w:t>
            </w:r>
          </w:p>
        </w:tc>
      </w:tr>
      <w:tr w:rsidR="00D46956" w:rsidRPr="00D46956" w14:paraId="331C7616" w14:textId="77777777" w:rsidTr="008416F1">
        <w:trPr>
          <w:trHeight w:val="34"/>
        </w:trPr>
        <w:tc>
          <w:tcPr>
            <w:tcW w:w="2267" w:type="dxa"/>
            <w:tcBorders>
              <w:top w:val="nil"/>
              <w:left w:val="single" w:sz="4" w:space="0" w:color="auto"/>
              <w:bottom w:val="nil"/>
              <w:right w:val="single" w:sz="4" w:space="0" w:color="auto"/>
            </w:tcBorders>
          </w:tcPr>
          <w:p w14:paraId="0119CFE8"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649B35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4733746" w14:textId="77777777" w:rsidR="00D70A64" w:rsidRPr="008416F1" w:rsidRDefault="00D70A64">
            <w:pPr>
              <w:autoSpaceDE w:val="0"/>
              <w:autoSpaceDN w:val="0"/>
              <w:adjustRightInd w:val="0"/>
              <w:rPr>
                <w:rFonts w:cs="Arial"/>
                <w:sz w:val="16"/>
              </w:rPr>
            </w:pPr>
            <w:r w:rsidRPr="008416F1">
              <w:rPr>
                <w:rFonts w:cs="Arial"/>
                <w:b/>
                <w:bCs/>
                <w:sz w:val="16"/>
                <w:szCs w:val="18"/>
              </w:rPr>
              <w:t>15254 Extensión de la aplicación de los resultados de los ensayos de resistencia al fuego de paredes no portantes</w:t>
            </w:r>
          </w:p>
        </w:tc>
      </w:tr>
      <w:tr w:rsidR="00D46956" w:rsidRPr="00D46956" w14:paraId="02FF5E6B" w14:textId="77777777" w:rsidTr="008416F1">
        <w:trPr>
          <w:trHeight w:val="34"/>
        </w:trPr>
        <w:tc>
          <w:tcPr>
            <w:tcW w:w="2267" w:type="dxa"/>
            <w:tcBorders>
              <w:top w:val="nil"/>
              <w:left w:val="single" w:sz="4" w:space="0" w:color="auto"/>
              <w:bottom w:val="nil"/>
              <w:right w:val="single" w:sz="4" w:space="0" w:color="auto"/>
            </w:tcBorders>
          </w:tcPr>
          <w:p w14:paraId="65EAF4E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1C2CDC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95D7FDF" w14:textId="77777777" w:rsidR="00D70A64" w:rsidRPr="008416F1" w:rsidRDefault="00D70A64">
            <w:pPr>
              <w:autoSpaceDE w:val="0"/>
              <w:autoSpaceDN w:val="0"/>
              <w:adjustRightInd w:val="0"/>
              <w:rPr>
                <w:rFonts w:cs="Arial"/>
                <w:sz w:val="16"/>
              </w:rPr>
            </w:pPr>
            <w:r w:rsidRPr="008416F1">
              <w:rPr>
                <w:rFonts w:cs="Arial"/>
                <w:sz w:val="16"/>
                <w:szCs w:val="18"/>
              </w:rPr>
              <w:t>prEN 15254-1 Parte 1: Generalidades.</w:t>
            </w:r>
          </w:p>
        </w:tc>
      </w:tr>
      <w:tr w:rsidR="00D46956" w:rsidRPr="00D46956" w14:paraId="62AD73BA" w14:textId="77777777" w:rsidTr="008416F1">
        <w:trPr>
          <w:trHeight w:val="34"/>
        </w:trPr>
        <w:tc>
          <w:tcPr>
            <w:tcW w:w="2267" w:type="dxa"/>
            <w:tcBorders>
              <w:top w:val="nil"/>
              <w:left w:val="single" w:sz="4" w:space="0" w:color="auto"/>
              <w:bottom w:val="nil"/>
              <w:right w:val="single" w:sz="4" w:space="0" w:color="auto"/>
            </w:tcBorders>
          </w:tcPr>
          <w:p w14:paraId="19D5CF2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A79631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DDC2CBF" w14:textId="77777777" w:rsidR="00D70A64" w:rsidRPr="008416F1" w:rsidRDefault="00D70A64">
            <w:pPr>
              <w:autoSpaceDE w:val="0"/>
              <w:autoSpaceDN w:val="0"/>
              <w:adjustRightInd w:val="0"/>
              <w:rPr>
                <w:rFonts w:cs="Arial"/>
                <w:sz w:val="16"/>
              </w:rPr>
            </w:pPr>
            <w:r w:rsidRPr="008416F1">
              <w:rPr>
                <w:rFonts w:cs="Arial"/>
                <w:sz w:val="16"/>
                <w:szCs w:val="18"/>
              </w:rPr>
              <w:t>prEN 15254-2 Parte 2: Tabiques de fábrica y de bloques de yeso</w:t>
            </w:r>
          </w:p>
        </w:tc>
      </w:tr>
      <w:tr w:rsidR="00D46956" w:rsidRPr="00D46956" w14:paraId="29CA85AC" w14:textId="77777777" w:rsidTr="008416F1">
        <w:trPr>
          <w:trHeight w:val="34"/>
        </w:trPr>
        <w:tc>
          <w:tcPr>
            <w:tcW w:w="2267" w:type="dxa"/>
            <w:tcBorders>
              <w:top w:val="nil"/>
              <w:left w:val="single" w:sz="4" w:space="0" w:color="auto"/>
              <w:bottom w:val="nil"/>
              <w:right w:val="single" w:sz="4" w:space="0" w:color="auto"/>
            </w:tcBorders>
          </w:tcPr>
          <w:p w14:paraId="333D865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A572399"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BFD91AD" w14:textId="77777777" w:rsidR="00D70A64" w:rsidRPr="008416F1" w:rsidRDefault="00D70A64">
            <w:pPr>
              <w:autoSpaceDE w:val="0"/>
              <w:autoSpaceDN w:val="0"/>
              <w:adjustRightInd w:val="0"/>
              <w:rPr>
                <w:rFonts w:cs="Arial"/>
                <w:sz w:val="16"/>
              </w:rPr>
            </w:pPr>
            <w:r w:rsidRPr="008416F1">
              <w:rPr>
                <w:rFonts w:cs="Arial"/>
                <w:sz w:val="16"/>
                <w:szCs w:val="18"/>
              </w:rPr>
              <w:t>prEN 15254-3 Parte 3: Tabiques ligeros.</w:t>
            </w:r>
          </w:p>
        </w:tc>
      </w:tr>
      <w:tr w:rsidR="00D46956" w:rsidRPr="00D46956" w14:paraId="37F279F2" w14:textId="77777777" w:rsidTr="008416F1">
        <w:trPr>
          <w:trHeight w:val="34"/>
        </w:trPr>
        <w:tc>
          <w:tcPr>
            <w:tcW w:w="2267" w:type="dxa"/>
            <w:tcBorders>
              <w:top w:val="nil"/>
              <w:left w:val="single" w:sz="4" w:space="0" w:color="auto"/>
              <w:bottom w:val="nil"/>
              <w:right w:val="single" w:sz="4" w:space="0" w:color="auto"/>
            </w:tcBorders>
          </w:tcPr>
          <w:p w14:paraId="5976D99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F8597D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31E2EB5" w14:textId="77777777" w:rsidR="00D70A64" w:rsidRPr="008416F1" w:rsidRDefault="00D70A64">
            <w:pPr>
              <w:autoSpaceDE w:val="0"/>
              <w:autoSpaceDN w:val="0"/>
              <w:adjustRightInd w:val="0"/>
              <w:rPr>
                <w:rFonts w:cs="Arial"/>
                <w:sz w:val="16"/>
              </w:rPr>
            </w:pPr>
            <w:r w:rsidRPr="008416F1">
              <w:rPr>
                <w:rFonts w:cs="Arial"/>
                <w:sz w:val="16"/>
                <w:szCs w:val="18"/>
              </w:rPr>
              <w:t>prEN 15254-4 Parte 4: Tabiques acristalados.</w:t>
            </w:r>
          </w:p>
        </w:tc>
      </w:tr>
      <w:tr w:rsidR="00D46956" w:rsidRPr="00D46956" w14:paraId="25B2721A" w14:textId="77777777" w:rsidTr="008416F1">
        <w:trPr>
          <w:trHeight w:val="34"/>
        </w:trPr>
        <w:tc>
          <w:tcPr>
            <w:tcW w:w="2267" w:type="dxa"/>
            <w:tcBorders>
              <w:top w:val="nil"/>
              <w:left w:val="single" w:sz="4" w:space="0" w:color="auto"/>
              <w:bottom w:val="nil"/>
              <w:right w:val="single" w:sz="4" w:space="0" w:color="auto"/>
            </w:tcBorders>
          </w:tcPr>
          <w:p w14:paraId="6C3D087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C7B9081"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B6390B0" w14:textId="77777777" w:rsidR="00D70A64" w:rsidRPr="008416F1" w:rsidRDefault="00D70A64">
            <w:pPr>
              <w:autoSpaceDE w:val="0"/>
              <w:autoSpaceDN w:val="0"/>
              <w:adjustRightInd w:val="0"/>
              <w:rPr>
                <w:rFonts w:cs="Arial"/>
                <w:sz w:val="16"/>
              </w:rPr>
            </w:pPr>
            <w:r w:rsidRPr="008416F1">
              <w:rPr>
                <w:rFonts w:cs="Arial"/>
                <w:sz w:val="16"/>
                <w:szCs w:val="18"/>
              </w:rPr>
              <w:t>prEN 15254-5 Parte 5: Tabiques a base de paneles sandwich metálicos.</w:t>
            </w:r>
          </w:p>
        </w:tc>
      </w:tr>
      <w:tr w:rsidR="00D46956" w:rsidRPr="00D46956" w14:paraId="525C028F" w14:textId="77777777" w:rsidTr="008416F1">
        <w:trPr>
          <w:trHeight w:val="34"/>
        </w:trPr>
        <w:tc>
          <w:tcPr>
            <w:tcW w:w="2267" w:type="dxa"/>
            <w:tcBorders>
              <w:top w:val="nil"/>
              <w:left w:val="single" w:sz="4" w:space="0" w:color="auto"/>
              <w:bottom w:val="nil"/>
              <w:right w:val="single" w:sz="4" w:space="0" w:color="auto"/>
            </w:tcBorders>
          </w:tcPr>
          <w:p w14:paraId="49D011D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E48EFA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F1F6469" w14:textId="77777777" w:rsidR="00D70A64" w:rsidRPr="008416F1" w:rsidRDefault="00D70A64">
            <w:pPr>
              <w:autoSpaceDE w:val="0"/>
              <w:autoSpaceDN w:val="0"/>
              <w:adjustRightInd w:val="0"/>
              <w:rPr>
                <w:rFonts w:cs="Arial"/>
                <w:sz w:val="16"/>
              </w:rPr>
            </w:pPr>
            <w:r w:rsidRPr="008416F1">
              <w:rPr>
                <w:rFonts w:cs="Arial"/>
                <w:sz w:val="16"/>
                <w:szCs w:val="18"/>
              </w:rPr>
              <w:t>prEN 15254-6 Parte 6: Tabiques desmontables.</w:t>
            </w:r>
          </w:p>
        </w:tc>
      </w:tr>
      <w:tr w:rsidR="00D46956" w:rsidRPr="00D46956" w14:paraId="3416AA77" w14:textId="77777777" w:rsidTr="008416F1">
        <w:trPr>
          <w:trHeight w:val="34"/>
        </w:trPr>
        <w:tc>
          <w:tcPr>
            <w:tcW w:w="2267" w:type="dxa"/>
            <w:tcBorders>
              <w:top w:val="nil"/>
              <w:left w:val="single" w:sz="4" w:space="0" w:color="auto"/>
              <w:bottom w:val="nil"/>
              <w:right w:val="single" w:sz="4" w:space="0" w:color="auto"/>
            </w:tcBorders>
          </w:tcPr>
          <w:p w14:paraId="2EDB0FC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4F9FBD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5407008" w14:textId="77777777" w:rsidR="00D70A64" w:rsidRPr="008416F1" w:rsidRDefault="00D70A64">
            <w:pPr>
              <w:autoSpaceDE w:val="0"/>
              <w:autoSpaceDN w:val="0"/>
              <w:adjustRightInd w:val="0"/>
              <w:rPr>
                <w:rFonts w:cs="Arial"/>
                <w:sz w:val="16"/>
              </w:rPr>
            </w:pPr>
            <w:r w:rsidRPr="008416F1">
              <w:rPr>
                <w:rFonts w:cs="Arial"/>
                <w:b/>
                <w:bCs/>
                <w:sz w:val="16"/>
                <w:szCs w:val="18"/>
              </w:rPr>
              <w:t>15269 Extensión de la aplicación de los resultados de los ensayos de resistencia al fuego de puertas y persianas</w:t>
            </w:r>
          </w:p>
        </w:tc>
      </w:tr>
      <w:tr w:rsidR="00D46956" w:rsidRPr="00D46956" w14:paraId="5AE7F998" w14:textId="77777777" w:rsidTr="008416F1">
        <w:trPr>
          <w:trHeight w:val="34"/>
        </w:trPr>
        <w:tc>
          <w:tcPr>
            <w:tcW w:w="2267" w:type="dxa"/>
            <w:tcBorders>
              <w:top w:val="nil"/>
              <w:left w:val="single" w:sz="4" w:space="0" w:color="auto"/>
              <w:bottom w:val="nil"/>
              <w:right w:val="single" w:sz="4" w:space="0" w:color="auto"/>
            </w:tcBorders>
          </w:tcPr>
          <w:p w14:paraId="64965C9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76BD484"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EC4B1DA" w14:textId="77777777" w:rsidR="00D70A64" w:rsidRPr="008416F1" w:rsidRDefault="00D70A64">
            <w:pPr>
              <w:autoSpaceDE w:val="0"/>
              <w:autoSpaceDN w:val="0"/>
              <w:adjustRightInd w:val="0"/>
              <w:rPr>
                <w:rFonts w:cs="Arial"/>
                <w:sz w:val="16"/>
              </w:rPr>
            </w:pPr>
            <w:r w:rsidRPr="008416F1">
              <w:rPr>
                <w:rFonts w:cs="Arial"/>
                <w:sz w:val="16"/>
                <w:szCs w:val="18"/>
              </w:rPr>
              <w:t>prEN 15269-1 Parte 1: Requisitos generales de resistencia al fuego.</w:t>
            </w:r>
          </w:p>
        </w:tc>
      </w:tr>
      <w:tr w:rsidR="00D46956" w:rsidRPr="00D46956" w14:paraId="69C0EA13" w14:textId="77777777" w:rsidTr="008416F1">
        <w:trPr>
          <w:trHeight w:val="34"/>
        </w:trPr>
        <w:tc>
          <w:tcPr>
            <w:tcW w:w="2267" w:type="dxa"/>
            <w:tcBorders>
              <w:top w:val="nil"/>
              <w:left w:val="single" w:sz="4" w:space="0" w:color="auto"/>
              <w:bottom w:val="nil"/>
              <w:right w:val="single" w:sz="4" w:space="0" w:color="auto"/>
            </w:tcBorders>
          </w:tcPr>
          <w:p w14:paraId="105F30BC"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EDD611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DE232B9" w14:textId="77777777" w:rsidR="00D70A64" w:rsidRPr="008416F1" w:rsidRDefault="00D70A64">
            <w:pPr>
              <w:autoSpaceDE w:val="0"/>
              <w:autoSpaceDN w:val="0"/>
              <w:adjustRightInd w:val="0"/>
              <w:rPr>
                <w:rFonts w:cs="Arial"/>
                <w:sz w:val="16"/>
              </w:rPr>
            </w:pPr>
            <w:r w:rsidRPr="008416F1">
              <w:rPr>
                <w:rFonts w:cs="Arial"/>
                <w:sz w:val="16"/>
                <w:szCs w:val="18"/>
              </w:rPr>
              <w:t>prEN 15269-2 Parte 2: Puertas abisagradas pivotantes de acero.</w:t>
            </w:r>
          </w:p>
        </w:tc>
      </w:tr>
      <w:tr w:rsidR="00D46956" w:rsidRPr="00D46956" w14:paraId="59D81643" w14:textId="77777777" w:rsidTr="008416F1">
        <w:trPr>
          <w:trHeight w:val="34"/>
        </w:trPr>
        <w:tc>
          <w:tcPr>
            <w:tcW w:w="2267" w:type="dxa"/>
            <w:tcBorders>
              <w:top w:val="nil"/>
              <w:left w:val="single" w:sz="4" w:space="0" w:color="auto"/>
              <w:bottom w:val="nil"/>
              <w:right w:val="single" w:sz="4" w:space="0" w:color="auto"/>
            </w:tcBorders>
          </w:tcPr>
          <w:p w14:paraId="28E0D94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4FD6F9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9AE96B3" w14:textId="77777777" w:rsidR="00D70A64" w:rsidRPr="008416F1" w:rsidRDefault="00D70A64">
            <w:pPr>
              <w:autoSpaceDE w:val="0"/>
              <w:autoSpaceDN w:val="0"/>
              <w:adjustRightInd w:val="0"/>
              <w:rPr>
                <w:rFonts w:cs="Arial"/>
                <w:sz w:val="16"/>
              </w:rPr>
            </w:pPr>
            <w:r w:rsidRPr="008416F1">
              <w:rPr>
                <w:rFonts w:cs="Arial"/>
                <w:sz w:val="16"/>
                <w:szCs w:val="18"/>
              </w:rPr>
              <w:t>prEN 15269-3 Parte 3: Puertas abisagradas pivotantes de madera.</w:t>
            </w:r>
          </w:p>
        </w:tc>
      </w:tr>
      <w:tr w:rsidR="00D46956" w:rsidRPr="00D46956" w14:paraId="6F074577" w14:textId="77777777" w:rsidTr="008416F1">
        <w:trPr>
          <w:trHeight w:val="34"/>
        </w:trPr>
        <w:tc>
          <w:tcPr>
            <w:tcW w:w="2267" w:type="dxa"/>
            <w:tcBorders>
              <w:top w:val="nil"/>
              <w:left w:val="single" w:sz="4" w:space="0" w:color="auto"/>
              <w:bottom w:val="nil"/>
              <w:right w:val="single" w:sz="4" w:space="0" w:color="auto"/>
            </w:tcBorders>
          </w:tcPr>
          <w:p w14:paraId="51DADBE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4325B3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AE35A2D" w14:textId="77777777" w:rsidR="00D70A64" w:rsidRPr="008416F1" w:rsidRDefault="00D70A64">
            <w:pPr>
              <w:autoSpaceDE w:val="0"/>
              <w:autoSpaceDN w:val="0"/>
              <w:adjustRightInd w:val="0"/>
              <w:rPr>
                <w:rFonts w:cs="Arial"/>
                <w:sz w:val="16"/>
              </w:rPr>
            </w:pPr>
            <w:r w:rsidRPr="008416F1">
              <w:rPr>
                <w:rFonts w:cs="Arial"/>
                <w:sz w:val="16"/>
                <w:szCs w:val="18"/>
              </w:rPr>
              <w:t>prEN 15269-4 Parte 4: Puertas abisagradas pivotantes de vidrio.</w:t>
            </w:r>
          </w:p>
        </w:tc>
      </w:tr>
      <w:tr w:rsidR="00D46956" w:rsidRPr="00D46956" w14:paraId="5ED29987" w14:textId="77777777" w:rsidTr="008416F1">
        <w:trPr>
          <w:trHeight w:val="34"/>
        </w:trPr>
        <w:tc>
          <w:tcPr>
            <w:tcW w:w="2267" w:type="dxa"/>
            <w:tcBorders>
              <w:top w:val="nil"/>
              <w:left w:val="single" w:sz="4" w:space="0" w:color="auto"/>
              <w:bottom w:val="nil"/>
              <w:right w:val="single" w:sz="4" w:space="0" w:color="auto"/>
            </w:tcBorders>
          </w:tcPr>
          <w:p w14:paraId="0500CD43"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ACF2D8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91251A2" w14:textId="77777777" w:rsidR="00D70A64" w:rsidRPr="008416F1" w:rsidRDefault="00D70A64">
            <w:pPr>
              <w:autoSpaceDE w:val="0"/>
              <w:autoSpaceDN w:val="0"/>
              <w:adjustRightInd w:val="0"/>
              <w:rPr>
                <w:rFonts w:cs="Arial"/>
                <w:sz w:val="16"/>
              </w:rPr>
            </w:pPr>
            <w:r w:rsidRPr="008416F1">
              <w:rPr>
                <w:rFonts w:cs="Arial"/>
                <w:sz w:val="16"/>
                <w:szCs w:val="18"/>
              </w:rPr>
              <w:t>prEN 15269-5 Parte 5: Puertas abisagradas pivotantes de aluminio.</w:t>
            </w:r>
          </w:p>
        </w:tc>
      </w:tr>
      <w:tr w:rsidR="00D46956" w:rsidRPr="00D46956" w14:paraId="7F211FA6" w14:textId="77777777" w:rsidTr="008416F1">
        <w:trPr>
          <w:trHeight w:val="34"/>
        </w:trPr>
        <w:tc>
          <w:tcPr>
            <w:tcW w:w="2267" w:type="dxa"/>
            <w:tcBorders>
              <w:top w:val="nil"/>
              <w:left w:val="single" w:sz="4" w:space="0" w:color="auto"/>
              <w:bottom w:val="nil"/>
              <w:right w:val="single" w:sz="4" w:space="0" w:color="auto"/>
            </w:tcBorders>
          </w:tcPr>
          <w:p w14:paraId="5058BC8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745D491"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CF8C818" w14:textId="77777777" w:rsidR="00D70A64" w:rsidRPr="008416F1" w:rsidRDefault="00D70A64">
            <w:pPr>
              <w:autoSpaceDE w:val="0"/>
              <w:autoSpaceDN w:val="0"/>
              <w:adjustRightInd w:val="0"/>
              <w:rPr>
                <w:rFonts w:cs="Arial"/>
                <w:sz w:val="16"/>
              </w:rPr>
            </w:pPr>
            <w:r w:rsidRPr="008416F1">
              <w:rPr>
                <w:rFonts w:cs="Arial"/>
                <w:sz w:val="16"/>
                <w:szCs w:val="18"/>
              </w:rPr>
              <w:t>prEN 15269-6 Parte 6: Puertas correderas de madera.</w:t>
            </w:r>
          </w:p>
        </w:tc>
      </w:tr>
      <w:tr w:rsidR="00D46956" w:rsidRPr="00D46956" w14:paraId="5CB08F77" w14:textId="77777777" w:rsidTr="008416F1">
        <w:trPr>
          <w:trHeight w:val="34"/>
        </w:trPr>
        <w:tc>
          <w:tcPr>
            <w:tcW w:w="2267" w:type="dxa"/>
            <w:tcBorders>
              <w:top w:val="nil"/>
              <w:left w:val="single" w:sz="4" w:space="0" w:color="auto"/>
              <w:bottom w:val="nil"/>
              <w:right w:val="single" w:sz="4" w:space="0" w:color="auto"/>
            </w:tcBorders>
          </w:tcPr>
          <w:p w14:paraId="34C828D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DD31ADD"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6BA85ED" w14:textId="77777777" w:rsidR="00D70A64" w:rsidRPr="008416F1" w:rsidRDefault="00D70A64">
            <w:pPr>
              <w:autoSpaceDE w:val="0"/>
              <w:autoSpaceDN w:val="0"/>
              <w:adjustRightInd w:val="0"/>
              <w:rPr>
                <w:rFonts w:cs="Arial"/>
                <w:sz w:val="16"/>
              </w:rPr>
            </w:pPr>
            <w:r w:rsidRPr="008416F1">
              <w:rPr>
                <w:rFonts w:cs="Arial"/>
                <w:sz w:val="16"/>
                <w:szCs w:val="18"/>
              </w:rPr>
              <w:t>prEN 15269-7 Parte 7: Puertas correderas de acero.</w:t>
            </w:r>
          </w:p>
        </w:tc>
      </w:tr>
      <w:tr w:rsidR="00D46956" w:rsidRPr="00D46956" w14:paraId="59173987" w14:textId="77777777" w:rsidTr="008416F1">
        <w:trPr>
          <w:trHeight w:val="34"/>
        </w:trPr>
        <w:tc>
          <w:tcPr>
            <w:tcW w:w="2267" w:type="dxa"/>
            <w:tcBorders>
              <w:top w:val="nil"/>
              <w:left w:val="single" w:sz="4" w:space="0" w:color="auto"/>
              <w:bottom w:val="nil"/>
              <w:right w:val="single" w:sz="4" w:space="0" w:color="auto"/>
            </w:tcBorders>
          </w:tcPr>
          <w:p w14:paraId="7C7CB52C"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73F5D3B"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4E89134" w14:textId="77777777" w:rsidR="00D70A64" w:rsidRPr="008416F1" w:rsidRDefault="00D70A64">
            <w:pPr>
              <w:autoSpaceDE w:val="0"/>
              <w:autoSpaceDN w:val="0"/>
              <w:adjustRightInd w:val="0"/>
              <w:rPr>
                <w:rFonts w:cs="Arial"/>
                <w:sz w:val="16"/>
              </w:rPr>
            </w:pPr>
            <w:r w:rsidRPr="008416F1">
              <w:rPr>
                <w:rFonts w:cs="Arial"/>
                <w:sz w:val="16"/>
                <w:szCs w:val="18"/>
              </w:rPr>
              <w:t>prEN 15269-8 Parte 8: Puertas plegables horizontalmente de madera.</w:t>
            </w:r>
          </w:p>
        </w:tc>
      </w:tr>
      <w:tr w:rsidR="00D46956" w:rsidRPr="00D46956" w14:paraId="7E3648FE" w14:textId="77777777" w:rsidTr="008416F1">
        <w:trPr>
          <w:trHeight w:val="34"/>
        </w:trPr>
        <w:tc>
          <w:tcPr>
            <w:tcW w:w="2267" w:type="dxa"/>
            <w:tcBorders>
              <w:top w:val="nil"/>
              <w:left w:val="single" w:sz="4" w:space="0" w:color="auto"/>
              <w:bottom w:val="nil"/>
              <w:right w:val="single" w:sz="4" w:space="0" w:color="auto"/>
            </w:tcBorders>
          </w:tcPr>
          <w:p w14:paraId="6B06CE6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F282D03"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353BAE9" w14:textId="77777777" w:rsidR="00D70A64" w:rsidRPr="008416F1" w:rsidRDefault="00D70A64">
            <w:pPr>
              <w:autoSpaceDE w:val="0"/>
              <w:autoSpaceDN w:val="0"/>
              <w:adjustRightInd w:val="0"/>
              <w:rPr>
                <w:rFonts w:cs="Arial"/>
                <w:sz w:val="16"/>
              </w:rPr>
            </w:pPr>
            <w:r w:rsidRPr="008416F1">
              <w:rPr>
                <w:rFonts w:cs="Arial"/>
                <w:sz w:val="16"/>
                <w:szCs w:val="18"/>
              </w:rPr>
              <w:t>prEN 15269-9 Parte 9: Puertas plegables horizontalmente de acero.</w:t>
            </w:r>
          </w:p>
        </w:tc>
      </w:tr>
      <w:tr w:rsidR="00D46956" w:rsidRPr="00D46956" w14:paraId="68723371" w14:textId="77777777" w:rsidTr="008416F1">
        <w:trPr>
          <w:trHeight w:val="34"/>
        </w:trPr>
        <w:tc>
          <w:tcPr>
            <w:tcW w:w="2267" w:type="dxa"/>
            <w:tcBorders>
              <w:top w:val="nil"/>
              <w:left w:val="single" w:sz="4" w:space="0" w:color="auto"/>
              <w:bottom w:val="nil"/>
              <w:right w:val="single" w:sz="4" w:space="0" w:color="auto"/>
            </w:tcBorders>
          </w:tcPr>
          <w:p w14:paraId="039B3C0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5598C1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75F2745" w14:textId="77777777" w:rsidR="00D70A64" w:rsidRPr="008416F1" w:rsidRDefault="00D70A64">
            <w:pPr>
              <w:autoSpaceDE w:val="0"/>
              <w:autoSpaceDN w:val="0"/>
              <w:adjustRightInd w:val="0"/>
              <w:rPr>
                <w:rFonts w:cs="Arial"/>
                <w:sz w:val="16"/>
              </w:rPr>
            </w:pPr>
            <w:r w:rsidRPr="008416F1">
              <w:rPr>
                <w:rFonts w:cs="Arial"/>
                <w:sz w:val="16"/>
                <w:szCs w:val="18"/>
              </w:rPr>
              <w:t>prEN 15269-10 Parte 10: Cierres enrollables de acero.</w:t>
            </w:r>
          </w:p>
        </w:tc>
      </w:tr>
      <w:tr w:rsidR="00D46956" w:rsidRPr="00D46956" w14:paraId="1E65723C" w14:textId="77777777" w:rsidTr="008416F1">
        <w:trPr>
          <w:trHeight w:val="34"/>
        </w:trPr>
        <w:tc>
          <w:tcPr>
            <w:tcW w:w="2267" w:type="dxa"/>
            <w:tcBorders>
              <w:top w:val="nil"/>
              <w:left w:val="single" w:sz="4" w:space="0" w:color="auto"/>
              <w:bottom w:val="nil"/>
              <w:right w:val="single" w:sz="4" w:space="0" w:color="auto"/>
            </w:tcBorders>
          </w:tcPr>
          <w:p w14:paraId="002C6ACB"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309A11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37519A3" w14:textId="77777777" w:rsidR="00D70A64" w:rsidRPr="008416F1" w:rsidRDefault="00D70A64">
            <w:pPr>
              <w:autoSpaceDE w:val="0"/>
              <w:autoSpaceDN w:val="0"/>
              <w:adjustRightInd w:val="0"/>
              <w:rPr>
                <w:rFonts w:cs="Arial"/>
                <w:sz w:val="16"/>
              </w:rPr>
            </w:pPr>
            <w:r w:rsidRPr="008416F1">
              <w:rPr>
                <w:rFonts w:cs="Arial"/>
                <w:sz w:val="16"/>
                <w:szCs w:val="18"/>
              </w:rPr>
              <w:t>prEN 15269-20 Parte 20: Puertas para control del humo.</w:t>
            </w:r>
          </w:p>
        </w:tc>
      </w:tr>
      <w:tr w:rsidR="00D46956" w:rsidRPr="00D46956" w14:paraId="3BD71D5A" w14:textId="77777777" w:rsidTr="008416F1">
        <w:trPr>
          <w:trHeight w:val="34"/>
        </w:trPr>
        <w:tc>
          <w:tcPr>
            <w:tcW w:w="2267" w:type="dxa"/>
            <w:tcBorders>
              <w:top w:val="nil"/>
              <w:left w:val="single" w:sz="4" w:space="0" w:color="auto"/>
              <w:bottom w:val="nil"/>
              <w:right w:val="single" w:sz="4" w:space="0" w:color="auto"/>
            </w:tcBorders>
          </w:tcPr>
          <w:p w14:paraId="34DC307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E3C998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5D9B3E4" w14:textId="77777777" w:rsidR="00D70A64" w:rsidRPr="008416F1" w:rsidRDefault="00D70A64">
            <w:pPr>
              <w:autoSpaceDE w:val="0"/>
              <w:autoSpaceDN w:val="0"/>
              <w:adjustRightInd w:val="0"/>
              <w:rPr>
                <w:rFonts w:cs="Arial"/>
                <w:sz w:val="16"/>
              </w:rPr>
            </w:pPr>
            <w:r w:rsidRPr="008416F1">
              <w:rPr>
                <w:rFonts w:cs="Arial"/>
                <w:sz w:val="16"/>
                <w:szCs w:val="18"/>
              </w:rPr>
              <w:t>UNE EN 1991-1-2: 2004 Eurocódigo 1: Acciones en estructuras. Parte 1-2: Acciones generales. Acciones en estructuras expuestas al fuego.</w:t>
            </w:r>
          </w:p>
        </w:tc>
      </w:tr>
      <w:tr w:rsidR="00D46956" w:rsidRPr="00D46956" w14:paraId="73097D96" w14:textId="77777777" w:rsidTr="008416F1">
        <w:trPr>
          <w:trHeight w:val="34"/>
        </w:trPr>
        <w:tc>
          <w:tcPr>
            <w:tcW w:w="2267" w:type="dxa"/>
            <w:tcBorders>
              <w:top w:val="nil"/>
              <w:left w:val="single" w:sz="4" w:space="0" w:color="auto"/>
              <w:bottom w:val="nil"/>
              <w:right w:val="single" w:sz="4" w:space="0" w:color="auto"/>
            </w:tcBorders>
          </w:tcPr>
          <w:p w14:paraId="468DD259"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9CB7334"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D0F67B0" w14:textId="77777777" w:rsidR="00D70A64" w:rsidRPr="008416F1" w:rsidRDefault="00D70A64">
            <w:pPr>
              <w:autoSpaceDE w:val="0"/>
              <w:autoSpaceDN w:val="0"/>
              <w:adjustRightInd w:val="0"/>
              <w:rPr>
                <w:rFonts w:cs="Arial"/>
                <w:sz w:val="16"/>
              </w:rPr>
            </w:pPr>
            <w:r w:rsidRPr="008416F1">
              <w:rPr>
                <w:rFonts w:cs="Arial"/>
                <w:sz w:val="16"/>
                <w:szCs w:val="18"/>
              </w:rPr>
              <w:t>UNE ENV 1992-1-2: 1996 Eurocódigo 2: Proyecto de estructuras de hormigón. Parte 1-2: Reglas generales. Proyecto de estructuras frente al fuego</w:t>
            </w:r>
          </w:p>
        </w:tc>
      </w:tr>
      <w:tr w:rsidR="00D46956" w:rsidRPr="00D46956" w14:paraId="748E5211" w14:textId="77777777" w:rsidTr="008416F1">
        <w:trPr>
          <w:trHeight w:val="34"/>
        </w:trPr>
        <w:tc>
          <w:tcPr>
            <w:tcW w:w="2267" w:type="dxa"/>
            <w:tcBorders>
              <w:top w:val="nil"/>
              <w:left w:val="single" w:sz="4" w:space="0" w:color="auto"/>
              <w:bottom w:val="nil"/>
              <w:right w:val="single" w:sz="4" w:space="0" w:color="auto"/>
            </w:tcBorders>
          </w:tcPr>
          <w:p w14:paraId="4E23DB9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0AC8361"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538F151" w14:textId="77777777" w:rsidR="00D70A64" w:rsidRPr="008416F1" w:rsidRDefault="00D70A64">
            <w:pPr>
              <w:autoSpaceDE w:val="0"/>
              <w:autoSpaceDN w:val="0"/>
              <w:adjustRightInd w:val="0"/>
              <w:rPr>
                <w:rFonts w:cs="Arial"/>
                <w:sz w:val="16"/>
              </w:rPr>
            </w:pPr>
            <w:r w:rsidRPr="008416F1">
              <w:rPr>
                <w:rFonts w:cs="Arial"/>
                <w:sz w:val="16"/>
                <w:szCs w:val="18"/>
              </w:rPr>
              <w:t>ENV 1993-1-2: 1995 Eurocódigo 3: Proyecto de estructuras de acero. Parte 1-2: Reglas generales. Proyecto de estructuras expuestas al fuego</w:t>
            </w:r>
          </w:p>
        </w:tc>
      </w:tr>
      <w:tr w:rsidR="00D46956" w:rsidRPr="00D46956" w14:paraId="019D9579" w14:textId="77777777" w:rsidTr="008416F1">
        <w:trPr>
          <w:trHeight w:val="34"/>
        </w:trPr>
        <w:tc>
          <w:tcPr>
            <w:tcW w:w="2267" w:type="dxa"/>
            <w:tcBorders>
              <w:top w:val="nil"/>
              <w:left w:val="single" w:sz="4" w:space="0" w:color="auto"/>
              <w:bottom w:val="nil"/>
              <w:right w:val="single" w:sz="4" w:space="0" w:color="auto"/>
            </w:tcBorders>
          </w:tcPr>
          <w:p w14:paraId="12EF455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045164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57416DA" w14:textId="77777777" w:rsidR="00D70A64" w:rsidRPr="008416F1" w:rsidRDefault="00D70A64">
            <w:pPr>
              <w:autoSpaceDE w:val="0"/>
              <w:autoSpaceDN w:val="0"/>
              <w:adjustRightInd w:val="0"/>
              <w:rPr>
                <w:rFonts w:cs="Arial"/>
                <w:sz w:val="16"/>
              </w:rPr>
            </w:pPr>
            <w:r w:rsidRPr="008416F1">
              <w:rPr>
                <w:rFonts w:cs="Arial"/>
                <w:sz w:val="16"/>
                <w:szCs w:val="18"/>
              </w:rPr>
              <w:t>UNE ENV 1994-1-2: 1996 Eurocódigo 4: Proyecto de estructuras mixtas de hormigón y acero. Parte 1-2: Reglas generales. Proyecto de estructuras sometidas al fuego</w:t>
            </w:r>
          </w:p>
        </w:tc>
      </w:tr>
      <w:tr w:rsidR="00D46956" w:rsidRPr="00D46956" w14:paraId="124777B1" w14:textId="77777777" w:rsidTr="008416F1">
        <w:trPr>
          <w:trHeight w:val="34"/>
        </w:trPr>
        <w:tc>
          <w:tcPr>
            <w:tcW w:w="2267" w:type="dxa"/>
            <w:tcBorders>
              <w:top w:val="nil"/>
              <w:left w:val="single" w:sz="4" w:space="0" w:color="auto"/>
              <w:bottom w:val="nil"/>
              <w:right w:val="single" w:sz="4" w:space="0" w:color="auto"/>
            </w:tcBorders>
          </w:tcPr>
          <w:p w14:paraId="157BF097"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EC99C1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775C50F" w14:textId="77777777" w:rsidR="00D70A64" w:rsidRPr="008416F1" w:rsidRDefault="00D70A64">
            <w:pPr>
              <w:autoSpaceDE w:val="0"/>
              <w:autoSpaceDN w:val="0"/>
              <w:adjustRightInd w:val="0"/>
              <w:rPr>
                <w:rFonts w:cs="Arial"/>
                <w:sz w:val="16"/>
                <w:szCs w:val="18"/>
              </w:rPr>
            </w:pPr>
            <w:r w:rsidRPr="008416F1">
              <w:rPr>
                <w:rFonts w:cs="Arial"/>
                <w:sz w:val="16"/>
                <w:szCs w:val="18"/>
              </w:rPr>
              <w:t>UNE ENV 1995-1-2: 1999 Eurocódigo 5: Proyecto de estructuras de madera. Parte 1-2: Reglas generales.</w:t>
            </w:r>
          </w:p>
          <w:p w14:paraId="6C159023" w14:textId="77777777" w:rsidR="00D70A64" w:rsidRPr="008416F1" w:rsidRDefault="00D70A64">
            <w:pPr>
              <w:autoSpaceDE w:val="0"/>
              <w:autoSpaceDN w:val="0"/>
              <w:adjustRightInd w:val="0"/>
              <w:rPr>
                <w:rFonts w:cs="Arial"/>
                <w:sz w:val="16"/>
              </w:rPr>
            </w:pPr>
            <w:r w:rsidRPr="008416F1">
              <w:rPr>
                <w:rFonts w:cs="Arial"/>
                <w:sz w:val="16"/>
                <w:szCs w:val="18"/>
              </w:rPr>
              <w:t>Proyecto de estructuras sometidas al fuego.</w:t>
            </w:r>
          </w:p>
        </w:tc>
      </w:tr>
      <w:tr w:rsidR="00D46956" w:rsidRPr="00D46956" w14:paraId="2EA80D5E" w14:textId="77777777" w:rsidTr="008416F1">
        <w:trPr>
          <w:trHeight w:val="34"/>
        </w:trPr>
        <w:tc>
          <w:tcPr>
            <w:tcW w:w="2267" w:type="dxa"/>
            <w:tcBorders>
              <w:top w:val="nil"/>
              <w:left w:val="single" w:sz="4" w:space="0" w:color="auto"/>
              <w:bottom w:val="nil"/>
              <w:right w:val="single" w:sz="4" w:space="0" w:color="auto"/>
            </w:tcBorders>
          </w:tcPr>
          <w:p w14:paraId="5AC7873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39AE82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8C8E939" w14:textId="77777777" w:rsidR="00D70A64" w:rsidRPr="008416F1" w:rsidRDefault="00D70A64">
            <w:pPr>
              <w:autoSpaceDE w:val="0"/>
              <w:autoSpaceDN w:val="0"/>
              <w:adjustRightInd w:val="0"/>
              <w:rPr>
                <w:rFonts w:cs="Arial"/>
                <w:sz w:val="16"/>
              </w:rPr>
            </w:pPr>
            <w:r w:rsidRPr="008416F1">
              <w:rPr>
                <w:rFonts w:cs="Arial"/>
                <w:sz w:val="16"/>
                <w:szCs w:val="18"/>
              </w:rPr>
              <w:t>ENV 1996-1-2: 1995 Eurocódigo 6: Proyecto de estructuras de fábrica. Parte 1-2: Reglas generales. Proyecto de estructuras frente al fuego.</w:t>
            </w:r>
          </w:p>
        </w:tc>
      </w:tr>
      <w:tr w:rsidR="00D46956" w:rsidRPr="00D46956" w14:paraId="3CE66373" w14:textId="77777777" w:rsidTr="008416F1">
        <w:trPr>
          <w:trHeight w:val="34"/>
        </w:trPr>
        <w:tc>
          <w:tcPr>
            <w:tcW w:w="2267" w:type="dxa"/>
            <w:tcBorders>
              <w:top w:val="nil"/>
              <w:left w:val="single" w:sz="4" w:space="0" w:color="auto"/>
              <w:bottom w:val="nil"/>
              <w:right w:val="single" w:sz="4" w:space="0" w:color="auto"/>
            </w:tcBorders>
          </w:tcPr>
          <w:p w14:paraId="0015AAF1"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A4B803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D82C5AE" w14:textId="77777777" w:rsidR="00D70A64" w:rsidRPr="008416F1" w:rsidRDefault="00D70A64">
            <w:pPr>
              <w:autoSpaceDE w:val="0"/>
              <w:autoSpaceDN w:val="0"/>
              <w:adjustRightInd w:val="0"/>
              <w:rPr>
                <w:rFonts w:cs="Arial"/>
                <w:sz w:val="16"/>
              </w:rPr>
            </w:pPr>
            <w:r w:rsidRPr="008416F1">
              <w:rPr>
                <w:rFonts w:cs="Arial"/>
                <w:sz w:val="16"/>
                <w:szCs w:val="18"/>
              </w:rPr>
              <w:t>EN 1992-1-2: 2004 Eurocódigo 2: Proyecto de estructuras de hormigón. Parte 1-2: Reglas generales. Proyecto de estructuras expuestas al fuego.</w:t>
            </w:r>
          </w:p>
        </w:tc>
      </w:tr>
      <w:tr w:rsidR="00D46956" w:rsidRPr="00D46956" w14:paraId="64538A0F" w14:textId="77777777" w:rsidTr="008416F1">
        <w:trPr>
          <w:trHeight w:val="34"/>
        </w:trPr>
        <w:tc>
          <w:tcPr>
            <w:tcW w:w="2267" w:type="dxa"/>
            <w:tcBorders>
              <w:top w:val="nil"/>
              <w:left w:val="single" w:sz="4" w:space="0" w:color="auto"/>
              <w:bottom w:val="nil"/>
              <w:right w:val="single" w:sz="4" w:space="0" w:color="auto"/>
            </w:tcBorders>
          </w:tcPr>
          <w:p w14:paraId="6D82184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2EB46E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70BA207" w14:textId="77777777" w:rsidR="00D70A64" w:rsidRPr="008416F1" w:rsidRDefault="00D70A64">
            <w:pPr>
              <w:autoSpaceDE w:val="0"/>
              <w:autoSpaceDN w:val="0"/>
              <w:adjustRightInd w:val="0"/>
              <w:rPr>
                <w:rFonts w:cs="Arial"/>
                <w:sz w:val="16"/>
              </w:rPr>
            </w:pPr>
            <w:r w:rsidRPr="008416F1">
              <w:rPr>
                <w:rFonts w:cs="Arial"/>
                <w:sz w:val="16"/>
                <w:szCs w:val="18"/>
              </w:rPr>
              <w:t>EN 1993-1-2: 2005 Eurocódigo 3: Proyecto de estructuras de acero. Parte 1-2: Reglas generales. Proyecto de estructuras expuestas al fuego.</w:t>
            </w:r>
          </w:p>
        </w:tc>
      </w:tr>
      <w:tr w:rsidR="00D46956" w:rsidRPr="00D46956" w14:paraId="62D9DE2F" w14:textId="77777777" w:rsidTr="008416F1">
        <w:trPr>
          <w:trHeight w:val="34"/>
        </w:trPr>
        <w:tc>
          <w:tcPr>
            <w:tcW w:w="2267" w:type="dxa"/>
            <w:tcBorders>
              <w:top w:val="nil"/>
              <w:left w:val="single" w:sz="4" w:space="0" w:color="auto"/>
              <w:bottom w:val="nil"/>
              <w:right w:val="single" w:sz="4" w:space="0" w:color="auto"/>
            </w:tcBorders>
          </w:tcPr>
          <w:p w14:paraId="73E43F08"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653111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BC36A83" w14:textId="77777777" w:rsidR="00D70A64" w:rsidRPr="008416F1" w:rsidRDefault="00D70A64">
            <w:pPr>
              <w:autoSpaceDE w:val="0"/>
              <w:autoSpaceDN w:val="0"/>
              <w:adjustRightInd w:val="0"/>
              <w:rPr>
                <w:rFonts w:cs="Arial"/>
                <w:sz w:val="16"/>
              </w:rPr>
            </w:pPr>
            <w:r w:rsidRPr="008416F1">
              <w:rPr>
                <w:rFonts w:cs="Arial"/>
                <w:sz w:val="16"/>
                <w:szCs w:val="18"/>
              </w:rPr>
              <w:t>EN 1994-1-2: 2005 Eurocódigo 4: Proyecto de estructuras mixtas de hormigón y acero. Parte 1-2: Reglas generales. Proyecto de estructuras sometidas al fuego.</w:t>
            </w:r>
          </w:p>
        </w:tc>
      </w:tr>
      <w:tr w:rsidR="00D46956" w:rsidRPr="00D46956" w14:paraId="7204A6B4" w14:textId="77777777" w:rsidTr="008416F1">
        <w:trPr>
          <w:trHeight w:val="34"/>
        </w:trPr>
        <w:tc>
          <w:tcPr>
            <w:tcW w:w="2267" w:type="dxa"/>
            <w:tcBorders>
              <w:top w:val="nil"/>
              <w:left w:val="single" w:sz="4" w:space="0" w:color="auto"/>
              <w:bottom w:val="nil"/>
              <w:right w:val="single" w:sz="4" w:space="0" w:color="auto"/>
            </w:tcBorders>
          </w:tcPr>
          <w:p w14:paraId="5B2D8C8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7D7641D5"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CC87A32" w14:textId="77777777" w:rsidR="00D70A64" w:rsidRPr="008416F1" w:rsidRDefault="00D70A64">
            <w:pPr>
              <w:autoSpaceDE w:val="0"/>
              <w:autoSpaceDN w:val="0"/>
              <w:adjustRightInd w:val="0"/>
              <w:rPr>
                <w:rFonts w:cs="Arial"/>
                <w:sz w:val="16"/>
              </w:rPr>
            </w:pPr>
            <w:r w:rsidRPr="008416F1">
              <w:rPr>
                <w:rFonts w:cs="Arial"/>
                <w:sz w:val="16"/>
                <w:szCs w:val="18"/>
              </w:rPr>
              <w:t>EN 1995-1-2: 2004 Eurocódigo 5: Proyecto de estructuras de madera. Parte 1-2: Reglas generales. Proyecto de estructuras sometidas al fuego.</w:t>
            </w:r>
          </w:p>
        </w:tc>
      </w:tr>
      <w:tr w:rsidR="00D46956" w:rsidRPr="00D46956" w14:paraId="28115010" w14:textId="77777777" w:rsidTr="008416F1">
        <w:trPr>
          <w:trHeight w:val="34"/>
        </w:trPr>
        <w:tc>
          <w:tcPr>
            <w:tcW w:w="2267" w:type="dxa"/>
            <w:tcBorders>
              <w:top w:val="nil"/>
              <w:left w:val="single" w:sz="4" w:space="0" w:color="auto"/>
              <w:bottom w:val="single" w:sz="4" w:space="0" w:color="auto"/>
              <w:right w:val="single" w:sz="4" w:space="0" w:color="auto"/>
            </w:tcBorders>
          </w:tcPr>
          <w:p w14:paraId="377C3FB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4A5919F"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ED04C70" w14:textId="77777777" w:rsidR="00D70A64" w:rsidRPr="008416F1" w:rsidRDefault="00D70A64">
            <w:pPr>
              <w:autoSpaceDE w:val="0"/>
              <w:autoSpaceDN w:val="0"/>
              <w:adjustRightInd w:val="0"/>
              <w:rPr>
                <w:rFonts w:cs="Arial"/>
                <w:sz w:val="16"/>
              </w:rPr>
            </w:pPr>
            <w:r w:rsidRPr="008416F1">
              <w:rPr>
                <w:rFonts w:cs="Arial"/>
                <w:sz w:val="16"/>
                <w:szCs w:val="18"/>
              </w:rPr>
              <w:t xml:space="preserve">EN 1996-1-2: 2005 Eurocódigo 6: Proyecto de estructuras de fábrica. Parte 1-2: Reglas </w:t>
            </w:r>
            <w:r w:rsidRPr="008416F1">
              <w:rPr>
                <w:rFonts w:cs="Arial"/>
                <w:sz w:val="16"/>
                <w:szCs w:val="18"/>
              </w:rPr>
              <w:lastRenderedPageBreak/>
              <w:t>generales. Estructuras sometidas al fuego</w:t>
            </w:r>
          </w:p>
        </w:tc>
      </w:tr>
      <w:tr w:rsidR="00D46956" w:rsidRPr="00D46956" w14:paraId="11F58843" w14:textId="77777777" w:rsidTr="008416F1">
        <w:trPr>
          <w:trHeight w:val="34"/>
        </w:trPr>
        <w:tc>
          <w:tcPr>
            <w:tcW w:w="2267" w:type="dxa"/>
            <w:tcBorders>
              <w:top w:val="single" w:sz="4" w:space="0" w:color="auto"/>
              <w:left w:val="nil"/>
              <w:bottom w:val="single" w:sz="4" w:space="0" w:color="auto"/>
              <w:right w:val="nil"/>
            </w:tcBorders>
          </w:tcPr>
          <w:p w14:paraId="3B393474"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nil"/>
              <w:bottom w:val="nil"/>
              <w:right w:val="nil"/>
            </w:tcBorders>
          </w:tcPr>
          <w:p w14:paraId="1C9E1A4A" w14:textId="77777777" w:rsidR="00D70A64" w:rsidRPr="00D46956" w:rsidRDefault="00D70A64">
            <w:pPr>
              <w:rPr>
                <w:rFonts w:cs="Arial"/>
                <w:color w:val="FF0000"/>
                <w:sz w:val="16"/>
              </w:rPr>
            </w:pPr>
          </w:p>
        </w:tc>
        <w:tc>
          <w:tcPr>
            <w:tcW w:w="6607" w:type="dxa"/>
            <w:tcBorders>
              <w:top w:val="single" w:sz="4" w:space="0" w:color="auto"/>
              <w:left w:val="nil"/>
              <w:bottom w:val="single" w:sz="4" w:space="0" w:color="auto"/>
              <w:right w:val="nil"/>
            </w:tcBorders>
            <w:vAlign w:val="center"/>
          </w:tcPr>
          <w:p w14:paraId="78633BAE" w14:textId="77777777" w:rsidR="00D70A64" w:rsidRPr="008416F1" w:rsidRDefault="00D70A64">
            <w:pPr>
              <w:rPr>
                <w:rFonts w:cs="Arial"/>
                <w:sz w:val="16"/>
              </w:rPr>
            </w:pPr>
          </w:p>
        </w:tc>
      </w:tr>
      <w:tr w:rsidR="00D46956" w:rsidRPr="00D46956" w14:paraId="6D40C335" w14:textId="77777777" w:rsidTr="008416F1">
        <w:trPr>
          <w:trHeight w:val="34"/>
        </w:trPr>
        <w:tc>
          <w:tcPr>
            <w:tcW w:w="2267" w:type="dxa"/>
            <w:tcBorders>
              <w:top w:val="single" w:sz="4" w:space="0" w:color="auto"/>
              <w:left w:val="single" w:sz="4" w:space="0" w:color="auto"/>
              <w:bottom w:val="nil"/>
              <w:right w:val="single" w:sz="4" w:space="0" w:color="auto"/>
            </w:tcBorders>
          </w:tcPr>
          <w:p w14:paraId="1379242C" w14:textId="77777777" w:rsidR="00D70A64" w:rsidRPr="008416F1" w:rsidRDefault="00D70A64" w:rsidP="008416F1">
            <w:pPr>
              <w:autoSpaceDE w:val="0"/>
              <w:autoSpaceDN w:val="0"/>
              <w:adjustRightInd w:val="0"/>
              <w:spacing w:before="40"/>
              <w:rPr>
                <w:rFonts w:cs="Arial"/>
                <w:b/>
                <w:bCs/>
                <w:sz w:val="16"/>
                <w:szCs w:val="20"/>
              </w:rPr>
            </w:pPr>
            <w:r w:rsidRPr="008416F1">
              <w:rPr>
                <w:rFonts w:cs="Arial"/>
                <w:b/>
                <w:bCs/>
                <w:sz w:val="16"/>
                <w:szCs w:val="20"/>
              </w:rPr>
              <w:t>3 Instalaciones para control del humo y del calor</w:t>
            </w:r>
          </w:p>
        </w:tc>
        <w:tc>
          <w:tcPr>
            <w:tcW w:w="284" w:type="dxa"/>
            <w:tcBorders>
              <w:top w:val="nil"/>
              <w:left w:val="single" w:sz="4" w:space="0" w:color="auto"/>
              <w:bottom w:val="nil"/>
              <w:right w:val="single" w:sz="4" w:space="0" w:color="auto"/>
            </w:tcBorders>
          </w:tcPr>
          <w:p w14:paraId="296D577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2C07160" w14:textId="77777777" w:rsidR="00D70A64" w:rsidRPr="008416F1" w:rsidRDefault="00D70A64">
            <w:pPr>
              <w:autoSpaceDE w:val="0"/>
              <w:autoSpaceDN w:val="0"/>
              <w:adjustRightInd w:val="0"/>
              <w:rPr>
                <w:rFonts w:cs="Arial"/>
                <w:sz w:val="16"/>
                <w:szCs w:val="20"/>
              </w:rPr>
            </w:pPr>
            <w:r w:rsidRPr="008416F1">
              <w:rPr>
                <w:rFonts w:cs="Arial"/>
                <w:b/>
                <w:bCs/>
                <w:sz w:val="16"/>
                <w:szCs w:val="18"/>
              </w:rPr>
              <w:t>12101 Sistemas para el control del humo y el calor</w:t>
            </w:r>
          </w:p>
          <w:p w14:paraId="0BCA5C3A" w14:textId="77777777" w:rsidR="00D70A64" w:rsidRPr="008416F1" w:rsidRDefault="00D70A64">
            <w:pPr>
              <w:rPr>
                <w:rFonts w:cs="Arial"/>
                <w:sz w:val="16"/>
              </w:rPr>
            </w:pPr>
          </w:p>
        </w:tc>
      </w:tr>
      <w:tr w:rsidR="00D46956" w:rsidRPr="00D46956" w14:paraId="41D12550" w14:textId="77777777" w:rsidTr="008416F1">
        <w:trPr>
          <w:trHeight w:val="34"/>
        </w:trPr>
        <w:tc>
          <w:tcPr>
            <w:tcW w:w="2267" w:type="dxa"/>
            <w:tcBorders>
              <w:top w:val="nil"/>
              <w:left w:val="single" w:sz="4" w:space="0" w:color="auto"/>
              <w:bottom w:val="nil"/>
              <w:right w:val="single" w:sz="4" w:space="0" w:color="auto"/>
            </w:tcBorders>
          </w:tcPr>
          <w:p w14:paraId="688DB38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F2E0643"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3B2EA3E" w14:textId="77777777" w:rsidR="00D70A64" w:rsidRPr="008416F1" w:rsidRDefault="00D70A64">
            <w:pPr>
              <w:autoSpaceDE w:val="0"/>
              <w:autoSpaceDN w:val="0"/>
              <w:adjustRightInd w:val="0"/>
              <w:rPr>
                <w:rFonts w:cs="Arial"/>
                <w:sz w:val="16"/>
              </w:rPr>
            </w:pPr>
            <w:r w:rsidRPr="008416F1">
              <w:rPr>
                <w:rFonts w:cs="Arial"/>
                <w:sz w:val="16"/>
                <w:szCs w:val="18"/>
              </w:rPr>
              <w:t>EN 12101-1:2005 Parte 1: Especificaciones para barreras para control de humo.</w:t>
            </w:r>
          </w:p>
        </w:tc>
      </w:tr>
      <w:tr w:rsidR="00D46956" w:rsidRPr="00D46956" w14:paraId="57D84475" w14:textId="77777777" w:rsidTr="008416F1">
        <w:trPr>
          <w:trHeight w:val="34"/>
        </w:trPr>
        <w:tc>
          <w:tcPr>
            <w:tcW w:w="2267" w:type="dxa"/>
            <w:tcBorders>
              <w:top w:val="nil"/>
              <w:left w:val="single" w:sz="4" w:space="0" w:color="auto"/>
              <w:bottom w:val="nil"/>
              <w:right w:val="single" w:sz="4" w:space="0" w:color="auto"/>
            </w:tcBorders>
          </w:tcPr>
          <w:p w14:paraId="0F91514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4E78A6C"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1B64094" w14:textId="77777777" w:rsidR="00D70A64" w:rsidRPr="008416F1" w:rsidRDefault="00D70A64">
            <w:pPr>
              <w:autoSpaceDE w:val="0"/>
              <w:autoSpaceDN w:val="0"/>
              <w:adjustRightInd w:val="0"/>
              <w:rPr>
                <w:rFonts w:cs="Arial"/>
                <w:sz w:val="16"/>
              </w:rPr>
            </w:pPr>
            <w:r w:rsidRPr="008416F1">
              <w:rPr>
                <w:rFonts w:cs="Arial"/>
                <w:sz w:val="16"/>
                <w:szCs w:val="18"/>
              </w:rPr>
              <w:t>UNE EN 12101-2: 2004 Parte 2: Especificaciones para aireadores de extracción natural de humos y calor.</w:t>
            </w:r>
          </w:p>
        </w:tc>
      </w:tr>
      <w:tr w:rsidR="00D46956" w:rsidRPr="00D46956" w14:paraId="0F32CBBF" w14:textId="77777777" w:rsidTr="008416F1">
        <w:trPr>
          <w:trHeight w:val="34"/>
        </w:trPr>
        <w:tc>
          <w:tcPr>
            <w:tcW w:w="2267" w:type="dxa"/>
            <w:tcBorders>
              <w:top w:val="nil"/>
              <w:left w:val="single" w:sz="4" w:space="0" w:color="auto"/>
              <w:bottom w:val="nil"/>
              <w:right w:val="single" w:sz="4" w:space="0" w:color="auto"/>
            </w:tcBorders>
          </w:tcPr>
          <w:p w14:paraId="1EC71C6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799D52A"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393911D" w14:textId="77777777" w:rsidR="00D70A64" w:rsidRPr="008416F1" w:rsidRDefault="00D70A64">
            <w:pPr>
              <w:autoSpaceDE w:val="0"/>
              <w:autoSpaceDN w:val="0"/>
              <w:adjustRightInd w:val="0"/>
              <w:rPr>
                <w:rFonts w:cs="Arial"/>
                <w:sz w:val="16"/>
              </w:rPr>
            </w:pPr>
            <w:r w:rsidRPr="008416F1">
              <w:rPr>
                <w:rFonts w:cs="Arial"/>
                <w:sz w:val="16"/>
                <w:szCs w:val="18"/>
              </w:rPr>
              <w:t>UNE EN 12101-3: 2002 Parte 3: Especificaciones para aireadores extractores de humos y calor mecánicos.</w:t>
            </w:r>
          </w:p>
        </w:tc>
      </w:tr>
      <w:tr w:rsidR="00D46956" w:rsidRPr="00D46956" w14:paraId="541FE166" w14:textId="77777777" w:rsidTr="008416F1">
        <w:trPr>
          <w:trHeight w:val="34"/>
        </w:trPr>
        <w:tc>
          <w:tcPr>
            <w:tcW w:w="2267" w:type="dxa"/>
            <w:tcBorders>
              <w:top w:val="nil"/>
              <w:left w:val="single" w:sz="4" w:space="0" w:color="auto"/>
              <w:bottom w:val="nil"/>
              <w:right w:val="single" w:sz="4" w:space="0" w:color="auto"/>
            </w:tcBorders>
          </w:tcPr>
          <w:p w14:paraId="2ABF196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003F6FE6"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CB4835A" w14:textId="77777777" w:rsidR="00D70A64" w:rsidRPr="008416F1" w:rsidRDefault="00D70A64">
            <w:pPr>
              <w:autoSpaceDE w:val="0"/>
              <w:autoSpaceDN w:val="0"/>
              <w:adjustRightInd w:val="0"/>
              <w:rPr>
                <w:rFonts w:cs="Arial"/>
                <w:sz w:val="16"/>
              </w:rPr>
            </w:pPr>
            <w:r w:rsidRPr="008416F1">
              <w:rPr>
                <w:rFonts w:cs="Arial"/>
                <w:sz w:val="16"/>
                <w:szCs w:val="18"/>
              </w:rPr>
              <w:t>UNE 23585: 2004 Seguridad contra incendios. Sistemas de control de temperatura y evacuación de humos (SCTEH). Requisitos y métodos de cálculo y diseño para proyectar un sistema de control de temperatura y de evacuación de humos en caso de incendio.</w:t>
            </w:r>
          </w:p>
        </w:tc>
      </w:tr>
      <w:tr w:rsidR="00D46956" w:rsidRPr="00D46956" w14:paraId="3C0B37B3" w14:textId="77777777" w:rsidTr="008416F1">
        <w:trPr>
          <w:trHeight w:val="34"/>
        </w:trPr>
        <w:tc>
          <w:tcPr>
            <w:tcW w:w="2267" w:type="dxa"/>
            <w:tcBorders>
              <w:top w:val="nil"/>
              <w:left w:val="single" w:sz="4" w:space="0" w:color="auto"/>
              <w:bottom w:val="nil"/>
              <w:right w:val="single" w:sz="4" w:space="0" w:color="auto"/>
            </w:tcBorders>
          </w:tcPr>
          <w:p w14:paraId="6616D5C7"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5141753"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3ECF916F" w14:textId="77777777" w:rsidR="00D70A64" w:rsidRPr="008416F1" w:rsidRDefault="00D70A64">
            <w:pPr>
              <w:autoSpaceDE w:val="0"/>
              <w:autoSpaceDN w:val="0"/>
              <w:adjustRightInd w:val="0"/>
              <w:rPr>
                <w:rFonts w:cs="Arial"/>
                <w:sz w:val="16"/>
              </w:rPr>
            </w:pPr>
            <w:r w:rsidRPr="008416F1">
              <w:rPr>
                <w:rFonts w:cs="Arial"/>
                <w:sz w:val="16"/>
                <w:szCs w:val="18"/>
              </w:rPr>
              <w:t>EN 12101-6 Parte 6: Especificaciones para sistemas de presión diferencial. Equipos.</w:t>
            </w:r>
          </w:p>
        </w:tc>
      </w:tr>
      <w:tr w:rsidR="00D46956" w:rsidRPr="00D46956" w14:paraId="53240592" w14:textId="77777777" w:rsidTr="008416F1">
        <w:trPr>
          <w:trHeight w:val="34"/>
        </w:trPr>
        <w:tc>
          <w:tcPr>
            <w:tcW w:w="2267" w:type="dxa"/>
            <w:tcBorders>
              <w:top w:val="nil"/>
              <w:left w:val="single" w:sz="4" w:space="0" w:color="auto"/>
              <w:bottom w:val="nil"/>
              <w:right w:val="single" w:sz="4" w:space="0" w:color="auto"/>
            </w:tcBorders>
          </w:tcPr>
          <w:p w14:paraId="1564A8D8"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1AE1FA3"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000A0C2" w14:textId="77777777" w:rsidR="00D70A64" w:rsidRPr="008416F1" w:rsidRDefault="00D70A64">
            <w:pPr>
              <w:autoSpaceDE w:val="0"/>
              <w:autoSpaceDN w:val="0"/>
              <w:adjustRightInd w:val="0"/>
              <w:rPr>
                <w:rFonts w:cs="Arial"/>
                <w:sz w:val="16"/>
              </w:rPr>
            </w:pPr>
            <w:r w:rsidRPr="008416F1">
              <w:rPr>
                <w:rFonts w:cs="Arial"/>
                <w:sz w:val="16"/>
                <w:szCs w:val="18"/>
              </w:rPr>
              <w:t>prEN 12101-7 Parte 7: Especificaciones para Conductos para control de humos.</w:t>
            </w:r>
          </w:p>
        </w:tc>
      </w:tr>
      <w:tr w:rsidR="00D46956" w:rsidRPr="00D46956" w14:paraId="77CB3C9D" w14:textId="77777777" w:rsidTr="008416F1">
        <w:trPr>
          <w:trHeight w:val="34"/>
        </w:trPr>
        <w:tc>
          <w:tcPr>
            <w:tcW w:w="2267" w:type="dxa"/>
            <w:tcBorders>
              <w:top w:val="nil"/>
              <w:left w:val="single" w:sz="4" w:space="0" w:color="auto"/>
              <w:bottom w:val="nil"/>
              <w:right w:val="single" w:sz="4" w:space="0" w:color="auto"/>
            </w:tcBorders>
          </w:tcPr>
          <w:p w14:paraId="27F69CBD"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3AE7CB5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96F8EEE" w14:textId="77777777" w:rsidR="00D70A64" w:rsidRPr="008416F1" w:rsidRDefault="00D70A64">
            <w:pPr>
              <w:autoSpaceDE w:val="0"/>
              <w:autoSpaceDN w:val="0"/>
              <w:adjustRightInd w:val="0"/>
              <w:rPr>
                <w:rFonts w:cs="Arial"/>
                <w:sz w:val="16"/>
              </w:rPr>
            </w:pPr>
            <w:r w:rsidRPr="008416F1">
              <w:rPr>
                <w:rFonts w:cs="Arial"/>
                <w:sz w:val="16"/>
                <w:szCs w:val="18"/>
              </w:rPr>
              <w:t>prEN 12101-8 Parte 8: Especificaciones para compuertas para control del humo.</w:t>
            </w:r>
          </w:p>
        </w:tc>
      </w:tr>
      <w:tr w:rsidR="00D46956" w:rsidRPr="00D46956" w14:paraId="289B1190" w14:textId="77777777" w:rsidTr="008416F1">
        <w:trPr>
          <w:trHeight w:val="34"/>
        </w:trPr>
        <w:tc>
          <w:tcPr>
            <w:tcW w:w="2267" w:type="dxa"/>
            <w:tcBorders>
              <w:top w:val="nil"/>
              <w:left w:val="single" w:sz="4" w:space="0" w:color="auto"/>
              <w:bottom w:val="nil"/>
              <w:right w:val="single" w:sz="4" w:space="0" w:color="auto"/>
            </w:tcBorders>
          </w:tcPr>
          <w:p w14:paraId="4AE1526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41237E41"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09AF63FA" w14:textId="77777777" w:rsidR="00D70A64" w:rsidRPr="008416F1" w:rsidRDefault="00D70A64">
            <w:pPr>
              <w:autoSpaceDE w:val="0"/>
              <w:autoSpaceDN w:val="0"/>
              <w:adjustRightInd w:val="0"/>
              <w:rPr>
                <w:rFonts w:cs="Arial"/>
                <w:sz w:val="16"/>
              </w:rPr>
            </w:pPr>
            <w:r w:rsidRPr="008416F1">
              <w:rPr>
                <w:rFonts w:cs="Arial"/>
                <w:sz w:val="16"/>
                <w:szCs w:val="18"/>
              </w:rPr>
              <w:t>prEN 12101-9 Parte 9: Especificaciones para paneles de control.</w:t>
            </w:r>
          </w:p>
        </w:tc>
      </w:tr>
      <w:tr w:rsidR="00D46956" w:rsidRPr="00D46956" w14:paraId="30EF6642" w14:textId="77777777" w:rsidTr="008416F1">
        <w:trPr>
          <w:trHeight w:val="34"/>
        </w:trPr>
        <w:tc>
          <w:tcPr>
            <w:tcW w:w="2267" w:type="dxa"/>
            <w:tcBorders>
              <w:top w:val="nil"/>
              <w:left w:val="single" w:sz="4" w:space="0" w:color="auto"/>
              <w:bottom w:val="nil"/>
              <w:right w:val="single" w:sz="4" w:space="0" w:color="auto"/>
            </w:tcBorders>
          </w:tcPr>
          <w:p w14:paraId="5FFD8D70"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D27F08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0427781" w14:textId="77777777" w:rsidR="00D70A64" w:rsidRPr="008416F1" w:rsidRDefault="00D70A64">
            <w:pPr>
              <w:autoSpaceDE w:val="0"/>
              <w:autoSpaceDN w:val="0"/>
              <w:adjustRightInd w:val="0"/>
              <w:rPr>
                <w:rFonts w:cs="Arial"/>
                <w:sz w:val="16"/>
              </w:rPr>
            </w:pPr>
            <w:r w:rsidRPr="008416F1">
              <w:rPr>
                <w:rFonts w:cs="Arial"/>
                <w:sz w:val="16"/>
                <w:szCs w:val="18"/>
              </w:rPr>
              <w:t>prEN 12101-10 Parte 10: Especificaciones para equipos de alimentación eléctrica.</w:t>
            </w:r>
          </w:p>
        </w:tc>
      </w:tr>
      <w:tr w:rsidR="00D46956" w:rsidRPr="00D46956" w14:paraId="26ED338D" w14:textId="77777777" w:rsidTr="008416F1">
        <w:trPr>
          <w:trHeight w:val="34"/>
        </w:trPr>
        <w:tc>
          <w:tcPr>
            <w:tcW w:w="2267" w:type="dxa"/>
            <w:tcBorders>
              <w:top w:val="nil"/>
              <w:left w:val="single" w:sz="4" w:space="0" w:color="auto"/>
              <w:bottom w:val="single" w:sz="4" w:space="0" w:color="auto"/>
              <w:right w:val="single" w:sz="4" w:space="0" w:color="auto"/>
            </w:tcBorders>
          </w:tcPr>
          <w:p w14:paraId="6B32B602"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137D683C"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D1482DD" w14:textId="77777777" w:rsidR="00D70A64" w:rsidRPr="008416F1" w:rsidRDefault="00D70A64">
            <w:pPr>
              <w:autoSpaceDE w:val="0"/>
              <w:autoSpaceDN w:val="0"/>
              <w:adjustRightInd w:val="0"/>
              <w:rPr>
                <w:rFonts w:cs="Arial"/>
                <w:sz w:val="16"/>
                <w:szCs w:val="18"/>
              </w:rPr>
            </w:pPr>
            <w:r w:rsidRPr="008416F1">
              <w:rPr>
                <w:rFonts w:cs="Arial"/>
                <w:sz w:val="16"/>
                <w:szCs w:val="18"/>
              </w:rPr>
              <w:t>prEN 12101-11 Parte 11: Requisitos de diseño y métodos de cálculo de sistemas de extracción de humo y de calor considerando fuegos variables en función del tiempo.</w:t>
            </w:r>
          </w:p>
        </w:tc>
      </w:tr>
      <w:tr w:rsidR="00D46956" w:rsidRPr="00D46956" w14:paraId="291516D6" w14:textId="77777777" w:rsidTr="008416F1">
        <w:trPr>
          <w:trHeight w:val="34"/>
        </w:trPr>
        <w:tc>
          <w:tcPr>
            <w:tcW w:w="2267" w:type="dxa"/>
            <w:tcBorders>
              <w:top w:val="nil"/>
              <w:left w:val="nil"/>
              <w:bottom w:val="single" w:sz="4" w:space="0" w:color="auto"/>
              <w:right w:val="nil"/>
            </w:tcBorders>
          </w:tcPr>
          <w:p w14:paraId="74DF64D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nil"/>
              <w:bottom w:val="nil"/>
              <w:right w:val="nil"/>
            </w:tcBorders>
          </w:tcPr>
          <w:p w14:paraId="392C63EC" w14:textId="77777777" w:rsidR="00D70A64" w:rsidRPr="00D46956" w:rsidRDefault="00D70A64">
            <w:pPr>
              <w:rPr>
                <w:rFonts w:cs="Arial"/>
                <w:color w:val="FF0000"/>
                <w:sz w:val="16"/>
              </w:rPr>
            </w:pPr>
          </w:p>
        </w:tc>
        <w:tc>
          <w:tcPr>
            <w:tcW w:w="6607" w:type="dxa"/>
            <w:tcBorders>
              <w:top w:val="single" w:sz="4" w:space="0" w:color="auto"/>
              <w:left w:val="nil"/>
              <w:bottom w:val="single" w:sz="4" w:space="0" w:color="auto"/>
              <w:right w:val="nil"/>
            </w:tcBorders>
            <w:vAlign w:val="center"/>
          </w:tcPr>
          <w:p w14:paraId="77022A13" w14:textId="77777777" w:rsidR="00D70A64" w:rsidRPr="008416F1" w:rsidRDefault="00D70A64">
            <w:pPr>
              <w:autoSpaceDE w:val="0"/>
              <w:autoSpaceDN w:val="0"/>
              <w:adjustRightInd w:val="0"/>
              <w:rPr>
                <w:rFonts w:cs="Arial"/>
                <w:sz w:val="16"/>
                <w:szCs w:val="18"/>
              </w:rPr>
            </w:pPr>
          </w:p>
        </w:tc>
      </w:tr>
      <w:tr w:rsidR="00D46956" w:rsidRPr="00D46956" w14:paraId="1BA4AA13" w14:textId="77777777" w:rsidTr="008416F1">
        <w:trPr>
          <w:trHeight w:val="34"/>
        </w:trPr>
        <w:tc>
          <w:tcPr>
            <w:tcW w:w="2267" w:type="dxa"/>
            <w:tcBorders>
              <w:top w:val="single" w:sz="4" w:space="0" w:color="auto"/>
              <w:left w:val="single" w:sz="4" w:space="0" w:color="auto"/>
              <w:bottom w:val="nil"/>
              <w:right w:val="single" w:sz="4" w:space="0" w:color="auto"/>
            </w:tcBorders>
          </w:tcPr>
          <w:p w14:paraId="2919D401" w14:textId="77777777" w:rsidR="00D70A64" w:rsidRPr="008416F1" w:rsidRDefault="00D70A64" w:rsidP="008416F1">
            <w:pPr>
              <w:autoSpaceDE w:val="0"/>
              <w:autoSpaceDN w:val="0"/>
              <w:adjustRightInd w:val="0"/>
              <w:spacing w:before="40"/>
              <w:rPr>
                <w:rFonts w:cs="Arial"/>
                <w:b/>
                <w:bCs/>
                <w:sz w:val="16"/>
                <w:szCs w:val="20"/>
              </w:rPr>
            </w:pPr>
            <w:r w:rsidRPr="008416F1">
              <w:rPr>
                <w:rFonts w:cs="Arial"/>
                <w:b/>
                <w:bCs/>
                <w:sz w:val="16"/>
                <w:szCs w:val="20"/>
              </w:rPr>
              <w:t>4 Herrajes y dispositivos de apertura para puertas resistentes al fuego</w:t>
            </w:r>
          </w:p>
        </w:tc>
        <w:tc>
          <w:tcPr>
            <w:tcW w:w="284" w:type="dxa"/>
            <w:tcBorders>
              <w:top w:val="nil"/>
              <w:left w:val="single" w:sz="4" w:space="0" w:color="auto"/>
              <w:bottom w:val="nil"/>
              <w:right w:val="single" w:sz="4" w:space="0" w:color="auto"/>
            </w:tcBorders>
          </w:tcPr>
          <w:p w14:paraId="5EE6F00C"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C93D35A" w14:textId="77777777" w:rsidR="00D70A64" w:rsidRPr="008416F1" w:rsidRDefault="00D70A64">
            <w:pPr>
              <w:autoSpaceDE w:val="0"/>
              <w:autoSpaceDN w:val="0"/>
              <w:adjustRightInd w:val="0"/>
              <w:rPr>
                <w:rFonts w:cs="Arial"/>
                <w:sz w:val="16"/>
                <w:szCs w:val="20"/>
              </w:rPr>
            </w:pPr>
            <w:r w:rsidRPr="008416F1">
              <w:rPr>
                <w:rFonts w:cs="Arial"/>
                <w:sz w:val="16"/>
                <w:szCs w:val="18"/>
              </w:rPr>
              <w:t>UNE EN 1125: 2003 VC1 Herrajes para la edificación. Dispositivos antipánico para salidas de emergencia activados por una barra horizontal. Requisitos y métodos de ensayo.</w:t>
            </w:r>
          </w:p>
          <w:p w14:paraId="2E1FF91D" w14:textId="77777777" w:rsidR="00D70A64" w:rsidRPr="008416F1" w:rsidRDefault="00D70A64">
            <w:pPr>
              <w:autoSpaceDE w:val="0"/>
              <w:autoSpaceDN w:val="0"/>
              <w:adjustRightInd w:val="0"/>
              <w:rPr>
                <w:rFonts w:cs="Arial"/>
                <w:sz w:val="16"/>
                <w:szCs w:val="18"/>
              </w:rPr>
            </w:pPr>
          </w:p>
        </w:tc>
      </w:tr>
      <w:tr w:rsidR="00D46956" w:rsidRPr="00D46956" w14:paraId="7BB6DD5A" w14:textId="77777777" w:rsidTr="008416F1">
        <w:trPr>
          <w:trHeight w:val="34"/>
        </w:trPr>
        <w:tc>
          <w:tcPr>
            <w:tcW w:w="2267" w:type="dxa"/>
            <w:tcBorders>
              <w:top w:val="nil"/>
              <w:left w:val="single" w:sz="4" w:space="0" w:color="auto"/>
              <w:bottom w:val="nil"/>
              <w:right w:val="single" w:sz="4" w:space="0" w:color="auto"/>
            </w:tcBorders>
          </w:tcPr>
          <w:p w14:paraId="171D5AE5"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C34BB5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E02C7C6" w14:textId="77777777" w:rsidR="00D70A64" w:rsidRPr="008416F1" w:rsidRDefault="00D70A64">
            <w:pPr>
              <w:autoSpaceDE w:val="0"/>
              <w:autoSpaceDN w:val="0"/>
              <w:adjustRightInd w:val="0"/>
              <w:rPr>
                <w:rFonts w:cs="Arial"/>
                <w:sz w:val="16"/>
                <w:szCs w:val="18"/>
              </w:rPr>
            </w:pPr>
            <w:r w:rsidRPr="008416F1">
              <w:rPr>
                <w:rFonts w:cs="Arial"/>
                <w:sz w:val="16"/>
                <w:szCs w:val="18"/>
              </w:rPr>
              <w:t>UNE EN 179: 2003 VC1 Herrajes para la edificación. Dispositivos de emergencia accionados por una manilla o un pulsador para salidas de socorro. Requisitos y métodos de ensayo.</w:t>
            </w:r>
          </w:p>
        </w:tc>
      </w:tr>
      <w:tr w:rsidR="00D46956" w:rsidRPr="00D46956" w14:paraId="6CD4129D" w14:textId="77777777" w:rsidTr="008416F1">
        <w:trPr>
          <w:trHeight w:val="34"/>
        </w:trPr>
        <w:tc>
          <w:tcPr>
            <w:tcW w:w="2267" w:type="dxa"/>
            <w:tcBorders>
              <w:top w:val="nil"/>
              <w:left w:val="single" w:sz="4" w:space="0" w:color="auto"/>
              <w:bottom w:val="nil"/>
              <w:right w:val="single" w:sz="4" w:space="0" w:color="auto"/>
            </w:tcBorders>
          </w:tcPr>
          <w:p w14:paraId="3156D196"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AB34620"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7A962345" w14:textId="77777777" w:rsidR="00D70A64" w:rsidRPr="008416F1" w:rsidRDefault="00D70A64">
            <w:pPr>
              <w:autoSpaceDE w:val="0"/>
              <w:autoSpaceDN w:val="0"/>
              <w:adjustRightInd w:val="0"/>
              <w:rPr>
                <w:rFonts w:cs="Arial"/>
                <w:sz w:val="16"/>
                <w:szCs w:val="18"/>
              </w:rPr>
            </w:pPr>
            <w:r w:rsidRPr="008416F1">
              <w:rPr>
                <w:rFonts w:cs="Arial"/>
                <w:sz w:val="16"/>
                <w:szCs w:val="18"/>
              </w:rPr>
              <w:t>UNE EN 1154: 2003 Herrajes para la edificación. Dispositivos de cierre controlado de puertas. Requisitos y métodos de ensayo.</w:t>
            </w:r>
          </w:p>
        </w:tc>
      </w:tr>
      <w:tr w:rsidR="00D46956" w:rsidRPr="00D46956" w14:paraId="20553D87" w14:textId="77777777" w:rsidTr="008416F1">
        <w:trPr>
          <w:trHeight w:val="34"/>
        </w:trPr>
        <w:tc>
          <w:tcPr>
            <w:tcW w:w="2267" w:type="dxa"/>
            <w:tcBorders>
              <w:top w:val="nil"/>
              <w:left w:val="single" w:sz="4" w:space="0" w:color="auto"/>
              <w:bottom w:val="nil"/>
              <w:right w:val="single" w:sz="4" w:space="0" w:color="auto"/>
            </w:tcBorders>
          </w:tcPr>
          <w:p w14:paraId="1EDAF751"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14E8FA7"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4DE9E078" w14:textId="77777777" w:rsidR="00D70A64" w:rsidRPr="008416F1" w:rsidRDefault="00D70A64">
            <w:pPr>
              <w:autoSpaceDE w:val="0"/>
              <w:autoSpaceDN w:val="0"/>
              <w:adjustRightInd w:val="0"/>
              <w:rPr>
                <w:rFonts w:cs="Arial"/>
                <w:sz w:val="16"/>
                <w:szCs w:val="18"/>
              </w:rPr>
            </w:pPr>
            <w:r w:rsidRPr="008416F1">
              <w:rPr>
                <w:rFonts w:cs="Arial"/>
                <w:sz w:val="16"/>
                <w:szCs w:val="18"/>
              </w:rPr>
              <w:t>UNE EN 1155: 2003 Herrajes para la edificación. Dispositivos de retención electromagnética para puertas batientes. Requisitos y métodos de ensayo.</w:t>
            </w:r>
          </w:p>
        </w:tc>
      </w:tr>
      <w:tr w:rsidR="00D46956" w:rsidRPr="00D46956" w14:paraId="679F7EAB" w14:textId="77777777" w:rsidTr="008416F1">
        <w:trPr>
          <w:trHeight w:val="34"/>
        </w:trPr>
        <w:tc>
          <w:tcPr>
            <w:tcW w:w="2267" w:type="dxa"/>
            <w:tcBorders>
              <w:top w:val="nil"/>
              <w:left w:val="single" w:sz="4" w:space="0" w:color="auto"/>
              <w:bottom w:val="nil"/>
              <w:right w:val="single" w:sz="4" w:space="0" w:color="auto"/>
            </w:tcBorders>
          </w:tcPr>
          <w:p w14:paraId="01262708"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2FB42038"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C44D4AB" w14:textId="77777777" w:rsidR="00D70A64" w:rsidRPr="008416F1" w:rsidRDefault="00D70A64">
            <w:pPr>
              <w:autoSpaceDE w:val="0"/>
              <w:autoSpaceDN w:val="0"/>
              <w:adjustRightInd w:val="0"/>
              <w:rPr>
                <w:rFonts w:cs="Arial"/>
                <w:sz w:val="16"/>
                <w:szCs w:val="18"/>
              </w:rPr>
            </w:pPr>
            <w:r w:rsidRPr="008416F1">
              <w:rPr>
                <w:rFonts w:cs="Arial"/>
                <w:sz w:val="16"/>
                <w:szCs w:val="18"/>
              </w:rPr>
              <w:t>UNE EN 1158: 2003 Herrajes para la edificación. Dispositivos de coordinación de puertas. Requisitos y métodos de ensayo.</w:t>
            </w:r>
          </w:p>
        </w:tc>
      </w:tr>
      <w:tr w:rsidR="00D46956" w:rsidRPr="00D46956" w14:paraId="36D2A756" w14:textId="77777777" w:rsidTr="008416F1">
        <w:trPr>
          <w:trHeight w:val="34"/>
        </w:trPr>
        <w:tc>
          <w:tcPr>
            <w:tcW w:w="2267" w:type="dxa"/>
            <w:tcBorders>
              <w:top w:val="nil"/>
              <w:left w:val="single" w:sz="4" w:space="0" w:color="auto"/>
              <w:bottom w:val="nil"/>
              <w:right w:val="single" w:sz="4" w:space="0" w:color="auto"/>
            </w:tcBorders>
          </w:tcPr>
          <w:p w14:paraId="6CCB66CF"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5233FEF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FC86B8C" w14:textId="77777777" w:rsidR="00D70A64" w:rsidRPr="008416F1" w:rsidRDefault="00D70A64">
            <w:pPr>
              <w:autoSpaceDE w:val="0"/>
              <w:autoSpaceDN w:val="0"/>
              <w:adjustRightInd w:val="0"/>
              <w:rPr>
                <w:rFonts w:cs="Arial"/>
                <w:sz w:val="16"/>
                <w:szCs w:val="18"/>
              </w:rPr>
            </w:pPr>
            <w:r w:rsidRPr="008416F1">
              <w:rPr>
                <w:rFonts w:cs="Arial"/>
                <w:sz w:val="16"/>
                <w:szCs w:val="18"/>
              </w:rPr>
              <w:t>prEN 13633 Herrajes para la edificación. Dispositivos antipánico controlados eléctricamente para salidas de emergencia. Requisitos y métodos de ensayo.</w:t>
            </w:r>
          </w:p>
        </w:tc>
      </w:tr>
      <w:tr w:rsidR="00D46956" w:rsidRPr="00D46956" w14:paraId="7ADB3906" w14:textId="77777777" w:rsidTr="008416F1">
        <w:trPr>
          <w:trHeight w:val="34"/>
        </w:trPr>
        <w:tc>
          <w:tcPr>
            <w:tcW w:w="2267" w:type="dxa"/>
            <w:tcBorders>
              <w:top w:val="nil"/>
              <w:left w:val="single" w:sz="4" w:space="0" w:color="auto"/>
              <w:bottom w:val="single" w:sz="4" w:space="0" w:color="auto"/>
              <w:right w:val="single" w:sz="4" w:space="0" w:color="auto"/>
            </w:tcBorders>
          </w:tcPr>
          <w:p w14:paraId="4A6A610A"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single" w:sz="4" w:space="0" w:color="auto"/>
              <w:bottom w:val="nil"/>
              <w:right w:val="single" w:sz="4" w:space="0" w:color="auto"/>
            </w:tcBorders>
          </w:tcPr>
          <w:p w14:paraId="6E198B74"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6507E4A3" w14:textId="77777777" w:rsidR="00D70A64" w:rsidRPr="008416F1" w:rsidRDefault="00D70A64">
            <w:pPr>
              <w:autoSpaceDE w:val="0"/>
              <w:autoSpaceDN w:val="0"/>
              <w:adjustRightInd w:val="0"/>
              <w:rPr>
                <w:rFonts w:cs="Arial"/>
                <w:sz w:val="16"/>
                <w:szCs w:val="18"/>
              </w:rPr>
            </w:pPr>
            <w:r w:rsidRPr="008416F1">
              <w:rPr>
                <w:rFonts w:cs="Arial"/>
                <w:sz w:val="16"/>
                <w:szCs w:val="18"/>
              </w:rPr>
              <w:t>prEN 13637 Herrajes para la edificación. Dispositivos de emergencia controlados eléctricamente para salidas de emergencia. Requisitos y métodos de ensayo.</w:t>
            </w:r>
          </w:p>
        </w:tc>
      </w:tr>
      <w:tr w:rsidR="00D46956" w:rsidRPr="00D46956" w14:paraId="05B55E83" w14:textId="77777777" w:rsidTr="008416F1">
        <w:trPr>
          <w:trHeight w:val="34"/>
        </w:trPr>
        <w:tc>
          <w:tcPr>
            <w:tcW w:w="2267" w:type="dxa"/>
            <w:tcBorders>
              <w:top w:val="single" w:sz="4" w:space="0" w:color="auto"/>
              <w:left w:val="nil"/>
              <w:bottom w:val="single" w:sz="4" w:space="0" w:color="auto"/>
              <w:right w:val="nil"/>
            </w:tcBorders>
          </w:tcPr>
          <w:p w14:paraId="47278607" w14:textId="77777777" w:rsidR="00D70A64" w:rsidRPr="008416F1" w:rsidRDefault="00D70A64" w:rsidP="008416F1">
            <w:pPr>
              <w:autoSpaceDE w:val="0"/>
              <w:autoSpaceDN w:val="0"/>
              <w:adjustRightInd w:val="0"/>
              <w:spacing w:before="40"/>
              <w:rPr>
                <w:rFonts w:cs="Arial"/>
                <w:b/>
                <w:bCs/>
                <w:sz w:val="16"/>
                <w:szCs w:val="20"/>
              </w:rPr>
            </w:pPr>
          </w:p>
        </w:tc>
        <w:tc>
          <w:tcPr>
            <w:tcW w:w="284" w:type="dxa"/>
            <w:tcBorders>
              <w:top w:val="nil"/>
              <w:left w:val="nil"/>
              <w:bottom w:val="nil"/>
              <w:right w:val="nil"/>
            </w:tcBorders>
          </w:tcPr>
          <w:p w14:paraId="524D9548" w14:textId="77777777" w:rsidR="00D70A64" w:rsidRPr="00D46956" w:rsidRDefault="00D70A64">
            <w:pPr>
              <w:rPr>
                <w:rFonts w:cs="Arial"/>
                <w:color w:val="FF0000"/>
                <w:sz w:val="16"/>
              </w:rPr>
            </w:pPr>
          </w:p>
        </w:tc>
        <w:tc>
          <w:tcPr>
            <w:tcW w:w="6607" w:type="dxa"/>
            <w:tcBorders>
              <w:top w:val="single" w:sz="4" w:space="0" w:color="auto"/>
              <w:left w:val="nil"/>
              <w:bottom w:val="single" w:sz="4" w:space="0" w:color="auto"/>
              <w:right w:val="nil"/>
            </w:tcBorders>
            <w:vAlign w:val="center"/>
          </w:tcPr>
          <w:p w14:paraId="0564C3BA" w14:textId="77777777" w:rsidR="00D70A64" w:rsidRPr="008416F1" w:rsidRDefault="00D70A64">
            <w:pPr>
              <w:autoSpaceDE w:val="0"/>
              <w:autoSpaceDN w:val="0"/>
              <w:adjustRightInd w:val="0"/>
              <w:rPr>
                <w:rFonts w:cs="Arial"/>
                <w:sz w:val="16"/>
                <w:szCs w:val="18"/>
              </w:rPr>
            </w:pPr>
          </w:p>
        </w:tc>
      </w:tr>
      <w:tr w:rsidR="00D46956" w:rsidRPr="00D46956" w14:paraId="31D927AC" w14:textId="77777777" w:rsidTr="008416F1">
        <w:trPr>
          <w:trHeight w:val="34"/>
        </w:trPr>
        <w:tc>
          <w:tcPr>
            <w:tcW w:w="2267" w:type="dxa"/>
            <w:tcBorders>
              <w:top w:val="single" w:sz="4" w:space="0" w:color="auto"/>
              <w:left w:val="single" w:sz="4" w:space="0" w:color="auto"/>
              <w:bottom w:val="nil"/>
              <w:right w:val="single" w:sz="4" w:space="0" w:color="auto"/>
            </w:tcBorders>
          </w:tcPr>
          <w:p w14:paraId="19F773F3" w14:textId="77777777" w:rsidR="00D70A64" w:rsidRPr="008416F1" w:rsidRDefault="00D70A64" w:rsidP="008416F1">
            <w:pPr>
              <w:autoSpaceDE w:val="0"/>
              <w:autoSpaceDN w:val="0"/>
              <w:adjustRightInd w:val="0"/>
              <w:spacing w:before="40"/>
              <w:rPr>
                <w:rFonts w:cs="Arial"/>
                <w:b/>
                <w:bCs/>
                <w:sz w:val="16"/>
                <w:szCs w:val="20"/>
              </w:rPr>
            </w:pPr>
            <w:r w:rsidRPr="008416F1">
              <w:rPr>
                <w:rFonts w:cs="Arial"/>
                <w:b/>
                <w:bCs/>
                <w:sz w:val="16"/>
                <w:szCs w:val="20"/>
              </w:rPr>
              <w:t>5 Señalización</w:t>
            </w:r>
          </w:p>
        </w:tc>
        <w:tc>
          <w:tcPr>
            <w:tcW w:w="284" w:type="dxa"/>
            <w:tcBorders>
              <w:top w:val="nil"/>
              <w:left w:val="single" w:sz="4" w:space="0" w:color="auto"/>
              <w:bottom w:val="nil"/>
              <w:right w:val="single" w:sz="4" w:space="0" w:color="auto"/>
            </w:tcBorders>
          </w:tcPr>
          <w:p w14:paraId="4527F92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98D6E9C" w14:textId="77777777" w:rsidR="00D70A64" w:rsidRPr="008416F1" w:rsidRDefault="00D70A64">
            <w:pPr>
              <w:autoSpaceDE w:val="0"/>
              <w:autoSpaceDN w:val="0"/>
              <w:adjustRightInd w:val="0"/>
              <w:rPr>
                <w:rFonts w:cs="Arial"/>
                <w:sz w:val="16"/>
                <w:szCs w:val="18"/>
              </w:rPr>
            </w:pPr>
            <w:r w:rsidRPr="008416F1">
              <w:rPr>
                <w:rFonts w:cs="Arial"/>
                <w:sz w:val="16"/>
                <w:szCs w:val="18"/>
              </w:rPr>
              <w:t>UNE 23033-1:1981 Seguridad contra incendios. Señalización.</w:t>
            </w:r>
          </w:p>
        </w:tc>
      </w:tr>
      <w:tr w:rsidR="00D46956" w:rsidRPr="00D46956" w14:paraId="40E938FA" w14:textId="77777777" w:rsidTr="008416F1">
        <w:trPr>
          <w:trHeight w:val="34"/>
        </w:trPr>
        <w:tc>
          <w:tcPr>
            <w:tcW w:w="2267" w:type="dxa"/>
            <w:tcBorders>
              <w:top w:val="nil"/>
              <w:left w:val="single" w:sz="4" w:space="0" w:color="auto"/>
              <w:bottom w:val="nil"/>
              <w:right w:val="single" w:sz="4" w:space="0" w:color="auto"/>
            </w:tcBorders>
          </w:tcPr>
          <w:p w14:paraId="72D3B285"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3E748BA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181D8E4F" w14:textId="77777777" w:rsidR="00D70A64" w:rsidRPr="008416F1" w:rsidRDefault="00D70A64">
            <w:pPr>
              <w:autoSpaceDE w:val="0"/>
              <w:autoSpaceDN w:val="0"/>
              <w:adjustRightInd w:val="0"/>
              <w:rPr>
                <w:rFonts w:cs="Arial"/>
                <w:sz w:val="16"/>
                <w:szCs w:val="18"/>
              </w:rPr>
            </w:pPr>
            <w:r w:rsidRPr="008416F1">
              <w:rPr>
                <w:rFonts w:cs="Arial"/>
                <w:sz w:val="16"/>
                <w:szCs w:val="18"/>
              </w:rPr>
              <w:t>UNE 23034:1988 Seguridad contra incendios. Señalización de seguridad. Vías de evacuación.</w:t>
            </w:r>
          </w:p>
        </w:tc>
      </w:tr>
      <w:tr w:rsidR="00D46956" w:rsidRPr="00D46956" w14:paraId="50B02593" w14:textId="77777777" w:rsidTr="008416F1">
        <w:trPr>
          <w:trHeight w:val="34"/>
        </w:trPr>
        <w:tc>
          <w:tcPr>
            <w:tcW w:w="2267" w:type="dxa"/>
            <w:tcBorders>
              <w:top w:val="nil"/>
              <w:left w:val="single" w:sz="4" w:space="0" w:color="auto"/>
              <w:bottom w:val="single" w:sz="4" w:space="0" w:color="auto"/>
              <w:right w:val="single" w:sz="4" w:space="0" w:color="auto"/>
            </w:tcBorders>
          </w:tcPr>
          <w:p w14:paraId="4E3BA536" w14:textId="77777777" w:rsidR="00D70A64" w:rsidRPr="00D46956" w:rsidRDefault="00D70A64">
            <w:pPr>
              <w:rPr>
                <w:rFonts w:cs="Arial"/>
                <w:color w:val="FF0000"/>
                <w:sz w:val="16"/>
              </w:rPr>
            </w:pPr>
          </w:p>
        </w:tc>
        <w:tc>
          <w:tcPr>
            <w:tcW w:w="284" w:type="dxa"/>
            <w:tcBorders>
              <w:top w:val="nil"/>
              <w:left w:val="single" w:sz="4" w:space="0" w:color="auto"/>
              <w:bottom w:val="nil"/>
              <w:right w:val="single" w:sz="4" w:space="0" w:color="auto"/>
            </w:tcBorders>
          </w:tcPr>
          <w:p w14:paraId="613DF303"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20A0B799" w14:textId="77777777" w:rsidR="00D70A64" w:rsidRPr="008416F1" w:rsidRDefault="00D70A64">
            <w:pPr>
              <w:autoSpaceDE w:val="0"/>
              <w:autoSpaceDN w:val="0"/>
              <w:adjustRightInd w:val="0"/>
              <w:rPr>
                <w:rFonts w:cs="Arial"/>
                <w:sz w:val="16"/>
                <w:szCs w:val="18"/>
              </w:rPr>
            </w:pPr>
            <w:r w:rsidRPr="008416F1">
              <w:rPr>
                <w:rFonts w:cs="Arial"/>
                <w:sz w:val="16"/>
                <w:szCs w:val="18"/>
              </w:rPr>
              <w:t>UNE 23035-4:2003 Seguridad contra incendios. Señalización fotoluminiscente. Parte 4: Condiciones generales. Mediciones y clasificación.</w:t>
            </w:r>
          </w:p>
        </w:tc>
      </w:tr>
      <w:tr w:rsidR="00D46956" w:rsidRPr="00D46956" w14:paraId="169017CF" w14:textId="77777777" w:rsidTr="008416F1">
        <w:trPr>
          <w:trHeight w:val="34"/>
        </w:trPr>
        <w:tc>
          <w:tcPr>
            <w:tcW w:w="2267" w:type="dxa"/>
            <w:tcBorders>
              <w:top w:val="single" w:sz="4" w:space="0" w:color="auto"/>
              <w:left w:val="nil"/>
              <w:bottom w:val="single" w:sz="4" w:space="0" w:color="auto"/>
              <w:right w:val="nil"/>
            </w:tcBorders>
          </w:tcPr>
          <w:p w14:paraId="109E4CB3" w14:textId="77777777" w:rsidR="00D70A64" w:rsidRPr="00D46956" w:rsidRDefault="00D70A64">
            <w:pPr>
              <w:rPr>
                <w:rFonts w:cs="Arial"/>
                <w:color w:val="FF0000"/>
                <w:sz w:val="16"/>
              </w:rPr>
            </w:pPr>
          </w:p>
        </w:tc>
        <w:tc>
          <w:tcPr>
            <w:tcW w:w="284" w:type="dxa"/>
            <w:tcBorders>
              <w:top w:val="nil"/>
              <w:left w:val="nil"/>
              <w:bottom w:val="nil"/>
              <w:right w:val="nil"/>
            </w:tcBorders>
          </w:tcPr>
          <w:p w14:paraId="23F12FC4" w14:textId="77777777" w:rsidR="00D70A64" w:rsidRPr="00D46956" w:rsidRDefault="00D70A64">
            <w:pPr>
              <w:rPr>
                <w:rFonts w:cs="Arial"/>
                <w:color w:val="FF0000"/>
                <w:sz w:val="16"/>
              </w:rPr>
            </w:pPr>
          </w:p>
        </w:tc>
        <w:tc>
          <w:tcPr>
            <w:tcW w:w="6607" w:type="dxa"/>
            <w:tcBorders>
              <w:top w:val="single" w:sz="4" w:space="0" w:color="auto"/>
              <w:left w:val="nil"/>
              <w:bottom w:val="single" w:sz="4" w:space="0" w:color="auto"/>
              <w:right w:val="nil"/>
            </w:tcBorders>
            <w:vAlign w:val="center"/>
          </w:tcPr>
          <w:p w14:paraId="76C249A4" w14:textId="77777777" w:rsidR="00D70A64" w:rsidRPr="008416F1" w:rsidRDefault="00D70A64">
            <w:pPr>
              <w:autoSpaceDE w:val="0"/>
              <w:autoSpaceDN w:val="0"/>
              <w:adjustRightInd w:val="0"/>
              <w:rPr>
                <w:rFonts w:cs="Arial"/>
                <w:sz w:val="16"/>
                <w:szCs w:val="18"/>
              </w:rPr>
            </w:pPr>
          </w:p>
        </w:tc>
      </w:tr>
      <w:tr w:rsidR="00D70A64" w:rsidRPr="00D46956" w14:paraId="735EB296" w14:textId="77777777" w:rsidTr="008416F1">
        <w:trPr>
          <w:trHeight w:val="34"/>
        </w:trPr>
        <w:tc>
          <w:tcPr>
            <w:tcW w:w="2267" w:type="dxa"/>
            <w:tcBorders>
              <w:top w:val="single" w:sz="4" w:space="0" w:color="auto"/>
              <w:left w:val="single" w:sz="4" w:space="0" w:color="auto"/>
              <w:bottom w:val="single" w:sz="4" w:space="0" w:color="auto"/>
              <w:right w:val="single" w:sz="4" w:space="0" w:color="auto"/>
            </w:tcBorders>
          </w:tcPr>
          <w:p w14:paraId="30EE2429" w14:textId="77777777" w:rsidR="00D70A64" w:rsidRPr="008416F1" w:rsidRDefault="00D70A64" w:rsidP="008416F1">
            <w:pPr>
              <w:autoSpaceDE w:val="0"/>
              <w:autoSpaceDN w:val="0"/>
              <w:adjustRightInd w:val="0"/>
              <w:spacing w:before="40"/>
              <w:rPr>
                <w:rFonts w:cs="Arial"/>
                <w:sz w:val="16"/>
              </w:rPr>
            </w:pPr>
            <w:r w:rsidRPr="008416F1">
              <w:rPr>
                <w:rFonts w:cs="Arial"/>
                <w:b/>
                <w:bCs/>
                <w:sz w:val="16"/>
                <w:szCs w:val="20"/>
              </w:rPr>
              <w:t>6 Otras materias</w:t>
            </w:r>
          </w:p>
        </w:tc>
        <w:tc>
          <w:tcPr>
            <w:tcW w:w="284" w:type="dxa"/>
            <w:tcBorders>
              <w:top w:val="nil"/>
              <w:left w:val="single" w:sz="4" w:space="0" w:color="auto"/>
              <w:bottom w:val="nil"/>
              <w:right w:val="single" w:sz="4" w:space="0" w:color="auto"/>
            </w:tcBorders>
          </w:tcPr>
          <w:p w14:paraId="3AEE0912" w14:textId="77777777" w:rsidR="00D70A64" w:rsidRPr="00D46956" w:rsidRDefault="00D70A64">
            <w:pPr>
              <w:rPr>
                <w:rFonts w:cs="Arial"/>
                <w:color w:val="FF0000"/>
                <w:sz w:val="16"/>
              </w:rPr>
            </w:pPr>
          </w:p>
        </w:tc>
        <w:tc>
          <w:tcPr>
            <w:tcW w:w="6607" w:type="dxa"/>
            <w:tcBorders>
              <w:top w:val="single" w:sz="4" w:space="0" w:color="auto"/>
              <w:left w:val="single" w:sz="4" w:space="0" w:color="auto"/>
              <w:bottom w:val="single" w:sz="4" w:space="0" w:color="auto"/>
            </w:tcBorders>
            <w:vAlign w:val="center"/>
          </w:tcPr>
          <w:p w14:paraId="58DEB8A7" w14:textId="77777777" w:rsidR="00D70A64" w:rsidRPr="008416F1" w:rsidRDefault="00D70A64">
            <w:pPr>
              <w:autoSpaceDE w:val="0"/>
              <w:autoSpaceDN w:val="0"/>
              <w:adjustRightInd w:val="0"/>
              <w:rPr>
                <w:rFonts w:cs="Arial"/>
                <w:sz w:val="16"/>
                <w:szCs w:val="18"/>
              </w:rPr>
            </w:pPr>
            <w:r w:rsidRPr="008416F1">
              <w:rPr>
                <w:rFonts w:cs="Arial"/>
                <w:sz w:val="16"/>
                <w:szCs w:val="18"/>
              </w:rPr>
              <w:t>UNE EN ISO 13943: 2001 Seguridad contra incendio. Vocabulario.</w:t>
            </w:r>
          </w:p>
        </w:tc>
      </w:tr>
    </w:tbl>
    <w:p w14:paraId="12F60F1E" w14:textId="77777777" w:rsidR="00D70A64" w:rsidRPr="00D46956" w:rsidRDefault="00D70A64">
      <w:pPr>
        <w:autoSpaceDE w:val="0"/>
        <w:autoSpaceDN w:val="0"/>
        <w:adjustRightInd w:val="0"/>
        <w:rPr>
          <w:rFonts w:cs="Arial"/>
          <w:color w:val="FF0000"/>
          <w:sz w:val="16"/>
          <w:szCs w:val="20"/>
        </w:rPr>
      </w:pPr>
    </w:p>
    <w:p w14:paraId="04AEB7A9" w14:textId="60848871" w:rsidR="006B4C2F" w:rsidRDefault="006B4C2F">
      <w:pPr>
        <w:jc w:val="left"/>
        <w:rPr>
          <w:szCs w:val="18"/>
        </w:rPr>
      </w:pPr>
      <w:r>
        <w:rPr>
          <w:szCs w:val="18"/>
        </w:rPr>
        <w:br w:type="page"/>
      </w:r>
    </w:p>
    <w:p w14:paraId="5773530E" w14:textId="77777777" w:rsidR="00C30E72" w:rsidRPr="006363DB" w:rsidRDefault="00C30E72" w:rsidP="00C30E72">
      <w:pPr>
        <w:tabs>
          <w:tab w:val="left" w:pos="4253"/>
        </w:tabs>
        <w:rPr>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D46956" w:rsidRPr="006363DB" w14:paraId="50C93292" w14:textId="77777777" w:rsidTr="00A343B7">
        <w:trPr>
          <w:cantSplit/>
          <w:trHeight w:val="34"/>
        </w:trPr>
        <w:tc>
          <w:tcPr>
            <w:tcW w:w="9211" w:type="dxa"/>
            <w:tcBorders>
              <w:top w:val="single" w:sz="4" w:space="0" w:color="auto"/>
              <w:left w:val="single" w:sz="4" w:space="0" w:color="auto"/>
              <w:bottom w:val="single" w:sz="4" w:space="0" w:color="auto"/>
              <w:right w:val="single" w:sz="4" w:space="0" w:color="auto"/>
            </w:tcBorders>
            <w:shd w:val="clear" w:color="auto" w:fill="E6E6E6"/>
          </w:tcPr>
          <w:p w14:paraId="3DC885FE" w14:textId="77777777" w:rsidR="00C30E72" w:rsidRPr="006363DB" w:rsidRDefault="00C30E72" w:rsidP="00A343B7">
            <w:pPr>
              <w:spacing w:before="40" w:after="40"/>
              <w:jc w:val="left"/>
              <w:rPr>
                <w:rFonts w:cs="Arial"/>
                <w:b/>
                <w:sz w:val="16"/>
                <w:szCs w:val="20"/>
              </w:rPr>
            </w:pPr>
            <w:r w:rsidRPr="006363DB">
              <w:rPr>
                <w:rFonts w:cs="Arial"/>
                <w:b/>
                <w:bCs/>
                <w:sz w:val="16"/>
                <w:szCs w:val="30"/>
              </w:rPr>
              <w:t>CONDICIONES QUE HAN DE CUMPLIR LOS MATERIALES</w:t>
            </w:r>
          </w:p>
        </w:tc>
      </w:tr>
    </w:tbl>
    <w:p w14:paraId="51A5E7F3" w14:textId="77777777" w:rsidR="00C30E72" w:rsidRPr="006363DB" w:rsidRDefault="00C30E72" w:rsidP="00C30E72">
      <w:pPr>
        <w:rPr>
          <w:sz w:val="16"/>
        </w:rPr>
      </w:pPr>
    </w:p>
    <w:p w14:paraId="64C0381B" w14:textId="77777777" w:rsidR="00C30E72" w:rsidRPr="006363DB" w:rsidRDefault="00C30E72" w:rsidP="00C30E72">
      <w:pPr>
        <w:rPr>
          <w:rFonts w:cs="Arial"/>
          <w:sz w:val="16"/>
          <w:szCs w:val="16"/>
        </w:rPr>
      </w:pPr>
      <w:r w:rsidRPr="006363DB">
        <w:rPr>
          <w:rFonts w:cs="Arial"/>
          <w:sz w:val="16"/>
          <w:szCs w:val="16"/>
        </w:rPr>
        <w:t>Artículo 5. Materiales para hormigones y morteros</w:t>
      </w:r>
    </w:p>
    <w:p w14:paraId="3D35540D" w14:textId="77777777" w:rsidR="00C30E72" w:rsidRPr="006363DB" w:rsidRDefault="00C30E72" w:rsidP="00C30E72">
      <w:pPr>
        <w:rPr>
          <w:rFonts w:cs="Arial"/>
          <w:sz w:val="16"/>
          <w:szCs w:val="16"/>
        </w:rPr>
      </w:pPr>
    </w:p>
    <w:p w14:paraId="41E6544F" w14:textId="77777777" w:rsidR="00C30E72" w:rsidRPr="006363DB" w:rsidRDefault="00C30E72" w:rsidP="00C30E72">
      <w:pPr>
        <w:rPr>
          <w:rFonts w:cs="Arial"/>
          <w:sz w:val="16"/>
          <w:szCs w:val="16"/>
        </w:rPr>
      </w:pPr>
      <w:r w:rsidRPr="006363DB">
        <w:rPr>
          <w:rFonts w:cs="Arial"/>
          <w:sz w:val="16"/>
          <w:szCs w:val="16"/>
        </w:rPr>
        <w:t>5.1. Áridos</w:t>
      </w:r>
    </w:p>
    <w:p w14:paraId="3C3D2F85" w14:textId="77777777" w:rsidR="00C30E72" w:rsidRPr="006363DB" w:rsidRDefault="00C30E72" w:rsidP="00C30E72">
      <w:pPr>
        <w:rPr>
          <w:rFonts w:cs="Arial"/>
          <w:sz w:val="16"/>
          <w:szCs w:val="16"/>
        </w:rPr>
      </w:pPr>
    </w:p>
    <w:p w14:paraId="1254CC79" w14:textId="77777777" w:rsidR="00C30E72" w:rsidRPr="006363DB" w:rsidRDefault="00C30E72" w:rsidP="00C30E72">
      <w:pPr>
        <w:rPr>
          <w:rFonts w:cs="Arial"/>
          <w:sz w:val="16"/>
          <w:szCs w:val="16"/>
        </w:rPr>
      </w:pPr>
      <w:r w:rsidRPr="006363DB">
        <w:rPr>
          <w:rFonts w:cs="Arial"/>
          <w:sz w:val="16"/>
          <w:szCs w:val="16"/>
        </w:rPr>
        <w:t>5.1.1. Generalidades</w:t>
      </w:r>
    </w:p>
    <w:p w14:paraId="5A34F88D" w14:textId="77777777" w:rsidR="00C30E72" w:rsidRPr="006363DB" w:rsidRDefault="00C30E72" w:rsidP="00C30E72">
      <w:pPr>
        <w:rPr>
          <w:rFonts w:cs="Arial"/>
          <w:sz w:val="16"/>
          <w:szCs w:val="16"/>
        </w:rPr>
      </w:pPr>
      <w:r w:rsidRPr="006363DB">
        <w:rPr>
          <w:rFonts w:cs="Arial"/>
          <w:sz w:val="16"/>
          <w:szCs w:val="16"/>
        </w:rPr>
        <w:t>La naturaleza de los áridos y su preparación serán tales que permitan garantizar la adecuada resistencia y durabilidad del hormigón, así como las restantes características que se exijan a éste en el pliego de prescripciones técnicas particulares.</w:t>
      </w:r>
    </w:p>
    <w:p w14:paraId="3D3014B6" w14:textId="77777777" w:rsidR="00C30E72" w:rsidRPr="006363DB" w:rsidRDefault="00C30E72" w:rsidP="00C30E72">
      <w:pPr>
        <w:rPr>
          <w:rFonts w:cs="Arial"/>
          <w:sz w:val="16"/>
          <w:szCs w:val="16"/>
        </w:rPr>
      </w:pPr>
      <w:r w:rsidRPr="006363DB">
        <w:rPr>
          <w:rFonts w:cs="Arial"/>
          <w:sz w:val="16"/>
          <w:szCs w:val="16"/>
        </w:rPr>
        <w:t>Como áridos para la fabricación de hormigones pueden emplearse arenas y gravas existentes en yacimientos naturales, machacados u otros productos cuyo empleo se encuentre sancionado por la práctica o resulte aconsejable como consecuencia de estudios realizados en un laboratorio oficial. En cualquier caso cumplirá las condiciones de la Instrucción de Hormigón Estructural (EHE-08).</w:t>
      </w:r>
    </w:p>
    <w:p w14:paraId="78975BA3" w14:textId="77777777" w:rsidR="00C30E72" w:rsidRPr="006363DB" w:rsidRDefault="00C30E72" w:rsidP="00C30E72">
      <w:pPr>
        <w:rPr>
          <w:rFonts w:cs="Arial"/>
          <w:sz w:val="16"/>
          <w:szCs w:val="16"/>
        </w:rPr>
      </w:pPr>
      <w:r w:rsidRPr="006363DB">
        <w:rPr>
          <w:rFonts w:cs="Arial"/>
          <w:sz w:val="16"/>
          <w:szCs w:val="16"/>
        </w:rPr>
        <w:t>Cuando no se tengan antecedentes sobre la utilización de los áridos disponibles, o se vayan a emplear para otras aplicaciones distintas de las ya sancionadas por la práctica, se realizarán ensayos de identificación mediante análisis mineralógicos, petrográficos, físicos o químicos, según convengan a cada caso.</w:t>
      </w:r>
    </w:p>
    <w:p w14:paraId="61A36E07" w14:textId="77777777" w:rsidR="00C30E72" w:rsidRPr="006363DB" w:rsidRDefault="00C30E72" w:rsidP="00C30E72">
      <w:pPr>
        <w:rPr>
          <w:rFonts w:cs="Arial"/>
          <w:sz w:val="16"/>
          <w:szCs w:val="16"/>
        </w:rPr>
      </w:pPr>
      <w:r w:rsidRPr="006363DB">
        <w:rPr>
          <w:rFonts w:cs="Arial"/>
          <w:sz w:val="16"/>
          <w:szCs w:val="16"/>
        </w:rPr>
        <w:t>En el caso de utilizar escorias siderúrgicas como árido, se comprobará previamente que son estables, es decir, que no contienen silicatos inestables ni compuestos ferrosos. Esta comprobación se efectuará con arreglo al método de ensayo UNE 7243.</w:t>
      </w:r>
    </w:p>
    <w:p w14:paraId="55C0FF73" w14:textId="77777777" w:rsidR="00C30E72" w:rsidRPr="006363DB" w:rsidRDefault="00C30E72" w:rsidP="00C30E72">
      <w:pPr>
        <w:rPr>
          <w:rFonts w:cs="Arial"/>
          <w:sz w:val="16"/>
          <w:szCs w:val="16"/>
        </w:rPr>
      </w:pPr>
      <w:r w:rsidRPr="006363DB">
        <w:rPr>
          <w:rFonts w:cs="Arial"/>
          <w:sz w:val="16"/>
          <w:szCs w:val="16"/>
        </w:rPr>
        <w:t>Se prohíbe el empleo de áridos que contengan sulfuros oxidables.</w:t>
      </w:r>
    </w:p>
    <w:p w14:paraId="6814B0BF" w14:textId="77777777" w:rsidR="00C30E72" w:rsidRPr="006363DB" w:rsidRDefault="00C30E72" w:rsidP="00C30E72">
      <w:pPr>
        <w:rPr>
          <w:rFonts w:cs="Arial"/>
          <w:sz w:val="16"/>
          <w:szCs w:val="16"/>
        </w:rPr>
      </w:pPr>
      <w:r w:rsidRPr="006363DB">
        <w:rPr>
          <w:rFonts w:cs="Arial"/>
          <w:sz w:val="16"/>
          <w:szCs w:val="16"/>
        </w:rPr>
        <w:t>Se entiende por “arena” o “árido fino” el árido fracción del mismo que pasa por un tamiz de 5 mm de luz de malla (tamiz 5 UNE 7050); por “grava” o “árido grueso” el que resulta detenido por dicho tamiz; y por “árido total” (o simplemente “árido”, cuando no hay lugar a confusiones), aquel que, de por sí o por mezcla, posee las proporciones de arena y grava adecuadas para fabricar el hormigón necesario en el caso particular que se considere.</w:t>
      </w:r>
    </w:p>
    <w:p w14:paraId="7CCD84A5" w14:textId="77777777" w:rsidR="00C30E72" w:rsidRPr="006363DB" w:rsidRDefault="00C30E72" w:rsidP="00C30E72">
      <w:pPr>
        <w:rPr>
          <w:rFonts w:cs="Arial"/>
          <w:sz w:val="16"/>
          <w:szCs w:val="16"/>
        </w:rPr>
      </w:pPr>
    </w:p>
    <w:p w14:paraId="7366B868" w14:textId="77777777" w:rsidR="00C30E72" w:rsidRPr="006363DB" w:rsidRDefault="00C30E72" w:rsidP="00C30E72">
      <w:pPr>
        <w:rPr>
          <w:rFonts w:cs="Arial"/>
          <w:sz w:val="16"/>
          <w:szCs w:val="16"/>
        </w:rPr>
      </w:pPr>
      <w:r w:rsidRPr="006363DB">
        <w:rPr>
          <w:rFonts w:cs="Arial"/>
          <w:sz w:val="16"/>
          <w:szCs w:val="16"/>
        </w:rPr>
        <w:t>5.1.2. Limitación de tamaño</w:t>
      </w:r>
    </w:p>
    <w:p w14:paraId="46BD6165" w14:textId="77777777" w:rsidR="00C30E72" w:rsidRPr="006363DB" w:rsidRDefault="00C30E72" w:rsidP="00C30E72">
      <w:pPr>
        <w:rPr>
          <w:rFonts w:cs="Arial"/>
          <w:sz w:val="16"/>
          <w:szCs w:val="16"/>
        </w:rPr>
      </w:pPr>
      <w:r w:rsidRPr="006363DB">
        <w:rPr>
          <w:rFonts w:cs="Arial"/>
          <w:sz w:val="16"/>
          <w:szCs w:val="16"/>
        </w:rPr>
        <w:t>Cumplirá las condiciones señaladas en la EHE-08.</w:t>
      </w:r>
    </w:p>
    <w:p w14:paraId="6A4E4405" w14:textId="77777777" w:rsidR="00C30E72" w:rsidRPr="006363DB" w:rsidRDefault="00C30E72" w:rsidP="00C30E72">
      <w:pPr>
        <w:rPr>
          <w:rFonts w:cs="Arial"/>
          <w:sz w:val="16"/>
          <w:szCs w:val="16"/>
        </w:rPr>
      </w:pPr>
    </w:p>
    <w:p w14:paraId="579455F9" w14:textId="77777777" w:rsidR="00C30E72" w:rsidRPr="006363DB" w:rsidRDefault="00C30E72" w:rsidP="00C30E72">
      <w:pPr>
        <w:rPr>
          <w:rFonts w:cs="Arial"/>
          <w:sz w:val="16"/>
          <w:szCs w:val="16"/>
        </w:rPr>
      </w:pPr>
      <w:r w:rsidRPr="006363DB">
        <w:rPr>
          <w:rFonts w:cs="Arial"/>
          <w:sz w:val="16"/>
          <w:szCs w:val="16"/>
        </w:rPr>
        <w:t>5.2. Agua para amasado</w:t>
      </w:r>
    </w:p>
    <w:p w14:paraId="70B30958" w14:textId="77777777" w:rsidR="00C30E72" w:rsidRPr="006363DB" w:rsidRDefault="00C30E72" w:rsidP="00C30E72">
      <w:pPr>
        <w:rPr>
          <w:rFonts w:cs="Arial"/>
          <w:sz w:val="16"/>
          <w:szCs w:val="16"/>
        </w:rPr>
      </w:pPr>
      <w:r w:rsidRPr="006363DB">
        <w:rPr>
          <w:rFonts w:cs="Arial"/>
          <w:sz w:val="16"/>
          <w:szCs w:val="16"/>
        </w:rPr>
        <w:t>Habrá de cumplir las siguientes prescripciones:</w:t>
      </w:r>
    </w:p>
    <w:p w14:paraId="1F7A77A5" w14:textId="77777777" w:rsidR="00C30E72" w:rsidRPr="006363DB" w:rsidRDefault="00C30E72" w:rsidP="00C30E72">
      <w:pPr>
        <w:rPr>
          <w:rFonts w:cs="Arial"/>
          <w:sz w:val="16"/>
          <w:szCs w:val="16"/>
        </w:rPr>
      </w:pPr>
      <w:r w:rsidRPr="006363DB">
        <w:rPr>
          <w:rFonts w:cs="Arial"/>
          <w:sz w:val="16"/>
          <w:szCs w:val="16"/>
        </w:rPr>
        <w:t>- Acidez tal que el pH sea mayor de 5. (UNE 7234:71).</w:t>
      </w:r>
    </w:p>
    <w:p w14:paraId="384CC664" w14:textId="77777777" w:rsidR="00C30E72" w:rsidRPr="006363DB" w:rsidRDefault="00C30E72" w:rsidP="00C30E72">
      <w:pPr>
        <w:rPr>
          <w:rFonts w:cs="Arial"/>
          <w:sz w:val="16"/>
          <w:szCs w:val="16"/>
        </w:rPr>
      </w:pPr>
      <w:r w:rsidRPr="006363DB">
        <w:rPr>
          <w:rFonts w:cs="Arial"/>
          <w:sz w:val="16"/>
          <w:szCs w:val="16"/>
        </w:rPr>
        <w:t>- Sustancias solubles, menos de 15 gr/l, según UNE 7130:58.</w:t>
      </w:r>
    </w:p>
    <w:p w14:paraId="7463AECF" w14:textId="77777777" w:rsidR="00C30E72" w:rsidRPr="006363DB" w:rsidRDefault="00C30E72" w:rsidP="00C30E72">
      <w:pPr>
        <w:rPr>
          <w:rFonts w:cs="Arial"/>
          <w:sz w:val="16"/>
          <w:szCs w:val="16"/>
        </w:rPr>
      </w:pPr>
      <w:r w:rsidRPr="006363DB">
        <w:rPr>
          <w:rFonts w:cs="Arial"/>
          <w:sz w:val="16"/>
          <w:szCs w:val="16"/>
        </w:rPr>
        <w:t>- Sulfatos expresados en SO</w:t>
      </w:r>
      <w:r w:rsidRPr="006363DB">
        <w:rPr>
          <w:rFonts w:cs="Arial"/>
          <w:sz w:val="16"/>
          <w:szCs w:val="16"/>
          <w:vertAlign w:val="subscript"/>
        </w:rPr>
        <w:t>4</w:t>
      </w:r>
      <w:r w:rsidRPr="006363DB">
        <w:rPr>
          <w:rFonts w:cs="Arial"/>
          <w:sz w:val="16"/>
          <w:szCs w:val="16"/>
        </w:rPr>
        <w:t>, menos de 1 gr/l, según ensayo UNE 7131:58.</w:t>
      </w:r>
    </w:p>
    <w:p w14:paraId="2F363C27" w14:textId="77777777" w:rsidR="00C30E72" w:rsidRPr="006363DB" w:rsidRDefault="00C30E72" w:rsidP="00C30E72">
      <w:pPr>
        <w:rPr>
          <w:rFonts w:cs="Arial"/>
          <w:sz w:val="16"/>
          <w:szCs w:val="16"/>
        </w:rPr>
      </w:pPr>
      <w:r w:rsidRPr="006363DB">
        <w:rPr>
          <w:rFonts w:cs="Arial"/>
          <w:sz w:val="16"/>
          <w:szCs w:val="16"/>
        </w:rPr>
        <w:t>- Ion cloro para hormigón con armaduras, menos de 6 gr/l, según UNE 7178:60.</w:t>
      </w:r>
    </w:p>
    <w:p w14:paraId="4EAE6EDF" w14:textId="77777777" w:rsidR="00C30E72" w:rsidRPr="006363DB" w:rsidRDefault="00C30E72" w:rsidP="00C30E72">
      <w:pPr>
        <w:rPr>
          <w:rFonts w:cs="Arial"/>
          <w:sz w:val="16"/>
          <w:szCs w:val="16"/>
        </w:rPr>
      </w:pPr>
      <w:r w:rsidRPr="006363DB">
        <w:rPr>
          <w:rFonts w:cs="Arial"/>
          <w:sz w:val="16"/>
          <w:szCs w:val="16"/>
        </w:rPr>
        <w:t>- Grasas o aceites de cualquier clase, menos de 15 gr/l, según UNE 7235.</w:t>
      </w:r>
    </w:p>
    <w:p w14:paraId="14E03E86" w14:textId="77777777" w:rsidR="00C30E72" w:rsidRPr="006363DB" w:rsidRDefault="00C30E72" w:rsidP="00C30E72">
      <w:pPr>
        <w:rPr>
          <w:rFonts w:cs="Arial"/>
          <w:sz w:val="16"/>
          <w:szCs w:val="16"/>
        </w:rPr>
      </w:pPr>
      <w:r w:rsidRPr="006363DB">
        <w:rPr>
          <w:rFonts w:cs="Arial"/>
          <w:sz w:val="16"/>
          <w:szCs w:val="16"/>
        </w:rPr>
        <w:t>- Carencia absoluta de azúcares o carbohidratos, según ensayo UNE 7132:58.</w:t>
      </w:r>
    </w:p>
    <w:p w14:paraId="79CB6887" w14:textId="77777777" w:rsidR="00C30E72" w:rsidRPr="006363DB" w:rsidRDefault="00C30E72" w:rsidP="00C30E72">
      <w:pPr>
        <w:rPr>
          <w:rFonts w:cs="Arial"/>
          <w:sz w:val="16"/>
          <w:szCs w:val="16"/>
        </w:rPr>
      </w:pPr>
      <w:r w:rsidRPr="006363DB">
        <w:rPr>
          <w:rFonts w:cs="Arial"/>
          <w:sz w:val="16"/>
          <w:szCs w:val="16"/>
        </w:rPr>
        <w:t>- Demás prescripciones de la EHE-08.</w:t>
      </w:r>
    </w:p>
    <w:p w14:paraId="0B75F8AF" w14:textId="77777777" w:rsidR="00C30E72" w:rsidRPr="006363DB" w:rsidRDefault="00C30E72" w:rsidP="00C30E72">
      <w:pPr>
        <w:rPr>
          <w:rFonts w:cs="Arial"/>
          <w:sz w:val="16"/>
          <w:szCs w:val="16"/>
        </w:rPr>
      </w:pPr>
    </w:p>
    <w:p w14:paraId="47D20BF1" w14:textId="77777777" w:rsidR="00C30E72" w:rsidRPr="006363DB" w:rsidRDefault="00C30E72" w:rsidP="00C30E72">
      <w:pPr>
        <w:rPr>
          <w:rFonts w:cs="Arial"/>
          <w:sz w:val="16"/>
          <w:szCs w:val="16"/>
        </w:rPr>
      </w:pPr>
      <w:r w:rsidRPr="006363DB">
        <w:rPr>
          <w:rFonts w:cs="Arial"/>
          <w:sz w:val="16"/>
          <w:szCs w:val="16"/>
        </w:rPr>
        <w:t>5.3. Aditivos</w:t>
      </w:r>
    </w:p>
    <w:p w14:paraId="6021097F" w14:textId="77777777" w:rsidR="00C30E72" w:rsidRPr="006363DB" w:rsidRDefault="00C30E72" w:rsidP="00C30E72">
      <w:pPr>
        <w:rPr>
          <w:rFonts w:cs="Arial"/>
          <w:sz w:val="16"/>
          <w:szCs w:val="16"/>
        </w:rPr>
      </w:pPr>
      <w:r w:rsidRPr="006363DB">
        <w:rPr>
          <w:rFonts w:cs="Arial"/>
          <w:sz w:val="16"/>
          <w:szCs w:val="16"/>
        </w:rPr>
        <w:t>Se definen como aditivos a emplear en hormigones y morteros aquellos productos sólidos o líquidos, excepto cemento, áridos o agua, que mezclados durante el amasado modifican o mejoran las características del mortero u hormigón, en especial en lo referente al fraguado, endurecimiento, plasticidad e inclusión de aire.</w:t>
      </w:r>
    </w:p>
    <w:p w14:paraId="6E762B05" w14:textId="77777777" w:rsidR="00C30E72" w:rsidRPr="006363DB" w:rsidRDefault="00C30E72" w:rsidP="00C30E72">
      <w:pPr>
        <w:rPr>
          <w:rFonts w:cs="Arial"/>
          <w:sz w:val="16"/>
          <w:szCs w:val="16"/>
        </w:rPr>
      </w:pPr>
      <w:r w:rsidRPr="006363DB">
        <w:rPr>
          <w:rFonts w:cs="Arial"/>
          <w:sz w:val="16"/>
          <w:szCs w:val="16"/>
        </w:rPr>
        <w:t>Se establecen los siguientes límites:</w:t>
      </w:r>
    </w:p>
    <w:p w14:paraId="465D4F82" w14:textId="77777777" w:rsidR="00C30E72" w:rsidRPr="006363DB" w:rsidRDefault="00C30E72" w:rsidP="00C30E72">
      <w:pPr>
        <w:rPr>
          <w:rFonts w:cs="Arial"/>
          <w:sz w:val="16"/>
          <w:szCs w:val="16"/>
        </w:rPr>
      </w:pPr>
      <w:r w:rsidRPr="006363DB">
        <w:rPr>
          <w:rFonts w:cs="Arial"/>
          <w:sz w:val="16"/>
          <w:szCs w:val="16"/>
        </w:rPr>
        <w:t>- Si se emplea cloruro cálcico como acelerador, su dosificación será igual o menor del 2% del peso del cemento y si se trata de hormigonar con temperaturas muy bajas, del 3,5% del peso del cemento.</w:t>
      </w:r>
    </w:p>
    <w:p w14:paraId="04C00F43" w14:textId="77777777" w:rsidR="00C30E72" w:rsidRPr="006363DB" w:rsidRDefault="00C30E72" w:rsidP="00C30E72">
      <w:pPr>
        <w:rPr>
          <w:rFonts w:cs="Arial"/>
          <w:sz w:val="16"/>
          <w:szCs w:val="16"/>
        </w:rPr>
      </w:pPr>
      <w:r w:rsidRPr="006363DB">
        <w:rPr>
          <w:rFonts w:cs="Arial"/>
          <w:sz w:val="16"/>
          <w:szCs w:val="16"/>
        </w:rPr>
        <w:t>- Si se usan aireantes para hormigones normales su proporción será tal que la disminución de la resistencia a compresión producida por la inclusión del aireante sea inferior al 20%. En ningún caso la proporción de aireante será mayor del 4% del peso del cemento.</w:t>
      </w:r>
    </w:p>
    <w:p w14:paraId="5716396E" w14:textId="77777777" w:rsidR="00C30E72" w:rsidRPr="006363DB" w:rsidRDefault="00C30E72" w:rsidP="00C30E72">
      <w:pPr>
        <w:rPr>
          <w:rFonts w:cs="Arial"/>
          <w:sz w:val="16"/>
          <w:szCs w:val="16"/>
        </w:rPr>
      </w:pPr>
      <w:r w:rsidRPr="006363DB">
        <w:rPr>
          <w:rFonts w:cs="Arial"/>
          <w:sz w:val="16"/>
          <w:szCs w:val="16"/>
        </w:rPr>
        <w:t>- En caso de empleo de colorantes, la proporción será inferior al 10% del peso del cemento. No se emplearán colorantes orgánicos.</w:t>
      </w:r>
    </w:p>
    <w:p w14:paraId="0AA624BB" w14:textId="77777777" w:rsidR="00C30E72" w:rsidRPr="006363DB" w:rsidRDefault="00C30E72" w:rsidP="00C30E72">
      <w:pPr>
        <w:rPr>
          <w:rFonts w:cs="Arial"/>
          <w:sz w:val="16"/>
          <w:szCs w:val="16"/>
        </w:rPr>
      </w:pPr>
      <w:r w:rsidRPr="006363DB">
        <w:rPr>
          <w:rFonts w:cs="Arial"/>
          <w:sz w:val="16"/>
          <w:szCs w:val="16"/>
        </w:rPr>
        <w:t>- Cualquier otro que se derive de la aplicación de la EHE-08.</w:t>
      </w:r>
    </w:p>
    <w:p w14:paraId="22DBBF66" w14:textId="77777777" w:rsidR="00C30E72" w:rsidRPr="006363DB" w:rsidRDefault="00C30E72" w:rsidP="00C30E72">
      <w:pPr>
        <w:rPr>
          <w:rFonts w:cs="Arial"/>
          <w:sz w:val="16"/>
          <w:szCs w:val="16"/>
        </w:rPr>
      </w:pPr>
    </w:p>
    <w:p w14:paraId="634A7F00" w14:textId="77777777" w:rsidR="00C30E72" w:rsidRPr="006363DB" w:rsidRDefault="00C30E72" w:rsidP="00C30E72">
      <w:pPr>
        <w:rPr>
          <w:rFonts w:cs="Arial"/>
          <w:sz w:val="16"/>
          <w:szCs w:val="16"/>
        </w:rPr>
      </w:pPr>
      <w:r w:rsidRPr="006363DB">
        <w:rPr>
          <w:rFonts w:cs="Arial"/>
          <w:sz w:val="16"/>
          <w:szCs w:val="16"/>
        </w:rPr>
        <w:t>5.4. Cemento</w:t>
      </w:r>
    </w:p>
    <w:p w14:paraId="3BF6FFC3" w14:textId="77777777" w:rsidR="00C30E72" w:rsidRPr="006363DB" w:rsidRDefault="00C30E72" w:rsidP="00C30E72">
      <w:pPr>
        <w:rPr>
          <w:rFonts w:cs="Arial"/>
          <w:sz w:val="16"/>
          <w:szCs w:val="16"/>
        </w:rPr>
      </w:pPr>
      <w:r w:rsidRPr="006363DB">
        <w:rPr>
          <w:rFonts w:cs="Arial"/>
          <w:sz w:val="16"/>
          <w:szCs w:val="16"/>
        </w:rPr>
        <w:t>Se entiende como tal un aglomerante hidráulico que responda a alguna de las definiciones de la Instrucción para la recepción de cementos (RC-03).</w:t>
      </w:r>
    </w:p>
    <w:p w14:paraId="0DBEB0BD" w14:textId="77777777" w:rsidR="00C30E72" w:rsidRPr="006363DB" w:rsidRDefault="00C30E72" w:rsidP="00C30E72">
      <w:pPr>
        <w:rPr>
          <w:rFonts w:cs="Arial"/>
          <w:sz w:val="16"/>
          <w:szCs w:val="16"/>
        </w:rPr>
      </w:pPr>
      <w:r w:rsidRPr="006363DB">
        <w:rPr>
          <w:rFonts w:cs="Arial"/>
          <w:sz w:val="16"/>
          <w:szCs w:val="16"/>
        </w:rPr>
        <w:t>Podrá almacenarse en sacos o a granel. En el primer caso, el almacén protegerá contra la intemperie y la humedad, tanto del suelo como de las paredes. Si se almacenara a granel, no podrán mezclarse en el mismo sitio cementos de distintas calidades y procedencias.</w:t>
      </w:r>
    </w:p>
    <w:p w14:paraId="678EEE6B" w14:textId="77777777" w:rsidR="00C30E72" w:rsidRPr="006363DB" w:rsidRDefault="00C30E72" w:rsidP="00C30E72">
      <w:pPr>
        <w:rPr>
          <w:rFonts w:cs="Arial"/>
          <w:sz w:val="16"/>
          <w:szCs w:val="16"/>
        </w:rPr>
      </w:pPr>
      <w:r w:rsidRPr="006363DB">
        <w:rPr>
          <w:rFonts w:cs="Arial"/>
          <w:sz w:val="16"/>
          <w:szCs w:val="16"/>
        </w:rPr>
        <w:t>Se exigirá al contratista la realización de ensayos que demuestren de modo satisfactorio que los cementos cumplen las condiciones exigidas. Las partidas de cemento defectuoso serán retiradas de la obra en el plazo máximo de 8 días. Los métodos de ensayo serán los detallados en la RC-03. Se realizarán en laboratorios homologados.</w:t>
      </w:r>
    </w:p>
    <w:p w14:paraId="715D5BB4" w14:textId="77777777" w:rsidR="00C30E72" w:rsidRPr="006363DB" w:rsidRDefault="00C30E72" w:rsidP="00C30E72">
      <w:pPr>
        <w:rPr>
          <w:rFonts w:cs="Arial"/>
          <w:sz w:val="16"/>
          <w:szCs w:val="16"/>
        </w:rPr>
      </w:pPr>
      <w:r w:rsidRPr="006363DB">
        <w:rPr>
          <w:rFonts w:cs="Arial"/>
          <w:sz w:val="16"/>
          <w:szCs w:val="16"/>
        </w:rPr>
        <w:t>Se tendrán en cuenta prioritariamente las determinaciones de la EHE-08.</w:t>
      </w:r>
    </w:p>
    <w:p w14:paraId="25940A9E" w14:textId="77777777" w:rsidR="00C30E72" w:rsidRPr="006363DB" w:rsidRDefault="00C30E72" w:rsidP="00C30E72">
      <w:pPr>
        <w:rPr>
          <w:rFonts w:cs="Arial"/>
          <w:sz w:val="16"/>
          <w:szCs w:val="16"/>
        </w:rPr>
      </w:pPr>
    </w:p>
    <w:p w14:paraId="3B681D8D" w14:textId="77777777" w:rsidR="00C30E72" w:rsidRPr="006363DB" w:rsidRDefault="00C30E72" w:rsidP="00C30E72">
      <w:pPr>
        <w:rPr>
          <w:rFonts w:cs="Arial"/>
          <w:sz w:val="16"/>
          <w:szCs w:val="16"/>
        </w:rPr>
      </w:pPr>
      <w:r w:rsidRPr="006363DB">
        <w:rPr>
          <w:rFonts w:cs="Arial"/>
          <w:sz w:val="16"/>
          <w:szCs w:val="16"/>
        </w:rPr>
        <w:t>Artículo 6. Acero</w:t>
      </w:r>
    </w:p>
    <w:p w14:paraId="24426F02" w14:textId="77777777" w:rsidR="00C30E72" w:rsidRPr="006363DB" w:rsidRDefault="00C30E72" w:rsidP="00C30E72">
      <w:pPr>
        <w:rPr>
          <w:rFonts w:cs="Arial"/>
          <w:sz w:val="16"/>
          <w:szCs w:val="16"/>
        </w:rPr>
      </w:pPr>
    </w:p>
    <w:p w14:paraId="23A96FD4" w14:textId="77777777" w:rsidR="00C30E72" w:rsidRPr="006363DB" w:rsidRDefault="00C30E72" w:rsidP="00C30E72">
      <w:pPr>
        <w:rPr>
          <w:rFonts w:cs="Arial"/>
          <w:sz w:val="16"/>
          <w:szCs w:val="16"/>
        </w:rPr>
      </w:pPr>
      <w:r w:rsidRPr="006363DB">
        <w:rPr>
          <w:rFonts w:cs="Arial"/>
          <w:sz w:val="16"/>
          <w:szCs w:val="16"/>
        </w:rPr>
        <w:t>6.1. Acero de alta adherencia en redondos para armaduras</w:t>
      </w:r>
    </w:p>
    <w:p w14:paraId="3633D229" w14:textId="77777777" w:rsidR="00C30E72" w:rsidRPr="006363DB" w:rsidRDefault="00C30E72" w:rsidP="00C30E72">
      <w:pPr>
        <w:rPr>
          <w:rFonts w:cs="Arial"/>
          <w:sz w:val="16"/>
          <w:szCs w:val="16"/>
        </w:rPr>
      </w:pPr>
      <w:r w:rsidRPr="006363DB">
        <w:rPr>
          <w:rFonts w:cs="Arial"/>
          <w:sz w:val="16"/>
          <w:szCs w:val="16"/>
        </w:rPr>
        <w:t>Se aceptarán aceros de alta adherencia que lleven el sello de conformidad CIETSID.</w:t>
      </w:r>
    </w:p>
    <w:p w14:paraId="7D1246EF" w14:textId="77777777" w:rsidR="00C30E72" w:rsidRPr="006363DB" w:rsidRDefault="00C30E72" w:rsidP="00C30E72">
      <w:pPr>
        <w:rPr>
          <w:rFonts w:cs="Arial"/>
          <w:sz w:val="16"/>
          <w:szCs w:val="16"/>
        </w:rPr>
      </w:pPr>
      <w:r w:rsidRPr="006363DB">
        <w:rPr>
          <w:rFonts w:cs="Arial"/>
          <w:sz w:val="16"/>
          <w:szCs w:val="16"/>
        </w:rPr>
        <w:t>Estos aceros vendrán marcados de fábrica con señales indelebles para evitar confusiones en su empleo. No presentarán ovalaciones, grietas, sopladuras, ni mermas de sección superiores al 5%.</w:t>
      </w:r>
    </w:p>
    <w:p w14:paraId="41382913" w14:textId="77777777" w:rsidR="00C30E72" w:rsidRPr="006363DB" w:rsidRDefault="00C30E72" w:rsidP="00C30E72">
      <w:pPr>
        <w:rPr>
          <w:rFonts w:cs="Arial"/>
          <w:sz w:val="16"/>
          <w:szCs w:val="16"/>
        </w:rPr>
      </w:pPr>
      <w:r w:rsidRPr="006363DB">
        <w:rPr>
          <w:rFonts w:cs="Arial"/>
          <w:sz w:val="16"/>
          <w:szCs w:val="16"/>
        </w:rPr>
        <w:t>El módulo de elasticidad será igual o mayor que 2.100.000 kg/cm².</w:t>
      </w:r>
    </w:p>
    <w:p w14:paraId="228C8742" w14:textId="77777777" w:rsidR="00C30E72" w:rsidRPr="006363DB" w:rsidRDefault="00C30E72" w:rsidP="00C30E72">
      <w:pPr>
        <w:rPr>
          <w:rFonts w:cs="Arial"/>
          <w:sz w:val="16"/>
          <w:szCs w:val="16"/>
        </w:rPr>
      </w:pPr>
      <w:r w:rsidRPr="006363DB">
        <w:rPr>
          <w:rFonts w:cs="Arial"/>
          <w:sz w:val="16"/>
          <w:szCs w:val="16"/>
        </w:rPr>
        <w:t>Entendiendo por límite elástico la mínima tensión capaz de producir una deformación permanente de 0,2%, se prevé el acero de límite elástico 4.200 kg/cm², cuya carga de rotura no será inferior a 5.250 kg/cm². Esta tensión de rotura es el valor de la ordenada máxima del diagrama tensión-deformación.</w:t>
      </w:r>
    </w:p>
    <w:p w14:paraId="042DC227" w14:textId="77777777" w:rsidR="00C30E72" w:rsidRPr="006363DB" w:rsidRDefault="00C30E72" w:rsidP="00C30E72">
      <w:pPr>
        <w:rPr>
          <w:rFonts w:cs="Arial"/>
          <w:sz w:val="16"/>
          <w:szCs w:val="16"/>
        </w:rPr>
      </w:pPr>
      <w:r w:rsidRPr="006363DB">
        <w:rPr>
          <w:rFonts w:cs="Arial"/>
          <w:sz w:val="16"/>
          <w:szCs w:val="16"/>
        </w:rPr>
        <w:t>Se tendrán en cuenta prioritariamente las determinaciones de la EHE-08.</w:t>
      </w:r>
    </w:p>
    <w:p w14:paraId="6A7DF71B" w14:textId="77777777" w:rsidR="00C30E72" w:rsidRPr="006363DB" w:rsidRDefault="00C30E72" w:rsidP="00C30E72">
      <w:pPr>
        <w:rPr>
          <w:rFonts w:cs="Arial"/>
          <w:sz w:val="16"/>
          <w:szCs w:val="16"/>
        </w:rPr>
      </w:pPr>
    </w:p>
    <w:p w14:paraId="7D7DB5B3" w14:textId="77777777" w:rsidR="00C30E72" w:rsidRPr="006363DB" w:rsidRDefault="00C30E72" w:rsidP="00C30E72">
      <w:pPr>
        <w:rPr>
          <w:rFonts w:cs="Arial"/>
          <w:sz w:val="16"/>
          <w:szCs w:val="16"/>
        </w:rPr>
      </w:pPr>
      <w:r w:rsidRPr="006363DB">
        <w:rPr>
          <w:rFonts w:cs="Arial"/>
          <w:sz w:val="16"/>
          <w:szCs w:val="16"/>
        </w:rPr>
        <w:t>6.2. Acero laminado</w:t>
      </w:r>
    </w:p>
    <w:p w14:paraId="5AB08DA2" w14:textId="77777777" w:rsidR="00C30E72" w:rsidRPr="006363DB" w:rsidRDefault="00C30E72" w:rsidP="00C30E72">
      <w:pPr>
        <w:rPr>
          <w:rFonts w:cs="Arial"/>
          <w:sz w:val="16"/>
          <w:szCs w:val="16"/>
        </w:rPr>
      </w:pPr>
      <w:r w:rsidRPr="006363DB">
        <w:rPr>
          <w:rFonts w:cs="Arial"/>
          <w:sz w:val="16"/>
          <w:szCs w:val="16"/>
        </w:rPr>
        <w:t>El acero empleado en los perfiles de acero laminado será de los tipos establecidos en la norma UNE EN 10025, también se podrán utilizar los aceros establecidos por las normas UNE EN 10210-1:1994 y UNE EN 10219-1:1998.</w:t>
      </w:r>
    </w:p>
    <w:p w14:paraId="42367890" w14:textId="77777777" w:rsidR="00C30E72" w:rsidRPr="006363DB" w:rsidRDefault="00C30E72" w:rsidP="00C30E72">
      <w:pPr>
        <w:rPr>
          <w:rFonts w:cs="Arial"/>
          <w:sz w:val="16"/>
          <w:szCs w:val="16"/>
        </w:rPr>
      </w:pPr>
      <w:r w:rsidRPr="006363DB">
        <w:rPr>
          <w:rFonts w:cs="Arial"/>
          <w:sz w:val="16"/>
          <w:szCs w:val="16"/>
        </w:rPr>
        <w:t>En cualquier caso se tendrán en cuenta las especificaciones del artículo 4.2 del DB SE-A Seguridad Estructural Acero del CTE.</w:t>
      </w:r>
    </w:p>
    <w:p w14:paraId="3EBBF7B1" w14:textId="77777777" w:rsidR="00C30E72" w:rsidRPr="006363DB" w:rsidRDefault="00C30E72" w:rsidP="00C30E72">
      <w:pPr>
        <w:rPr>
          <w:rFonts w:cs="Arial"/>
          <w:sz w:val="16"/>
          <w:szCs w:val="16"/>
        </w:rPr>
      </w:pPr>
      <w:r w:rsidRPr="006363DB">
        <w:rPr>
          <w:rFonts w:cs="Arial"/>
          <w:sz w:val="16"/>
          <w:szCs w:val="16"/>
        </w:rPr>
        <w:t>Los perfiles vendrán con su correspondiente identificación de fábrica, con señales indelebles para evitar confusiones. No presentarán grietas, ovalizaciones, sopladuras ni mermas de sección superiores al 5%.</w:t>
      </w:r>
    </w:p>
    <w:p w14:paraId="4C1A10CD" w14:textId="77777777" w:rsidR="00C30E72" w:rsidRPr="006363DB" w:rsidRDefault="00C30E72" w:rsidP="00C30E72">
      <w:pPr>
        <w:rPr>
          <w:rFonts w:cs="Arial"/>
          <w:sz w:val="16"/>
          <w:szCs w:val="16"/>
        </w:rPr>
      </w:pPr>
    </w:p>
    <w:p w14:paraId="1F035799" w14:textId="77777777" w:rsidR="00C30E72" w:rsidRPr="006363DB" w:rsidRDefault="00C30E72" w:rsidP="00C30E72">
      <w:pPr>
        <w:rPr>
          <w:rFonts w:cs="Arial"/>
          <w:sz w:val="16"/>
          <w:szCs w:val="16"/>
        </w:rPr>
      </w:pPr>
      <w:r w:rsidRPr="006363DB">
        <w:rPr>
          <w:rFonts w:cs="Arial"/>
          <w:sz w:val="16"/>
          <w:szCs w:val="16"/>
        </w:rPr>
        <w:t>Articulo 7. Materiales auxiliares de hormigones</w:t>
      </w:r>
    </w:p>
    <w:p w14:paraId="5E445B3A" w14:textId="77777777" w:rsidR="00C30E72" w:rsidRPr="006363DB" w:rsidRDefault="00C30E72" w:rsidP="00C30E72">
      <w:pPr>
        <w:rPr>
          <w:rFonts w:cs="Arial"/>
          <w:sz w:val="16"/>
          <w:szCs w:val="16"/>
        </w:rPr>
      </w:pPr>
    </w:p>
    <w:p w14:paraId="7F6CA751" w14:textId="77777777" w:rsidR="00C30E72" w:rsidRPr="006363DB" w:rsidRDefault="00C30E72" w:rsidP="00C30E72">
      <w:pPr>
        <w:rPr>
          <w:rFonts w:cs="Arial"/>
          <w:sz w:val="16"/>
          <w:szCs w:val="16"/>
        </w:rPr>
      </w:pPr>
      <w:r w:rsidRPr="006363DB">
        <w:rPr>
          <w:rFonts w:cs="Arial"/>
          <w:sz w:val="16"/>
          <w:szCs w:val="16"/>
        </w:rPr>
        <w:t>7.1. Productos para curado de hormigones</w:t>
      </w:r>
    </w:p>
    <w:p w14:paraId="065BDA2C" w14:textId="77777777" w:rsidR="00C30E72" w:rsidRPr="006363DB" w:rsidRDefault="00C30E72" w:rsidP="00C30E72">
      <w:pPr>
        <w:rPr>
          <w:rFonts w:cs="Arial"/>
          <w:sz w:val="16"/>
          <w:szCs w:val="16"/>
        </w:rPr>
      </w:pPr>
      <w:r w:rsidRPr="006363DB">
        <w:rPr>
          <w:rFonts w:cs="Arial"/>
          <w:sz w:val="16"/>
          <w:szCs w:val="16"/>
        </w:rPr>
        <w:t>Se definen como productos para curado de hormigones hidráulicos los que, aplicados en forma de pintura pulverizada, depositan una película impermeable sobre la superficie del hormigón para impedir la pérdida de agua por evaporación.</w:t>
      </w:r>
    </w:p>
    <w:p w14:paraId="0CCD7453" w14:textId="77777777" w:rsidR="00C30E72" w:rsidRPr="006363DB" w:rsidRDefault="00C30E72" w:rsidP="00C30E72">
      <w:pPr>
        <w:rPr>
          <w:rFonts w:cs="Arial"/>
          <w:sz w:val="16"/>
          <w:szCs w:val="16"/>
        </w:rPr>
      </w:pPr>
      <w:r w:rsidRPr="006363DB">
        <w:rPr>
          <w:rFonts w:cs="Arial"/>
          <w:sz w:val="16"/>
          <w:szCs w:val="16"/>
        </w:rPr>
        <w:t>El color de la capa protectora resultante será claro, preferiblemente blanco, para evitar la absorción del calor solar. Esta capa deberá ser capaz de permanecer intacta durante 7 días al menos después de una aplicación.</w:t>
      </w:r>
    </w:p>
    <w:p w14:paraId="40F43951" w14:textId="77777777" w:rsidR="00C30E72" w:rsidRPr="006363DB" w:rsidRDefault="00C30E72" w:rsidP="00C30E72">
      <w:pPr>
        <w:rPr>
          <w:rFonts w:cs="Arial"/>
          <w:sz w:val="16"/>
          <w:szCs w:val="16"/>
        </w:rPr>
      </w:pPr>
    </w:p>
    <w:p w14:paraId="7447B5DC" w14:textId="77777777" w:rsidR="00C30E72" w:rsidRPr="006363DB" w:rsidRDefault="00C30E72" w:rsidP="00C30E72">
      <w:pPr>
        <w:rPr>
          <w:rFonts w:cs="Arial"/>
          <w:sz w:val="16"/>
          <w:szCs w:val="16"/>
        </w:rPr>
      </w:pPr>
      <w:r w:rsidRPr="006363DB">
        <w:rPr>
          <w:rFonts w:cs="Arial"/>
          <w:sz w:val="16"/>
          <w:szCs w:val="16"/>
        </w:rPr>
        <w:t>7.2. Desencofrantes</w:t>
      </w:r>
    </w:p>
    <w:p w14:paraId="7E18A62A" w14:textId="77777777" w:rsidR="00C30E72" w:rsidRPr="006363DB" w:rsidRDefault="00C30E72" w:rsidP="00C30E72">
      <w:pPr>
        <w:rPr>
          <w:rFonts w:cs="Arial"/>
          <w:sz w:val="16"/>
          <w:szCs w:val="16"/>
        </w:rPr>
      </w:pPr>
      <w:r w:rsidRPr="006363DB">
        <w:rPr>
          <w:rFonts w:cs="Arial"/>
          <w:sz w:val="16"/>
          <w:szCs w:val="16"/>
        </w:rPr>
        <w:t>Se definen como tales a los productos que, aplicados en forma de pintura a los encofrados, disminuyen la adherencia entre éstos y el hormigón, facilitando la labor de desmoldeo. El empleo de estos productos deberá ser expresamente autorizado, sin cuyo requisito no se podrán utilizar.</w:t>
      </w:r>
    </w:p>
    <w:p w14:paraId="12AB932B" w14:textId="77777777" w:rsidR="00C30E72" w:rsidRPr="006363DB" w:rsidRDefault="00C30E72" w:rsidP="00C30E72">
      <w:pPr>
        <w:rPr>
          <w:rFonts w:cs="Arial"/>
          <w:sz w:val="16"/>
          <w:szCs w:val="16"/>
        </w:rPr>
      </w:pPr>
    </w:p>
    <w:p w14:paraId="5B39A07A" w14:textId="77777777" w:rsidR="00C30E72" w:rsidRPr="006363DB" w:rsidRDefault="00C30E72" w:rsidP="00C30E72">
      <w:pPr>
        <w:rPr>
          <w:rFonts w:cs="Arial"/>
          <w:sz w:val="16"/>
          <w:szCs w:val="16"/>
        </w:rPr>
      </w:pPr>
      <w:r w:rsidRPr="006363DB">
        <w:rPr>
          <w:rFonts w:cs="Arial"/>
          <w:sz w:val="16"/>
          <w:szCs w:val="16"/>
        </w:rPr>
        <w:t>Artículo 8. Encofrados y cimbras</w:t>
      </w:r>
    </w:p>
    <w:p w14:paraId="4CCE4994" w14:textId="77777777" w:rsidR="00C30E72" w:rsidRPr="006363DB" w:rsidRDefault="00C30E72" w:rsidP="00C30E72">
      <w:pPr>
        <w:rPr>
          <w:rFonts w:cs="Arial"/>
          <w:sz w:val="16"/>
          <w:szCs w:val="16"/>
        </w:rPr>
      </w:pPr>
    </w:p>
    <w:p w14:paraId="20E983C4" w14:textId="77777777" w:rsidR="00C30E72" w:rsidRPr="006363DB" w:rsidRDefault="00C30E72" w:rsidP="00C30E72">
      <w:pPr>
        <w:rPr>
          <w:rFonts w:cs="Arial"/>
          <w:sz w:val="16"/>
          <w:szCs w:val="16"/>
        </w:rPr>
      </w:pPr>
      <w:r w:rsidRPr="006363DB">
        <w:rPr>
          <w:rFonts w:cs="Arial"/>
          <w:sz w:val="16"/>
          <w:szCs w:val="16"/>
        </w:rPr>
        <w:t>8.1. Encofrados en muros</w:t>
      </w:r>
    </w:p>
    <w:p w14:paraId="3970B73E" w14:textId="77777777" w:rsidR="00C30E72" w:rsidRPr="006363DB" w:rsidRDefault="00C30E72" w:rsidP="00C30E72">
      <w:pPr>
        <w:rPr>
          <w:rFonts w:cs="Arial"/>
          <w:sz w:val="16"/>
          <w:szCs w:val="16"/>
        </w:rPr>
      </w:pPr>
      <w:r w:rsidRPr="006363DB">
        <w:rPr>
          <w:rFonts w:cs="Arial"/>
          <w:sz w:val="16"/>
          <w:szCs w:val="16"/>
        </w:rPr>
        <w:t>Podrán ser de madera o metálicos, pero tendrán la suficiente rigidez, latiguillos y puntales para que la deformación máxima debida al empuje del hormigón fresco sea inferior a 1 cm respecto a la superficie teórica de acabado. Para medir estas deformaciones se aplicará sobre la superficie desencofrada una regla metálica de 2 m de longitud, recta si se trata de una superficie plana, o curva si ésta es reglada.</w:t>
      </w:r>
    </w:p>
    <w:p w14:paraId="3432927A" w14:textId="77777777" w:rsidR="00C30E72" w:rsidRPr="006363DB" w:rsidRDefault="00C30E72" w:rsidP="00C30E72">
      <w:pPr>
        <w:rPr>
          <w:rFonts w:cs="Arial"/>
          <w:sz w:val="16"/>
          <w:szCs w:val="16"/>
        </w:rPr>
      </w:pPr>
      <w:r w:rsidRPr="006363DB">
        <w:rPr>
          <w:rFonts w:cs="Arial"/>
          <w:sz w:val="16"/>
          <w:szCs w:val="16"/>
        </w:rPr>
        <w:t>Los encofrados para hormigón visto necesariamente habrán de ser de madera.</w:t>
      </w:r>
    </w:p>
    <w:p w14:paraId="132A1AB4" w14:textId="77777777" w:rsidR="00C30E72" w:rsidRPr="006363DB" w:rsidRDefault="00C30E72" w:rsidP="00C30E72">
      <w:pPr>
        <w:rPr>
          <w:rFonts w:cs="Arial"/>
          <w:sz w:val="16"/>
          <w:szCs w:val="16"/>
        </w:rPr>
      </w:pPr>
    </w:p>
    <w:p w14:paraId="514F30B3" w14:textId="77777777" w:rsidR="00C30E72" w:rsidRPr="006363DB" w:rsidRDefault="00C30E72" w:rsidP="00C30E72">
      <w:pPr>
        <w:rPr>
          <w:rFonts w:cs="Arial"/>
          <w:sz w:val="16"/>
          <w:szCs w:val="16"/>
        </w:rPr>
      </w:pPr>
      <w:r w:rsidRPr="006363DB">
        <w:rPr>
          <w:rFonts w:cs="Arial"/>
          <w:sz w:val="16"/>
          <w:szCs w:val="16"/>
        </w:rPr>
        <w:t>8.2. Encofrado de pilares, vigas y arcos</w:t>
      </w:r>
    </w:p>
    <w:p w14:paraId="660C1D8A" w14:textId="77777777" w:rsidR="00C30E72" w:rsidRPr="006363DB" w:rsidRDefault="00C30E72" w:rsidP="00C30E72">
      <w:pPr>
        <w:rPr>
          <w:rFonts w:cs="Arial"/>
          <w:sz w:val="16"/>
          <w:szCs w:val="16"/>
        </w:rPr>
      </w:pPr>
      <w:r w:rsidRPr="006363DB">
        <w:rPr>
          <w:rFonts w:cs="Arial"/>
          <w:sz w:val="16"/>
          <w:szCs w:val="16"/>
        </w:rPr>
        <w:t>Podrán ser de madera o metálicos, pero cumplirán la condición de que la deformación máxima de una arista encofrada respecto a la teórica, sea menor o igual de 1 cm de la longitud teórica. Igualmente deberán tener el confrontado lo suficientemente rígido para soportar los efectos dinámicos del vibrado del hormigón, de forma que el máximo movimiento local producido por esta causa sea de 5 mm.</w:t>
      </w:r>
    </w:p>
    <w:p w14:paraId="79D62127" w14:textId="77777777" w:rsidR="00C30E72" w:rsidRPr="006363DB" w:rsidRDefault="00C30E72" w:rsidP="00C30E72">
      <w:pPr>
        <w:rPr>
          <w:rFonts w:cs="Arial"/>
          <w:sz w:val="16"/>
          <w:szCs w:val="16"/>
        </w:rPr>
      </w:pPr>
    </w:p>
    <w:p w14:paraId="26C2D632" w14:textId="77777777" w:rsidR="00C30E72" w:rsidRPr="006363DB" w:rsidRDefault="00C30E72" w:rsidP="00C30E72">
      <w:pPr>
        <w:rPr>
          <w:rFonts w:cs="Arial"/>
          <w:sz w:val="16"/>
          <w:szCs w:val="16"/>
        </w:rPr>
      </w:pPr>
      <w:r w:rsidRPr="006363DB">
        <w:rPr>
          <w:rFonts w:cs="Arial"/>
          <w:sz w:val="16"/>
          <w:szCs w:val="16"/>
        </w:rPr>
        <w:t>Articulo 9. Aglomerantes, excluido cemento</w:t>
      </w:r>
    </w:p>
    <w:p w14:paraId="1BA00DEA" w14:textId="77777777" w:rsidR="00C30E72" w:rsidRPr="006363DB" w:rsidRDefault="00C30E72" w:rsidP="00C30E72">
      <w:pPr>
        <w:rPr>
          <w:rFonts w:cs="Arial"/>
          <w:sz w:val="16"/>
          <w:szCs w:val="16"/>
        </w:rPr>
      </w:pPr>
    </w:p>
    <w:p w14:paraId="66428400" w14:textId="77777777" w:rsidR="00C30E72" w:rsidRPr="006363DB" w:rsidRDefault="00C30E72" w:rsidP="00C30E72">
      <w:pPr>
        <w:rPr>
          <w:rFonts w:cs="Arial"/>
          <w:sz w:val="16"/>
          <w:szCs w:val="16"/>
        </w:rPr>
      </w:pPr>
      <w:r w:rsidRPr="006363DB">
        <w:rPr>
          <w:rFonts w:cs="Arial"/>
          <w:sz w:val="16"/>
          <w:szCs w:val="16"/>
        </w:rPr>
        <w:t>9.1. Cal hidráulica</w:t>
      </w:r>
    </w:p>
    <w:p w14:paraId="20CEE478" w14:textId="77777777" w:rsidR="00C30E72" w:rsidRPr="006363DB" w:rsidRDefault="00C30E72" w:rsidP="00C30E72">
      <w:pPr>
        <w:rPr>
          <w:rFonts w:cs="Arial"/>
          <w:sz w:val="16"/>
          <w:szCs w:val="16"/>
        </w:rPr>
      </w:pPr>
      <w:r w:rsidRPr="006363DB">
        <w:rPr>
          <w:rFonts w:cs="Arial"/>
          <w:sz w:val="16"/>
          <w:szCs w:val="16"/>
        </w:rPr>
        <w:t>Cumplirá las siguientes condiciones:</w:t>
      </w:r>
    </w:p>
    <w:p w14:paraId="3C1F9BB9" w14:textId="77777777" w:rsidR="00C30E72" w:rsidRPr="006363DB" w:rsidRDefault="00C30E72" w:rsidP="00C30E72">
      <w:pPr>
        <w:rPr>
          <w:rFonts w:cs="Arial"/>
          <w:sz w:val="16"/>
          <w:szCs w:val="16"/>
        </w:rPr>
      </w:pPr>
      <w:r w:rsidRPr="006363DB">
        <w:rPr>
          <w:rFonts w:cs="Arial"/>
          <w:sz w:val="16"/>
          <w:szCs w:val="16"/>
        </w:rPr>
        <w:t>- Peso específico comprendido entre dos enteros y cinco décimas y dos enteros y ocho décimas.</w:t>
      </w:r>
    </w:p>
    <w:p w14:paraId="23A5D0AA" w14:textId="77777777" w:rsidR="00C30E72" w:rsidRPr="006363DB" w:rsidRDefault="00C30E72" w:rsidP="00C30E72">
      <w:pPr>
        <w:rPr>
          <w:rFonts w:cs="Arial"/>
          <w:sz w:val="16"/>
          <w:szCs w:val="16"/>
        </w:rPr>
      </w:pPr>
      <w:r w:rsidRPr="006363DB">
        <w:rPr>
          <w:rFonts w:cs="Arial"/>
          <w:sz w:val="16"/>
          <w:szCs w:val="16"/>
        </w:rPr>
        <w:t>- Densidad aparente superior a ocho décimas.</w:t>
      </w:r>
    </w:p>
    <w:p w14:paraId="2B42D609" w14:textId="77777777" w:rsidR="00C30E72" w:rsidRPr="006363DB" w:rsidRDefault="00C30E72" w:rsidP="00C30E72">
      <w:pPr>
        <w:rPr>
          <w:rFonts w:cs="Arial"/>
          <w:sz w:val="16"/>
          <w:szCs w:val="16"/>
        </w:rPr>
      </w:pPr>
      <w:r w:rsidRPr="006363DB">
        <w:rPr>
          <w:rFonts w:cs="Arial"/>
          <w:sz w:val="16"/>
          <w:szCs w:val="16"/>
        </w:rPr>
        <w:t>- Pérdida de peso por calcinación al rojo blanco menor del 12%.</w:t>
      </w:r>
    </w:p>
    <w:p w14:paraId="3E19EDAA" w14:textId="77777777" w:rsidR="00C30E72" w:rsidRPr="006363DB" w:rsidRDefault="00C30E72" w:rsidP="00C30E72">
      <w:pPr>
        <w:rPr>
          <w:rFonts w:cs="Arial"/>
          <w:sz w:val="16"/>
          <w:szCs w:val="16"/>
        </w:rPr>
      </w:pPr>
      <w:r w:rsidRPr="006363DB">
        <w:rPr>
          <w:rFonts w:cs="Arial"/>
          <w:sz w:val="16"/>
          <w:szCs w:val="16"/>
        </w:rPr>
        <w:t>- Fraguado entre 9 y 30 h.</w:t>
      </w:r>
    </w:p>
    <w:p w14:paraId="03BF56CC" w14:textId="77777777" w:rsidR="00C30E72" w:rsidRPr="006363DB" w:rsidRDefault="00C30E72" w:rsidP="00C30E72">
      <w:pPr>
        <w:rPr>
          <w:rFonts w:cs="Arial"/>
          <w:sz w:val="16"/>
          <w:szCs w:val="16"/>
        </w:rPr>
      </w:pPr>
      <w:r w:rsidRPr="006363DB">
        <w:rPr>
          <w:rFonts w:cs="Arial"/>
          <w:sz w:val="16"/>
          <w:szCs w:val="16"/>
        </w:rPr>
        <w:t>- Residuo de tamiz 4900 mallas menor del 6%.</w:t>
      </w:r>
    </w:p>
    <w:p w14:paraId="5E7180E3" w14:textId="77777777" w:rsidR="00C30E72" w:rsidRPr="006363DB" w:rsidRDefault="00C30E72" w:rsidP="00C30E72">
      <w:pPr>
        <w:rPr>
          <w:rFonts w:cs="Arial"/>
          <w:sz w:val="16"/>
          <w:szCs w:val="16"/>
        </w:rPr>
      </w:pPr>
      <w:r w:rsidRPr="006363DB">
        <w:rPr>
          <w:rFonts w:cs="Arial"/>
          <w:sz w:val="16"/>
          <w:szCs w:val="16"/>
        </w:rPr>
        <w:t>- Resistencia a la tracción de pasta pura a los 7 días superior a 8 kg/cm². Curado de la probeta un 1día al aire y el resto en agua.</w:t>
      </w:r>
    </w:p>
    <w:p w14:paraId="436A67D2" w14:textId="77777777" w:rsidR="00C30E72" w:rsidRPr="006363DB" w:rsidRDefault="00C30E72" w:rsidP="00C30E72">
      <w:pPr>
        <w:rPr>
          <w:rFonts w:cs="Arial"/>
          <w:sz w:val="16"/>
          <w:szCs w:val="16"/>
        </w:rPr>
      </w:pPr>
      <w:r w:rsidRPr="006363DB">
        <w:rPr>
          <w:rFonts w:cs="Arial"/>
          <w:sz w:val="16"/>
          <w:szCs w:val="16"/>
        </w:rPr>
        <w:t>- Resistencia a la tracción del mortero normal a los 7 días superior a 4 kg/cm². Curado por la probeta 1 día al aire y el resto en agua.</w:t>
      </w:r>
    </w:p>
    <w:p w14:paraId="641DB795" w14:textId="77777777" w:rsidR="00C30E72" w:rsidRPr="006363DB" w:rsidRDefault="00C30E72" w:rsidP="00C30E72">
      <w:pPr>
        <w:rPr>
          <w:rFonts w:cs="Arial"/>
          <w:sz w:val="16"/>
          <w:szCs w:val="16"/>
        </w:rPr>
      </w:pPr>
      <w:r w:rsidRPr="006363DB">
        <w:rPr>
          <w:rFonts w:cs="Arial"/>
          <w:sz w:val="16"/>
          <w:szCs w:val="16"/>
        </w:rPr>
        <w:t>- Resistencia a la tracción de pasta pura a los 28 días superior a 8 kg/cm² y también superior en 2 kg/cm² a la alcanzada al 7º día.</w:t>
      </w:r>
    </w:p>
    <w:p w14:paraId="6318B63A" w14:textId="77777777" w:rsidR="00C30E72" w:rsidRPr="006363DB" w:rsidRDefault="00C30E72" w:rsidP="00C30E72">
      <w:pPr>
        <w:rPr>
          <w:rFonts w:cs="Arial"/>
          <w:sz w:val="16"/>
          <w:szCs w:val="16"/>
        </w:rPr>
      </w:pPr>
    </w:p>
    <w:p w14:paraId="4613CCE0" w14:textId="77777777" w:rsidR="00C30E72" w:rsidRPr="006363DB" w:rsidRDefault="00C30E72" w:rsidP="00C30E72">
      <w:pPr>
        <w:rPr>
          <w:rFonts w:cs="Arial"/>
          <w:sz w:val="16"/>
          <w:szCs w:val="16"/>
        </w:rPr>
      </w:pPr>
      <w:r w:rsidRPr="006363DB">
        <w:rPr>
          <w:rFonts w:cs="Arial"/>
          <w:sz w:val="16"/>
          <w:szCs w:val="16"/>
        </w:rPr>
        <w:t>9.2. Yeso negro</w:t>
      </w:r>
    </w:p>
    <w:p w14:paraId="00A7863F" w14:textId="77777777" w:rsidR="00C30E72" w:rsidRPr="006363DB" w:rsidRDefault="00C30E72" w:rsidP="00C30E72">
      <w:pPr>
        <w:rPr>
          <w:rFonts w:cs="Arial"/>
          <w:sz w:val="16"/>
          <w:szCs w:val="16"/>
        </w:rPr>
      </w:pPr>
      <w:r w:rsidRPr="006363DB">
        <w:rPr>
          <w:rFonts w:cs="Arial"/>
          <w:sz w:val="16"/>
          <w:szCs w:val="16"/>
        </w:rPr>
        <w:t>Deberá cumplir las siguientes condiciones:</w:t>
      </w:r>
    </w:p>
    <w:p w14:paraId="35D5BC56" w14:textId="77777777" w:rsidR="00C30E72" w:rsidRPr="006363DB" w:rsidRDefault="00C30E72" w:rsidP="00C30E72">
      <w:pPr>
        <w:rPr>
          <w:rFonts w:cs="Arial"/>
          <w:sz w:val="16"/>
          <w:szCs w:val="16"/>
        </w:rPr>
      </w:pPr>
      <w:r w:rsidRPr="006363DB">
        <w:rPr>
          <w:rFonts w:cs="Arial"/>
          <w:sz w:val="16"/>
          <w:szCs w:val="16"/>
        </w:rPr>
        <w:t>- El contenido en sulfato cálcico semihidratado (SO</w:t>
      </w:r>
      <w:r w:rsidRPr="006363DB">
        <w:rPr>
          <w:rFonts w:cs="Arial"/>
          <w:sz w:val="16"/>
          <w:szCs w:val="16"/>
          <w:vertAlign w:val="subscript"/>
        </w:rPr>
        <w:t>4</w:t>
      </w:r>
      <w:r w:rsidRPr="006363DB">
        <w:rPr>
          <w:rFonts w:cs="Arial"/>
          <w:sz w:val="16"/>
          <w:szCs w:val="16"/>
        </w:rPr>
        <w:t>Ca/2H</w:t>
      </w:r>
      <w:r w:rsidRPr="006363DB">
        <w:rPr>
          <w:rFonts w:cs="Arial"/>
          <w:sz w:val="16"/>
          <w:szCs w:val="16"/>
          <w:vertAlign w:val="subscript"/>
        </w:rPr>
        <w:t>2</w:t>
      </w:r>
      <w:r w:rsidRPr="006363DB">
        <w:rPr>
          <w:rFonts w:cs="Arial"/>
          <w:sz w:val="16"/>
          <w:szCs w:val="16"/>
        </w:rPr>
        <w:t>O) será como mínimo del 50% en peso.</w:t>
      </w:r>
    </w:p>
    <w:p w14:paraId="63A6F17A" w14:textId="77777777" w:rsidR="00C30E72" w:rsidRPr="006363DB" w:rsidRDefault="00C30E72" w:rsidP="00C30E72">
      <w:pPr>
        <w:rPr>
          <w:rFonts w:cs="Arial"/>
          <w:sz w:val="16"/>
          <w:szCs w:val="16"/>
        </w:rPr>
      </w:pPr>
      <w:r w:rsidRPr="006363DB">
        <w:rPr>
          <w:rFonts w:cs="Arial"/>
          <w:sz w:val="16"/>
          <w:szCs w:val="16"/>
        </w:rPr>
        <w:t>- El fraguado no comenzará antes de los 2 min y no terminará después de los 30 min.</w:t>
      </w:r>
    </w:p>
    <w:p w14:paraId="168AD081" w14:textId="77777777" w:rsidR="00C30E72" w:rsidRPr="006363DB" w:rsidRDefault="00C30E72" w:rsidP="00C30E72">
      <w:pPr>
        <w:rPr>
          <w:rFonts w:cs="Arial"/>
          <w:sz w:val="16"/>
          <w:szCs w:val="16"/>
        </w:rPr>
      </w:pPr>
      <w:r w:rsidRPr="006363DB">
        <w:rPr>
          <w:rFonts w:cs="Arial"/>
          <w:sz w:val="16"/>
          <w:szCs w:val="16"/>
        </w:rPr>
        <w:t>- En tamiz 0,2 UNE 7050 no será mayor del 20%.</w:t>
      </w:r>
    </w:p>
    <w:p w14:paraId="666DB004" w14:textId="77777777" w:rsidR="00C30E72" w:rsidRPr="006363DB" w:rsidRDefault="00C30E72" w:rsidP="00C30E72">
      <w:pPr>
        <w:rPr>
          <w:rFonts w:cs="Arial"/>
          <w:sz w:val="16"/>
          <w:szCs w:val="16"/>
        </w:rPr>
      </w:pPr>
      <w:r w:rsidRPr="006363DB">
        <w:rPr>
          <w:rFonts w:cs="Arial"/>
          <w:sz w:val="16"/>
          <w:szCs w:val="16"/>
        </w:rPr>
        <w:t>- En tamiz 0,08 UNE 7050 no será mayor del 50%.</w:t>
      </w:r>
    </w:p>
    <w:p w14:paraId="19066A6A" w14:textId="77777777" w:rsidR="00C30E72" w:rsidRPr="006363DB" w:rsidRDefault="00C30E72" w:rsidP="00C30E72">
      <w:pPr>
        <w:rPr>
          <w:rFonts w:cs="Arial"/>
          <w:sz w:val="16"/>
          <w:szCs w:val="16"/>
        </w:rPr>
      </w:pPr>
      <w:r w:rsidRPr="006363DB">
        <w:rPr>
          <w:rFonts w:cs="Arial"/>
          <w:sz w:val="16"/>
          <w:szCs w:val="16"/>
        </w:rPr>
        <w:t>- Las probetas prismáticas 4-4-16 cm de pasta normal ensayadas a flexión, con una separación entre apoyos de 10,67 cm, resistirán una carga central de 120 kg como mínimo.</w:t>
      </w:r>
    </w:p>
    <w:p w14:paraId="262D19A2" w14:textId="77777777" w:rsidR="00C30E72" w:rsidRPr="006363DB" w:rsidRDefault="00C30E72" w:rsidP="00C30E72">
      <w:pPr>
        <w:rPr>
          <w:rFonts w:cs="Arial"/>
          <w:sz w:val="16"/>
          <w:szCs w:val="16"/>
        </w:rPr>
      </w:pPr>
      <w:r w:rsidRPr="006363DB">
        <w:rPr>
          <w:rFonts w:cs="Arial"/>
          <w:sz w:val="16"/>
          <w:szCs w:val="16"/>
        </w:rPr>
        <w:t>- La resistencia a compresión determinada sobre medias probetas procedentes del ensayo a flexión, será como mínimo 75 kg/cm². La toma de muestras se efectuará como mínimo en un 3% de los casos mezclando el yeso procedente hasta obtener por cuarteo una muestra de 10 kg como mínimo una muestra. Los ensayos se efectuarán según las normas UNE 7064 y UNE 7065.</w:t>
      </w:r>
    </w:p>
    <w:p w14:paraId="2B3D2D60" w14:textId="77777777" w:rsidR="00C30E72" w:rsidRPr="006363DB" w:rsidRDefault="00C30E72" w:rsidP="00C30E72">
      <w:pPr>
        <w:rPr>
          <w:rFonts w:cs="Arial"/>
          <w:sz w:val="16"/>
          <w:szCs w:val="16"/>
        </w:rPr>
      </w:pPr>
    </w:p>
    <w:p w14:paraId="65028753" w14:textId="77777777" w:rsidR="00C30E72" w:rsidRPr="006363DB" w:rsidRDefault="00C30E72" w:rsidP="00C30E72">
      <w:pPr>
        <w:rPr>
          <w:rFonts w:cs="Arial"/>
          <w:sz w:val="16"/>
          <w:szCs w:val="16"/>
        </w:rPr>
      </w:pPr>
      <w:r w:rsidRPr="006363DB">
        <w:rPr>
          <w:rFonts w:cs="Arial"/>
          <w:sz w:val="16"/>
          <w:szCs w:val="16"/>
        </w:rPr>
        <w:t>Artículo 10. Materiales de cubierta</w:t>
      </w:r>
    </w:p>
    <w:p w14:paraId="2D0E77FC" w14:textId="77777777" w:rsidR="00C30E72" w:rsidRPr="006363DB" w:rsidRDefault="00C30E72" w:rsidP="00C30E72">
      <w:pPr>
        <w:rPr>
          <w:rFonts w:cs="Arial"/>
          <w:sz w:val="16"/>
          <w:szCs w:val="16"/>
        </w:rPr>
      </w:pPr>
    </w:p>
    <w:p w14:paraId="1F1DC98D" w14:textId="77777777" w:rsidR="00C30E72" w:rsidRPr="006363DB" w:rsidRDefault="00C30E72" w:rsidP="00C30E72">
      <w:pPr>
        <w:rPr>
          <w:rFonts w:cs="Arial"/>
          <w:sz w:val="16"/>
          <w:szCs w:val="16"/>
        </w:rPr>
      </w:pPr>
      <w:r w:rsidRPr="006363DB">
        <w:rPr>
          <w:rFonts w:cs="Arial"/>
          <w:sz w:val="16"/>
          <w:szCs w:val="16"/>
        </w:rPr>
        <w:t>10.1. Tejas</w:t>
      </w:r>
    </w:p>
    <w:p w14:paraId="54C9F93E" w14:textId="77777777" w:rsidR="00C30E72" w:rsidRPr="006363DB" w:rsidRDefault="00C30E72" w:rsidP="00C30E72">
      <w:pPr>
        <w:rPr>
          <w:rFonts w:cs="Arial"/>
          <w:sz w:val="16"/>
          <w:szCs w:val="16"/>
        </w:rPr>
      </w:pPr>
      <w:r w:rsidRPr="006363DB">
        <w:rPr>
          <w:rFonts w:cs="Arial"/>
          <w:sz w:val="16"/>
          <w:szCs w:val="16"/>
        </w:rPr>
        <w:t>Las tejas de cemento se obtendrán a partir de superficies cónicas o cilíndricas que permitan un solape de 70 a 150 mm o bien estarán dotadas de una parte plana con resaltes o dientes de apoyo para facilitar el encaje de las piezas. Deberán tener la aprobación del Ministerio de Industria, la autorización de uso del Ministerio de Obras Públicas y Urbanismo, un Documento de Idoneidad Técnica de IETCC o una certificación de conformidad incluida en el Registro General del CTE del Ministerio de la Vivienda, cumpliendo todas sus condiciones.</w:t>
      </w:r>
    </w:p>
    <w:p w14:paraId="636BA340" w14:textId="77777777" w:rsidR="00C30E72" w:rsidRPr="006363DB" w:rsidRDefault="00C30E72" w:rsidP="00C30E72">
      <w:pPr>
        <w:rPr>
          <w:rFonts w:cs="Arial"/>
          <w:sz w:val="16"/>
          <w:szCs w:val="16"/>
        </w:rPr>
      </w:pPr>
    </w:p>
    <w:p w14:paraId="3362C563" w14:textId="77777777" w:rsidR="00C30E72" w:rsidRPr="006363DB" w:rsidRDefault="00C30E72" w:rsidP="00C30E72">
      <w:pPr>
        <w:rPr>
          <w:rFonts w:cs="Arial"/>
          <w:sz w:val="16"/>
          <w:szCs w:val="16"/>
        </w:rPr>
      </w:pPr>
      <w:r w:rsidRPr="006363DB">
        <w:rPr>
          <w:rFonts w:cs="Arial"/>
          <w:sz w:val="16"/>
          <w:szCs w:val="16"/>
        </w:rPr>
        <w:t>10.2. Impermeabilizantes</w:t>
      </w:r>
    </w:p>
    <w:p w14:paraId="6F3B3975" w14:textId="77777777" w:rsidR="00C30E72" w:rsidRPr="006363DB" w:rsidRDefault="00C30E72" w:rsidP="00C30E72">
      <w:pPr>
        <w:rPr>
          <w:rFonts w:cs="Arial"/>
          <w:sz w:val="16"/>
          <w:szCs w:val="16"/>
        </w:rPr>
      </w:pPr>
      <w:r w:rsidRPr="006363DB">
        <w:rPr>
          <w:rFonts w:cs="Arial"/>
          <w:sz w:val="16"/>
          <w:szCs w:val="16"/>
        </w:rPr>
        <w:lastRenderedPageBreak/>
        <w:t>Las láminas impermeabilizantes podrán ser bituminosas, plásticas o de caucho. Las láminas y las imprimaciones deberán llevar una etiqueta identificativa indicando la clase de producto, el fabricante, las dimensiones y el peso por m². Dispondrán de Sello INCE/Marca AENOR y de homologación MICT, o de un sello o certificación de conformidad incluido en el registro del CTE del Ministerio de la Vivienda.</w:t>
      </w:r>
    </w:p>
    <w:p w14:paraId="4E183D2E" w14:textId="77777777" w:rsidR="00C30E72" w:rsidRPr="006363DB" w:rsidRDefault="00C30E72" w:rsidP="00C30E72">
      <w:pPr>
        <w:rPr>
          <w:rFonts w:cs="Arial"/>
          <w:sz w:val="16"/>
          <w:szCs w:val="16"/>
        </w:rPr>
      </w:pPr>
      <w:r w:rsidRPr="006363DB">
        <w:rPr>
          <w:rFonts w:cs="Arial"/>
          <w:sz w:val="16"/>
          <w:szCs w:val="16"/>
        </w:rPr>
        <w:t>Podrán ser bituminosos, ajustándose a uno de los sistemas aceptados por el DB correspondiente del CTE, cuyas condiciones cumplirá, o, no bituminosos o bituminosos modificados teniendo concedido Documento de Idoneidad Técnica de IETCC, cumpliendo todas sus condiciones.</w:t>
      </w:r>
    </w:p>
    <w:p w14:paraId="12EFFB56" w14:textId="77777777" w:rsidR="00C30E72" w:rsidRPr="006363DB" w:rsidRDefault="00C30E72" w:rsidP="00C30E72">
      <w:pPr>
        <w:rPr>
          <w:rFonts w:cs="Arial"/>
          <w:sz w:val="16"/>
          <w:szCs w:val="16"/>
        </w:rPr>
      </w:pPr>
    </w:p>
    <w:p w14:paraId="1B89BBC1" w14:textId="77777777" w:rsidR="00C30E72" w:rsidRPr="006363DB" w:rsidRDefault="00C30E72" w:rsidP="00C30E72">
      <w:pPr>
        <w:rPr>
          <w:rFonts w:cs="Arial"/>
          <w:sz w:val="16"/>
          <w:szCs w:val="16"/>
        </w:rPr>
      </w:pPr>
      <w:r w:rsidRPr="006363DB">
        <w:rPr>
          <w:rFonts w:cs="Arial"/>
          <w:sz w:val="16"/>
          <w:szCs w:val="16"/>
        </w:rPr>
        <w:t>Artículo 11. Plomo y cinc</w:t>
      </w:r>
    </w:p>
    <w:p w14:paraId="0DF4A6B8" w14:textId="77777777" w:rsidR="00C30E72" w:rsidRPr="006363DB" w:rsidRDefault="00C30E72" w:rsidP="00C30E72">
      <w:pPr>
        <w:rPr>
          <w:rFonts w:cs="Arial"/>
          <w:sz w:val="16"/>
          <w:szCs w:val="16"/>
        </w:rPr>
      </w:pPr>
      <w:r w:rsidRPr="006363DB">
        <w:rPr>
          <w:rFonts w:cs="Arial"/>
          <w:sz w:val="16"/>
          <w:szCs w:val="16"/>
        </w:rPr>
        <w:t>Salvo indicación de lo contrario, la ley mínima del plomo será de 99%.</w:t>
      </w:r>
    </w:p>
    <w:p w14:paraId="7DAC9EE2" w14:textId="77777777" w:rsidR="00C30E72" w:rsidRPr="006363DB" w:rsidRDefault="00C30E72" w:rsidP="00C30E72">
      <w:pPr>
        <w:rPr>
          <w:rFonts w:cs="Arial"/>
          <w:sz w:val="16"/>
          <w:szCs w:val="16"/>
        </w:rPr>
      </w:pPr>
      <w:r w:rsidRPr="006363DB">
        <w:rPr>
          <w:rFonts w:cs="Arial"/>
          <w:sz w:val="16"/>
          <w:szCs w:val="16"/>
        </w:rPr>
        <w:t>Será de la mejor calidad, de primera fusión, dulce, flexible, laminado teniendo las planchas espesor uniforme, fractura brillante y cristalina, desechándose las piezas que tengan picaduras o presenten hojas, aberturas o abolladuras.</w:t>
      </w:r>
    </w:p>
    <w:p w14:paraId="62582D39" w14:textId="77777777" w:rsidR="00C30E72" w:rsidRPr="006363DB" w:rsidRDefault="00C30E72" w:rsidP="00C30E72">
      <w:pPr>
        <w:rPr>
          <w:rFonts w:cs="Arial"/>
          <w:sz w:val="16"/>
          <w:szCs w:val="16"/>
        </w:rPr>
      </w:pPr>
    </w:p>
    <w:p w14:paraId="6BCBDDEA" w14:textId="77777777" w:rsidR="00C30E72" w:rsidRPr="006363DB" w:rsidRDefault="00C30E72" w:rsidP="00C30E72">
      <w:pPr>
        <w:rPr>
          <w:rFonts w:cs="Arial"/>
          <w:sz w:val="16"/>
          <w:szCs w:val="16"/>
        </w:rPr>
      </w:pPr>
      <w:r w:rsidRPr="006363DB">
        <w:rPr>
          <w:rFonts w:cs="Arial"/>
          <w:sz w:val="16"/>
          <w:szCs w:val="16"/>
        </w:rPr>
        <w:t>Artículo 12. Materiales para fábrica y forjados</w:t>
      </w:r>
    </w:p>
    <w:p w14:paraId="070D3DAB" w14:textId="77777777" w:rsidR="00C30E72" w:rsidRPr="006363DB" w:rsidRDefault="00C30E72" w:rsidP="00C30E72">
      <w:pPr>
        <w:rPr>
          <w:rFonts w:cs="Arial"/>
          <w:sz w:val="16"/>
          <w:szCs w:val="16"/>
        </w:rPr>
      </w:pPr>
    </w:p>
    <w:p w14:paraId="22036CB7" w14:textId="77777777" w:rsidR="00C30E72" w:rsidRPr="006363DB" w:rsidRDefault="00C30E72" w:rsidP="00C30E72">
      <w:pPr>
        <w:rPr>
          <w:rFonts w:cs="Arial"/>
          <w:sz w:val="16"/>
          <w:szCs w:val="16"/>
        </w:rPr>
      </w:pPr>
      <w:r w:rsidRPr="006363DB">
        <w:rPr>
          <w:rFonts w:cs="Arial"/>
          <w:sz w:val="16"/>
          <w:szCs w:val="16"/>
        </w:rPr>
        <w:t>12.1. Fábrica de ladrillo y bloque.</w:t>
      </w:r>
    </w:p>
    <w:p w14:paraId="786E66AB" w14:textId="77777777" w:rsidR="00C30E72" w:rsidRPr="006363DB" w:rsidRDefault="00C30E72" w:rsidP="00C30E72">
      <w:pPr>
        <w:rPr>
          <w:rFonts w:cs="Arial"/>
          <w:sz w:val="16"/>
          <w:szCs w:val="16"/>
        </w:rPr>
      </w:pPr>
      <w:r w:rsidRPr="006363DB">
        <w:rPr>
          <w:rFonts w:cs="Arial"/>
          <w:sz w:val="16"/>
          <w:szCs w:val="16"/>
        </w:rPr>
        <w:t>Las piezas utilizadas en la construcción de fábricas de ladrillo o bloque se ajustarán a lo estipulado en el artículo 4 del DB SE-F Seguridad Estructural Fábrica del CTE.</w:t>
      </w:r>
    </w:p>
    <w:p w14:paraId="3E65A52F" w14:textId="77777777" w:rsidR="00C30E72" w:rsidRPr="006363DB" w:rsidRDefault="00C30E72" w:rsidP="00C30E72">
      <w:pPr>
        <w:rPr>
          <w:rFonts w:cs="Arial"/>
          <w:sz w:val="16"/>
          <w:szCs w:val="16"/>
        </w:rPr>
      </w:pPr>
      <w:r w:rsidRPr="006363DB">
        <w:rPr>
          <w:rFonts w:cs="Arial"/>
          <w:sz w:val="16"/>
          <w:szCs w:val="16"/>
        </w:rPr>
        <w:t>La resistencia normalizada a compresión mínima de las piezas será de 5 N/mm².</w:t>
      </w:r>
    </w:p>
    <w:p w14:paraId="5C7EC7AD" w14:textId="77777777" w:rsidR="00C30E72" w:rsidRPr="006363DB" w:rsidRDefault="00C30E72" w:rsidP="00C30E72">
      <w:pPr>
        <w:rPr>
          <w:rFonts w:cs="Arial"/>
          <w:sz w:val="16"/>
          <w:szCs w:val="16"/>
        </w:rPr>
      </w:pPr>
      <w:r w:rsidRPr="006363DB">
        <w:rPr>
          <w:rFonts w:cs="Arial"/>
          <w:sz w:val="16"/>
          <w:szCs w:val="16"/>
        </w:rPr>
        <w:t>Los ladrillos serán de primera calidad según queda definido en el Pliego general de condiciones para la recepción de ladrillos cerámicos en las obras de construcción (RL-88). Las dimensiones de los ladrillos se medirán de acuerdo con la UNE 7267. La resistencia a compresión de los ladrillos será como mínimo:</w:t>
      </w:r>
    </w:p>
    <w:p w14:paraId="06BF1C41" w14:textId="77777777" w:rsidR="00C30E72" w:rsidRPr="006363DB" w:rsidRDefault="00C30E72" w:rsidP="00C30E72">
      <w:pPr>
        <w:rPr>
          <w:rFonts w:cs="Arial"/>
          <w:sz w:val="16"/>
          <w:szCs w:val="16"/>
        </w:rPr>
      </w:pPr>
      <w:r w:rsidRPr="006363DB">
        <w:rPr>
          <w:rFonts w:cs="Arial"/>
          <w:sz w:val="16"/>
          <w:szCs w:val="16"/>
        </w:rPr>
        <w:t>- Ladrillos macizos = 100 kg/cm².</w:t>
      </w:r>
    </w:p>
    <w:p w14:paraId="6CABAC5F" w14:textId="77777777" w:rsidR="00C30E72" w:rsidRPr="006363DB" w:rsidRDefault="00C30E72" w:rsidP="00C30E72">
      <w:pPr>
        <w:rPr>
          <w:rFonts w:cs="Arial"/>
          <w:sz w:val="16"/>
          <w:szCs w:val="16"/>
        </w:rPr>
      </w:pPr>
      <w:r w:rsidRPr="006363DB">
        <w:rPr>
          <w:rFonts w:cs="Arial"/>
          <w:sz w:val="16"/>
          <w:szCs w:val="16"/>
        </w:rPr>
        <w:t>- Ladrillos perforados = 100 kg/cm².</w:t>
      </w:r>
    </w:p>
    <w:p w14:paraId="1100B2A6" w14:textId="77777777" w:rsidR="00C30E72" w:rsidRPr="006363DB" w:rsidRDefault="00C30E72" w:rsidP="00C30E72">
      <w:pPr>
        <w:rPr>
          <w:rFonts w:cs="Arial"/>
          <w:sz w:val="16"/>
          <w:szCs w:val="16"/>
        </w:rPr>
      </w:pPr>
      <w:r w:rsidRPr="006363DB">
        <w:rPr>
          <w:rFonts w:cs="Arial"/>
          <w:sz w:val="16"/>
          <w:szCs w:val="16"/>
        </w:rPr>
        <w:t>- Ladrillos huecos = 50 kg/cm².</w:t>
      </w:r>
    </w:p>
    <w:p w14:paraId="62D240C7" w14:textId="77777777" w:rsidR="00C30E72" w:rsidRPr="006363DB" w:rsidRDefault="00C30E72" w:rsidP="00C30E72">
      <w:pPr>
        <w:rPr>
          <w:rFonts w:cs="Arial"/>
          <w:sz w:val="16"/>
          <w:szCs w:val="16"/>
        </w:rPr>
      </w:pPr>
    </w:p>
    <w:p w14:paraId="370BEE28" w14:textId="77777777" w:rsidR="00C30E72" w:rsidRPr="006363DB" w:rsidRDefault="00C30E72" w:rsidP="00C30E72">
      <w:pPr>
        <w:rPr>
          <w:rFonts w:cs="Arial"/>
          <w:sz w:val="16"/>
          <w:szCs w:val="16"/>
        </w:rPr>
      </w:pPr>
      <w:r w:rsidRPr="006363DB">
        <w:rPr>
          <w:rFonts w:cs="Arial"/>
          <w:sz w:val="16"/>
          <w:szCs w:val="16"/>
        </w:rPr>
        <w:t>12.2. Viguetas prefabricadas</w:t>
      </w:r>
    </w:p>
    <w:p w14:paraId="5FBC4288" w14:textId="77777777" w:rsidR="00C30E72" w:rsidRPr="006363DB" w:rsidRDefault="00C30E72" w:rsidP="00C30E72">
      <w:pPr>
        <w:rPr>
          <w:rFonts w:cs="Arial"/>
          <w:sz w:val="16"/>
          <w:szCs w:val="16"/>
        </w:rPr>
      </w:pPr>
      <w:r w:rsidRPr="006363DB">
        <w:rPr>
          <w:rFonts w:cs="Arial"/>
          <w:sz w:val="16"/>
          <w:szCs w:val="16"/>
        </w:rPr>
        <w:t>Las viguetas serán armadas o pretensadas, según la memoria de cálculo, y deberán poseer la autorización de uso correspondiente. No obstante el fabricante deberá garantizar su fabricación y resultados por escrito, caso de que se requiera.</w:t>
      </w:r>
    </w:p>
    <w:p w14:paraId="5451389E" w14:textId="77777777" w:rsidR="00C30E72" w:rsidRPr="006363DB" w:rsidRDefault="00C30E72" w:rsidP="00C30E72">
      <w:pPr>
        <w:rPr>
          <w:rFonts w:cs="Arial"/>
          <w:sz w:val="16"/>
          <w:szCs w:val="16"/>
        </w:rPr>
      </w:pPr>
      <w:r w:rsidRPr="006363DB">
        <w:rPr>
          <w:rFonts w:cs="Arial"/>
          <w:sz w:val="16"/>
          <w:szCs w:val="16"/>
        </w:rPr>
        <w:t>El fabricante deberá facilitar instrucciones adicionales para su utilización y montaje en caso de ser éstas necesarias siendo responsable de los daños que pudieran ocurrir por carencia de las instrucciones necesarias.</w:t>
      </w:r>
    </w:p>
    <w:p w14:paraId="4AF5DDBD" w14:textId="77777777" w:rsidR="00C30E72" w:rsidRPr="006363DB" w:rsidRDefault="00C30E72" w:rsidP="00C30E72">
      <w:pPr>
        <w:rPr>
          <w:rFonts w:cs="Arial"/>
          <w:sz w:val="16"/>
          <w:szCs w:val="16"/>
        </w:rPr>
      </w:pPr>
      <w:r w:rsidRPr="006363DB">
        <w:rPr>
          <w:rFonts w:cs="Arial"/>
          <w:sz w:val="16"/>
          <w:szCs w:val="16"/>
        </w:rPr>
        <w:t>Tanto el forjado como su ejecució</w:t>
      </w:r>
      <w:r w:rsidR="00493DB8" w:rsidRPr="006363DB">
        <w:rPr>
          <w:rFonts w:cs="Arial"/>
          <w:sz w:val="16"/>
          <w:szCs w:val="16"/>
        </w:rPr>
        <w:t>n se adaptarán a la Instrucciones EHE 08 para obras de hormigón estructural</w:t>
      </w:r>
      <w:r w:rsidRPr="006363DB">
        <w:rPr>
          <w:rFonts w:cs="Arial"/>
          <w:sz w:val="16"/>
          <w:szCs w:val="16"/>
        </w:rPr>
        <w:t>.</w:t>
      </w:r>
    </w:p>
    <w:p w14:paraId="55487B6B" w14:textId="77777777" w:rsidR="00C30E72" w:rsidRPr="006363DB" w:rsidRDefault="00C30E72" w:rsidP="00C30E72">
      <w:pPr>
        <w:rPr>
          <w:rFonts w:cs="Arial"/>
          <w:sz w:val="16"/>
          <w:szCs w:val="16"/>
        </w:rPr>
      </w:pPr>
    </w:p>
    <w:p w14:paraId="58B396F4" w14:textId="77777777" w:rsidR="00C30E72" w:rsidRPr="006363DB" w:rsidRDefault="00C30E72" w:rsidP="00C30E72">
      <w:pPr>
        <w:rPr>
          <w:rFonts w:cs="Arial"/>
          <w:sz w:val="16"/>
          <w:szCs w:val="16"/>
        </w:rPr>
      </w:pPr>
      <w:r w:rsidRPr="006363DB">
        <w:rPr>
          <w:rFonts w:cs="Arial"/>
          <w:sz w:val="16"/>
          <w:szCs w:val="16"/>
        </w:rPr>
        <w:t>12.3. Bovedillas</w:t>
      </w:r>
    </w:p>
    <w:p w14:paraId="7CB2FBBC" w14:textId="77777777" w:rsidR="00C30E72" w:rsidRPr="006363DB" w:rsidRDefault="00C30E72" w:rsidP="00C30E72">
      <w:pPr>
        <w:rPr>
          <w:rFonts w:cs="Arial"/>
          <w:sz w:val="16"/>
          <w:szCs w:val="16"/>
        </w:rPr>
      </w:pPr>
      <w:r w:rsidRPr="006363DB">
        <w:rPr>
          <w:rFonts w:cs="Arial"/>
          <w:sz w:val="16"/>
          <w:szCs w:val="16"/>
        </w:rPr>
        <w:t>Las características se deberán exigir directamente al fabricante a fin de ser aprobadas.</w:t>
      </w:r>
    </w:p>
    <w:p w14:paraId="7970471E" w14:textId="77777777" w:rsidR="00C30E72" w:rsidRPr="006363DB" w:rsidRDefault="00C30E72" w:rsidP="00C30E72">
      <w:pPr>
        <w:rPr>
          <w:rFonts w:cs="Arial"/>
          <w:sz w:val="16"/>
          <w:szCs w:val="16"/>
        </w:rPr>
      </w:pPr>
    </w:p>
    <w:p w14:paraId="6365326C" w14:textId="77777777" w:rsidR="00C30E72" w:rsidRPr="006363DB" w:rsidRDefault="00C30E72" w:rsidP="00C30E72">
      <w:pPr>
        <w:rPr>
          <w:rFonts w:cs="Arial"/>
          <w:sz w:val="16"/>
          <w:szCs w:val="16"/>
        </w:rPr>
      </w:pPr>
      <w:r w:rsidRPr="006363DB">
        <w:rPr>
          <w:rFonts w:cs="Arial"/>
          <w:sz w:val="16"/>
          <w:szCs w:val="16"/>
        </w:rPr>
        <w:t>Artículo 13. Materiales para solados y alicatados</w:t>
      </w:r>
    </w:p>
    <w:p w14:paraId="3C4C420F" w14:textId="77777777" w:rsidR="00C30E72" w:rsidRPr="006363DB" w:rsidRDefault="00C30E72" w:rsidP="00C30E72">
      <w:pPr>
        <w:rPr>
          <w:rFonts w:cs="Arial"/>
          <w:sz w:val="16"/>
          <w:szCs w:val="16"/>
        </w:rPr>
      </w:pPr>
    </w:p>
    <w:p w14:paraId="548F17B5" w14:textId="77777777" w:rsidR="00C30E72" w:rsidRPr="006363DB" w:rsidRDefault="00C30E72" w:rsidP="00C30E72">
      <w:pPr>
        <w:rPr>
          <w:rFonts w:cs="Arial"/>
          <w:sz w:val="16"/>
          <w:szCs w:val="16"/>
        </w:rPr>
      </w:pPr>
      <w:r w:rsidRPr="006363DB">
        <w:rPr>
          <w:rFonts w:cs="Arial"/>
          <w:sz w:val="16"/>
          <w:szCs w:val="16"/>
        </w:rPr>
        <w:t>13.1. Baldosas y losas de terrazo</w:t>
      </w:r>
    </w:p>
    <w:p w14:paraId="108D67ED" w14:textId="77777777" w:rsidR="00C30E72" w:rsidRPr="006363DB" w:rsidRDefault="00C30E72" w:rsidP="00C30E72">
      <w:pPr>
        <w:rPr>
          <w:rFonts w:cs="Arial"/>
          <w:sz w:val="16"/>
          <w:szCs w:val="16"/>
        </w:rPr>
      </w:pPr>
      <w:r w:rsidRPr="006363DB">
        <w:rPr>
          <w:rFonts w:cs="Arial"/>
          <w:sz w:val="16"/>
          <w:szCs w:val="16"/>
        </w:rPr>
        <w:t>Se compondrán como mínimo de una capa de huella de hormigón o mortero de cemento, triturados de piedra o mármol, y, en general, colorantes y de una capa base de mortero menos rico y árido más grueso.</w:t>
      </w:r>
    </w:p>
    <w:p w14:paraId="1BD8BB87" w14:textId="77777777" w:rsidR="00C30E72" w:rsidRPr="006363DB" w:rsidRDefault="00C30E72" w:rsidP="00C30E72">
      <w:pPr>
        <w:rPr>
          <w:rFonts w:cs="Arial"/>
          <w:sz w:val="16"/>
          <w:szCs w:val="16"/>
        </w:rPr>
      </w:pPr>
      <w:r w:rsidRPr="006363DB">
        <w:rPr>
          <w:rFonts w:cs="Arial"/>
          <w:sz w:val="16"/>
          <w:szCs w:val="16"/>
        </w:rPr>
        <w:t>Los áridos estarán limpios y desprovistos de arcilla y materia orgánica. Los colorantes no serán orgánicos y se ajustarán a la UNE 41060.</w:t>
      </w:r>
    </w:p>
    <w:p w14:paraId="649EE802" w14:textId="77777777" w:rsidR="00C30E72" w:rsidRPr="006363DB" w:rsidRDefault="00C30E72" w:rsidP="00C30E72">
      <w:pPr>
        <w:rPr>
          <w:rFonts w:cs="Arial"/>
          <w:sz w:val="16"/>
          <w:szCs w:val="16"/>
        </w:rPr>
      </w:pPr>
      <w:r w:rsidRPr="006363DB">
        <w:rPr>
          <w:rFonts w:cs="Arial"/>
          <w:sz w:val="16"/>
          <w:szCs w:val="16"/>
        </w:rPr>
        <w:t>Las tolerancias en dimensiones serán:</w:t>
      </w:r>
    </w:p>
    <w:p w14:paraId="3F3776E2" w14:textId="77777777" w:rsidR="00C30E72" w:rsidRPr="006363DB" w:rsidRDefault="00C30E72" w:rsidP="00C30E72">
      <w:pPr>
        <w:rPr>
          <w:rFonts w:cs="Arial"/>
          <w:sz w:val="16"/>
          <w:szCs w:val="16"/>
        </w:rPr>
      </w:pPr>
      <w:r w:rsidRPr="006363DB">
        <w:rPr>
          <w:rFonts w:cs="Arial"/>
          <w:sz w:val="16"/>
          <w:szCs w:val="16"/>
        </w:rPr>
        <w:t>- Para medidas superiores a 10 cm, cinco décimas de milímetro en más o en menos.</w:t>
      </w:r>
    </w:p>
    <w:p w14:paraId="4DD893FE" w14:textId="77777777" w:rsidR="00C30E72" w:rsidRPr="006363DB" w:rsidRDefault="00C30E72" w:rsidP="00C30E72">
      <w:pPr>
        <w:rPr>
          <w:rFonts w:cs="Arial"/>
          <w:sz w:val="16"/>
          <w:szCs w:val="16"/>
        </w:rPr>
      </w:pPr>
      <w:r w:rsidRPr="006363DB">
        <w:rPr>
          <w:rFonts w:cs="Arial"/>
          <w:sz w:val="16"/>
          <w:szCs w:val="16"/>
        </w:rPr>
        <w:t>- Para medidas de 10 cm o menos tres décimas de milímetro en más o en menos.</w:t>
      </w:r>
    </w:p>
    <w:p w14:paraId="08B25397" w14:textId="77777777" w:rsidR="00C30E72" w:rsidRPr="006363DB" w:rsidRDefault="00C30E72" w:rsidP="00C30E72">
      <w:pPr>
        <w:rPr>
          <w:rFonts w:cs="Arial"/>
          <w:sz w:val="16"/>
          <w:szCs w:val="16"/>
        </w:rPr>
      </w:pPr>
      <w:r w:rsidRPr="006363DB">
        <w:rPr>
          <w:rFonts w:cs="Arial"/>
          <w:sz w:val="16"/>
          <w:szCs w:val="16"/>
        </w:rPr>
        <w:t>- El espesor medido en distintos puntos de su contorno no variará en más de 1,5 mm y no será inferior a los valores indicados a continuación.</w:t>
      </w:r>
    </w:p>
    <w:p w14:paraId="3C3D72F1" w14:textId="77777777" w:rsidR="00C30E72" w:rsidRPr="006363DB" w:rsidRDefault="00C30E72" w:rsidP="00C30E72">
      <w:pPr>
        <w:rPr>
          <w:rFonts w:cs="Arial"/>
          <w:sz w:val="16"/>
          <w:szCs w:val="16"/>
        </w:rPr>
      </w:pPr>
      <w:r w:rsidRPr="006363DB">
        <w:rPr>
          <w:rFonts w:cs="Arial"/>
          <w:sz w:val="16"/>
          <w:szCs w:val="16"/>
        </w:rPr>
        <w:t>- Se entiende a estos efectos por lado, el mayor del rectángulo si la baldosa es rectangular, y si es de otra forma, el lado mínimo del cuadrado circunscrito.</w:t>
      </w:r>
    </w:p>
    <w:p w14:paraId="1C6F4C0A" w14:textId="77777777" w:rsidR="00C30E72" w:rsidRPr="006363DB" w:rsidRDefault="00C30E72" w:rsidP="00C30E72">
      <w:pPr>
        <w:rPr>
          <w:rFonts w:cs="Arial"/>
          <w:sz w:val="16"/>
          <w:szCs w:val="16"/>
        </w:rPr>
      </w:pPr>
      <w:r w:rsidRPr="006363DB">
        <w:rPr>
          <w:rFonts w:cs="Arial"/>
          <w:sz w:val="16"/>
          <w:szCs w:val="16"/>
        </w:rPr>
        <w:t>- El espesor de la capa de la huella será uniforme y no menor en ningún punto de 7 mm, y en las destinadas a soportar tráfico o en las losas no menor de 8 mm.</w:t>
      </w:r>
    </w:p>
    <w:p w14:paraId="74C4CFDB" w14:textId="77777777" w:rsidR="00C30E72" w:rsidRPr="006363DB" w:rsidRDefault="00C30E72" w:rsidP="00C30E72">
      <w:pPr>
        <w:rPr>
          <w:rFonts w:cs="Arial"/>
          <w:sz w:val="16"/>
          <w:szCs w:val="16"/>
        </w:rPr>
      </w:pPr>
      <w:r w:rsidRPr="006363DB">
        <w:rPr>
          <w:rFonts w:cs="Arial"/>
          <w:sz w:val="16"/>
          <w:szCs w:val="16"/>
        </w:rPr>
        <w:t>- La variación máxima admisible en los ángulos, medida sobre un arco de 20 cm de radio, será de ±0,5 mm.</w:t>
      </w:r>
    </w:p>
    <w:p w14:paraId="3D66F58D" w14:textId="77777777" w:rsidR="00C30E72" w:rsidRPr="006363DB" w:rsidRDefault="00C30E72" w:rsidP="00C30E72">
      <w:pPr>
        <w:rPr>
          <w:rFonts w:cs="Arial"/>
          <w:sz w:val="16"/>
          <w:szCs w:val="16"/>
        </w:rPr>
      </w:pPr>
      <w:r w:rsidRPr="006363DB">
        <w:rPr>
          <w:rFonts w:cs="Arial"/>
          <w:sz w:val="16"/>
          <w:szCs w:val="16"/>
        </w:rPr>
        <w:t>- La flecha mayor de una diagonal no sobrepasará el 4‰ de la longitud, en más o en menos.</w:t>
      </w:r>
    </w:p>
    <w:p w14:paraId="31E6F8C4" w14:textId="77777777" w:rsidR="00C30E72" w:rsidRPr="006363DB" w:rsidRDefault="00C30E72" w:rsidP="00C30E72">
      <w:pPr>
        <w:rPr>
          <w:rFonts w:cs="Arial"/>
          <w:sz w:val="16"/>
          <w:szCs w:val="16"/>
        </w:rPr>
      </w:pPr>
      <w:r w:rsidRPr="006363DB">
        <w:rPr>
          <w:rFonts w:cs="Arial"/>
          <w:sz w:val="16"/>
          <w:szCs w:val="16"/>
        </w:rPr>
        <w:t>- El coeficiente de absorción de agua determinado según la UNE 7008 será menor o igual al 15%.</w:t>
      </w:r>
    </w:p>
    <w:p w14:paraId="04E2492E" w14:textId="77777777" w:rsidR="00C30E72" w:rsidRPr="006363DB" w:rsidRDefault="00C30E72" w:rsidP="00C30E72">
      <w:pPr>
        <w:rPr>
          <w:rFonts w:cs="Arial"/>
          <w:sz w:val="16"/>
          <w:szCs w:val="16"/>
        </w:rPr>
      </w:pPr>
      <w:r w:rsidRPr="006363DB">
        <w:rPr>
          <w:rFonts w:cs="Arial"/>
          <w:sz w:val="16"/>
          <w:szCs w:val="16"/>
        </w:rPr>
        <w:t>- El ensayo de desgaste se efectuará según la UNE 7015, con un recorrido de 250 m en húmedo y con arena como abrasivo; el desgaste máximo admisible será de 4 mm y sin que aparezca la segunda capa tratándose de baldosas para interiores y de 3 mm en baldosas de aceras o destinadas a soportar tráfico.</w:t>
      </w:r>
    </w:p>
    <w:p w14:paraId="781E123E" w14:textId="77777777" w:rsidR="00C30E72" w:rsidRPr="006363DB" w:rsidRDefault="00C30E72" w:rsidP="00C30E72">
      <w:pPr>
        <w:rPr>
          <w:rFonts w:cs="Arial"/>
          <w:sz w:val="16"/>
          <w:szCs w:val="16"/>
        </w:rPr>
      </w:pPr>
      <w:r w:rsidRPr="006363DB">
        <w:rPr>
          <w:rFonts w:cs="Arial"/>
          <w:sz w:val="16"/>
          <w:szCs w:val="16"/>
        </w:rPr>
        <w:t>- Las muestras para los ensayos se tomarán por azar, 20 unidades como mínimo del millar y 5 unidades por cada millar más, desechando y sustituyendo por otras las que tengan defectos visibles, siempre que el número de desechadas no exceda del 5%.</w:t>
      </w:r>
    </w:p>
    <w:p w14:paraId="34AEDEFE" w14:textId="77777777" w:rsidR="00C30E72" w:rsidRPr="006363DB" w:rsidRDefault="00C30E72" w:rsidP="00C30E72">
      <w:pPr>
        <w:rPr>
          <w:rFonts w:cs="Arial"/>
          <w:sz w:val="16"/>
          <w:szCs w:val="16"/>
        </w:rPr>
      </w:pPr>
    </w:p>
    <w:p w14:paraId="33AD8387" w14:textId="77777777" w:rsidR="00C30E72" w:rsidRPr="006363DB" w:rsidRDefault="00C30E72" w:rsidP="00C30E72">
      <w:pPr>
        <w:rPr>
          <w:rFonts w:cs="Arial"/>
          <w:sz w:val="16"/>
          <w:szCs w:val="16"/>
        </w:rPr>
      </w:pPr>
      <w:r w:rsidRPr="006363DB">
        <w:rPr>
          <w:rFonts w:cs="Arial"/>
          <w:sz w:val="16"/>
          <w:szCs w:val="16"/>
        </w:rPr>
        <w:t>13.2. Rodapiés de terrazo</w:t>
      </w:r>
    </w:p>
    <w:p w14:paraId="229B8FF0" w14:textId="77777777" w:rsidR="00C30E72" w:rsidRPr="006363DB" w:rsidRDefault="00C30E72" w:rsidP="00C30E72">
      <w:pPr>
        <w:rPr>
          <w:rFonts w:cs="Arial"/>
          <w:sz w:val="16"/>
          <w:szCs w:val="16"/>
        </w:rPr>
      </w:pPr>
      <w:r w:rsidRPr="006363DB">
        <w:rPr>
          <w:rFonts w:cs="Arial"/>
          <w:sz w:val="16"/>
          <w:szCs w:val="16"/>
        </w:rPr>
        <w:t>Las piezas para rodapié estarán hechas de los mismos materiales que las del solado, tendrán un canto romo y sus dimensiones serán de 40x10 cm. Las exigencias técnicas serán análogas a las del material de solado.</w:t>
      </w:r>
    </w:p>
    <w:p w14:paraId="44ED9F03" w14:textId="77777777" w:rsidR="00C30E72" w:rsidRPr="006363DB" w:rsidRDefault="00C30E72" w:rsidP="00C30E72">
      <w:pPr>
        <w:rPr>
          <w:rFonts w:cs="Arial"/>
          <w:sz w:val="16"/>
          <w:szCs w:val="16"/>
        </w:rPr>
      </w:pPr>
    </w:p>
    <w:p w14:paraId="6AFA1219" w14:textId="77777777" w:rsidR="00C30E72" w:rsidRPr="006363DB" w:rsidRDefault="00C30E72" w:rsidP="00C30E72">
      <w:pPr>
        <w:rPr>
          <w:rFonts w:cs="Arial"/>
          <w:sz w:val="16"/>
          <w:szCs w:val="16"/>
        </w:rPr>
      </w:pPr>
      <w:r w:rsidRPr="006363DB">
        <w:rPr>
          <w:rFonts w:cs="Arial"/>
          <w:sz w:val="16"/>
          <w:szCs w:val="16"/>
        </w:rPr>
        <w:t>13.3. Azulejos</w:t>
      </w:r>
    </w:p>
    <w:p w14:paraId="16954B63" w14:textId="77777777" w:rsidR="00C30E72" w:rsidRPr="006363DB" w:rsidRDefault="00C30E72" w:rsidP="00C30E72">
      <w:pPr>
        <w:rPr>
          <w:rFonts w:cs="Arial"/>
          <w:sz w:val="16"/>
          <w:szCs w:val="16"/>
        </w:rPr>
      </w:pPr>
      <w:r w:rsidRPr="006363DB">
        <w:rPr>
          <w:rFonts w:cs="Arial"/>
          <w:sz w:val="16"/>
          <w:szCs w:val="16"/>
        </w:rPr>
        <w:t>Se definen como azulejos las piezas poligonales, con base cerámica recubierta de una superficie vidriada de colorido variado, que sirven para revestir paramentos.</w:t>
      </w:r>
    </w:p>
    <w:p w14:paraId="7879C3A4" w14:textId="77777777" w:rsidR="00C30E72" w:rsidRPr="006363DB" w:rsidRDefault="00C30E72" w:rsidP="00C30E72">
      <w:pPr>
        <w:rPr>
          <w:rFonts w:cs="Arial"/>
          <w:sz w:val="16"/>
          <w:szCs w:val="16"/>
        </w:rPr>
      </w:pPr>
      <w:r w:rsidRPr="006363DB">
        <w:rPr>
          <w:rFonts w:cs="Arial"/>
          <w:sz w:val="16"/>
          <w:szCs w:val="16"/>
        </w:rPr>
        <w:t>Deberán cumplir las siguientes condiciones:</w:t>
      </w:r>
    </w:p>
    <w:p w14:paraId="725370FF" w14:textId="77777777" w:rsidR="00C30E72" w:rsidRPr="006363DB" w:rsidRDefault="00C30E72" w:rsidP="00C30E72">
      <w:pPr>
        <w:rPr>
          <w:rFonts w:cs="Arial"/>
          <w:sz w:val="16"/>
          <w:szCs w:val="16"/>
        </w:rPr>
      </w:pPr>
      <w:r w:rsidRPr="006363DB">
        <w:rPr>
          <w:rFonts w:cs="Arial"/>
          <w:sz w:val="16"/>
          <w:szCs w:val="16"/>
        </w:rPr>
        <w:t>- Ser homogéneos, de textura compacta y resistentes al desgaste.</w:t>
      </w:r>
    </w:p>
    <w:p w14:paraId="0622E1BF" w14:textId="77777777" w:rsidR="00C30E72" w:rsidRPr="006363DB" w:rsidRDefault="00C30E72" w:rsidP="00C30E72">
      <w:pPr>
        <w:rPr>
          <w:rFonts w:cs="Arial"/>
          <w:sz w:val="16"/>
          <w:szCs w:val="16"/>
        </w:rPr>
      </w:pPr>
      <w:r w:rsidRPr="006363DB">
        <w:rPr>
          <w:rFonts w:cs="Arial"/>
          <w:sz w:val="16"/>
          <w:szCs w:val="16"/>
        </w:rPr>
        <w:t>- Carecer de grietas, coqueras, planos y exfoliaciones y materias extrañas que pueden disminuir su resistencia y duración.</w:t>
      </w:r>
    </w:p>
    <w:p w14:paraId="033B20A7" w14:textId="77777777" w:rsidR="00C30E72" w:rsidRPr="006363DB" w:rsidRDefault="00C30E72" w:rsidP="00C30E72">
      <w:pPr>
        <w:rPr>
          <w:rFonts w:cs="Arial"/>
          <w:sz w:val="16"/>
          <w:szCs w:val="16"/>
        </w:rPr>
      </w:pPr>
      <w:r w:rsidRPr="006363DB">
        <w:rPr>
          <w:rFonts w:cs="Arial"/>
          <w:sz w:val="16"/>
          <w:szCs w:val="16"/>
        </w:rPr>
        <w:t>- Tener color uniforme y carecer de manchas eflorescentes.</w:t>
      </w:r>
    </w:p>
    <w:p w14:paraId="0E6045FE" w14:textId="77777777" w:rsidR="00C30E72" w:rsidRPr="006363DB" w:rsidRDefault="00C30E72" w:rsidP="00C30E72">
      <w:pPr>
        <w:rPr>
          <w:rFonts w:cs="Arial"/>
          <w:sz w:val="16"/>
          <w:szCs w:val="16"/>
        </w:rPr>
      </w:pPr>
      <w:r w:rsidRPr="006363DB">
        <w:rPr>
          <w:rFonts w:cs="Arial"/>
          <w:sz w:val="16"/>
          <w:szCs w:val="16"/>
        </w:rPr>
        <w:t>- La superficie vitrificada será completamente plana, salvo cantos romos o terminales.</w:t>
      </w:r>
    </w:p>
    <w:p w14:paraId="1E69D1E8" w14:textId="77777777" w:rsidR="00C30E72" w:rsidRPr="006363DB" w:rsidRDefault="00C30E72" w:rsidP="00C30E72">
      <w:pPr>
        <w:rPr>
          <w:rFonts w:cs="Arial"/>
          <w:sz w:val="16"/>
          <w:szCs w:val="16"/>
        </w:rPr>
      </w:pPr>
      <w:r w:rsidRPr="006363DB">
        <w:rPr>
          <w:rFonts w:cs="Arial"/>
          <w:sz w:val="16"/>
          <w:szCs w:val="16"/>
        </w:rPr>
        <w:t>- Los azulejos estarán perfectamente moldeados y su forma y dimensiones serán las señaladas en los planos.</w:t>
      </w:r>
    </w:p>
    <w:p w14:paraId="5CA67756" w14:textId="77777777" w:rsidR="00C30E72" w:rsidRPr="006363DB" w:rsidRDefault="00C30E72" w:rsidP="00C30E72">
      <w:pPr>
        <w:rPr>
          <w:rFonts w:cs="Arial"/>
          <w:sz w:val="16"/>
          <w:szCs w:val="16"/>
        </w:rPr>
      </w:pPr>
      <w:r w:rsidRPr="006363DB">
        <w:rPr>
          <w:rFonts w:cs="Arial"/>
          <w:sz w:val="16"/>
          <w:szCs w:val="16"/>
        </w:rPr>
        <w:t>- La superficie de los azulejos será brillante, salvo que, explícitamente, se exija que la tengan mate.</w:t>
      </w:r>
    </w:p>
    <w:p w14:paraId="793D1813" w14:textId="77777777" w:rsidR="00C30E72" w:rsidRPr="006363DB" w:rsidRDefault="00C30E72" w:rsidP="00C30E72">
      <w:pPr>
        <w:rPr>
          <w:rFonts w:cs="Arial"/>
          <w:sz w:val="16"/>
          <w:szCs w:val="16"/>
        </w:rPr>
      </w:pPr>
      <w:r w:rsidRPr="006363DB">
        <w:rPr>
          <w:rFonts w:cs="Arial"/>
          <w:sz w:val="16"/>
          <w:szCs w:val="16"/>
        </w:rPr>
        <w:lastRenderedPageBreak/>
        <w:t>- Los azulejos situados en las esquinas no serán lisos sino que presentarán, según los casos, un canto romo, largo o corto, o un terminal de esquina izquierda o derecha, o un terminal de ángulo entrante con aparejo vertical u horizontal.</w:t>
      </w:r>
    </w:p>
    <w:p w14:paraId="37D17814" w14:textId="77777777" w:rsidR="00C30E72" w:rsidRPr="006363DB" w:rsidRDefault="00C30E72" w:rsidP="00C30E72">
      <w:pPr>
        <w:rPr>
          <w:rFonts w:cs="Arial"/>
          <w:sz w:val="16"/>
          <w:szCs w:val="16"/>
        </w:rPr>
      </w:pPr>
      <w:r w:rsidRPr="006363DB">
        <w:rPr>
          <w:rFonts w:cs="Arial"/>
          <w:sz w:val="16"/>
          <w:szCs w:val="16"/>
        </w:rPr>
        <w:t>- La tolerancia en las dimensiones será de un 1% en menos y un 0% en más, para los de primera clase.</w:t>
      </w:r>
    </w:p>
    <w:p w14:paraId="79F875BF" w14:textId="77777777" w:rsidR="00C30E72" w:rsidRPr="006363DB" w:rsidRDefault="00C30E72" w:rsidP="00C30E72">
      <w:pPr>
        <w:rPr>
          <w:rFonts w:cs="Arial"/>
          <w:sz w:val="16"/>
          <w:szCs w:val="16"/>
        </w:rPr>
      </w:pPr>
      <w:r w:rsidRPr="006363DB">
        <w:rPr>
          <w:rFonts w:cs="Arial"/>
          <w:sz w:val="16"/>
          <w:szCs w:val="16"/>
        </w:rPr>
        <w:t>- La determinación de los defectos en las dimensiones se hará aplicando una escuadra perfectamente ortogonal a una vertical cualquiera del azulejo, haciendo coincidir una de las aristas con un lado de la escuadra. La desviación del extremo de la otra arista respecto al lado de la escuadra es el error absoluto, que se traducirá a porcentual.</w:t>
      </w:r>
    </w:p>
    <w:p w14:paraId="4BCA2276" w14:textId="77777777" w:rsidR="00C30E72" w:rsidRPr="006363DB" w:rsidRDefault="00C30E72" w:rsidP="00C30E72">
      <w:pPr>
        <w:rPr>
          <w:rFonts w:cs="Arial"/>
          <w:sz w:val="16"/>
          <w:szCs w:val="16"/>
        </w:rPr>
      </w:pPr>
    </w:p>
    <w:p w14:paraId="2498EF4C" w14:textId="77777777" w:rsidR="00C30E72" w:rsidRPr="006363DB" w:rsidRDefault="00C30E72" w:rsidP="00C30E72">
      <w:pPr>
        <w:rPr>
          <w:rFonts w:cs="Arial"/>
          <w:sz w:val="16"/>
          <w:szCs w:val="16"/>
        </w:rPr>
      </w:pPr>
      <w:r w:rsidRPr="006363DB">
        <w:rPr>
          <w:rFonts w:cs="Arial"/>
          <w:sz w:val="16"/>
          <w:szCs w:val="16"/>
        </w:rPr>
        <w:t>13.4. Baldosas y losas de mármol</w:t>
      </w:r>
    </w:p>
    <w:p w14:paraId="1A20F5B4" w14:textId="77777777" w:rsidR="00C30E72" w:rsidRPr="006363DB" w:rsidRDefault="00C30E72" w:rsidP="00C30E72">
      <w:pPr>
        <w:rPr>
          <w:rFonts w:cs="Arial"/>
          <w:sz w:val="16"/>
          <w:szCs w:val="16"/>
        </w:rPr>
      </w:pPr>
      <w:r w:rsidRPr="006363DB">
        <w:rPr>
          <w:rFonts w:cs="Arial"/>
          <w:sz w:val="16"/>
          <w:szCs w:val="16"/>
        </w:rPr>
        <w:t>Los mármoles deben de estar exentos de los defectos generales tales como pelos, grietas, coqueras, bien sean estos defectos debidos a trastornos de la formación de la masa o a la mala explotación de las canteras. Deberán estar perfectamente planos y pulimentados.</w:t>
      </w:r>
    </w:p>
    <w:p w14:paraId="7D7EAB9D" w14:textId="77777777" w:rsidR="00C30E72" w:rsidRPr="006363DB" w:rsidRDefault="00C30E72" w:rsidP="00C30E72">
      <w:pPr>
        <w:rPr>
          <w:rFonts w:cs="Arial"/>
          <w:sz w:val="16"/>
          <w:szCs w:val="16"/>
        </w:rPr>
      </w:pPr>
      <w:r w:rsidRPr="006363DB">
        <w:rPr>
          <w:rFonts w:cs="Arial"/>
          <w:sz w:val="16"/>
          <w:szCs w:val="16"/>
        </w:rPr>
        <w:t>Las baldosas serán piezas de 50x50 cm como máximo y 3 cm de espesor. Las tolerancias en sus dimensiones se ajustarán a las expresadas en el párrafo 9.1 para las piezas de terrazo.</w:t>
      </w:r>
    </w:p>
    <w:p w14:paraId="7F8AB332" w14:textId="77777777" w:rsidR="00C30E72" w:rsidRPr="006363DB" w:rsidRDefault="00C30E72" w:rsidP="00C30E72">
      <w:pPr>
        <w:rPr>
          <w:rFonts w:cs="Arial"/>
          <w:sz w:val="16"/>
          <w:szCs w:val="16"/>
        </w:rPr>
      </w:pPr>
    </w:p>
    <w:p w14:paraId="07098D76" w14:textId="77777777" w:rsidR="00C30E72" w:rsidRPr="006363DB" w:rsidRDefault="00C30E72" w:rsidP="00C30E72">
      <w:pPr>
        <w:rPr>
          <w:rFonts w:cs="Arial"/>
          <w:sz w:val="16"/>
          <w:szCs w:val="16"/>
        </w:rPr>
      </w:pPr>
      <w:r w:rsidRPr="006363DB">
        <w:rPr>
          <w:rFonts w:cs="Arial"/>
          <w:sz w:val="16"/>
          <w:szCs w:val="16"/>
        </w:rPr>
        <w:t>13.5. Rodapiés de mármol</w:t>
      </w:r>
    </w:p>
    <w:p w14:paraId="1484AAEE" w14:textId="77777777" w:rsidR="00C30E72" w:rsidRPr="006363DB" w:rsidRDefault="00C30E72" w:rsidP="00C30E72">
      <w:pPr>
        <w:rPr>
          <w:rFonts w:cs="Arial"/>
          <w:sz w:val="16"/>
          <w:szCs w:val="16"/>
        </w:rPr>
      </w:pPr>
      <w:r w:rsidRPr="006363DB">
        <w:rPr>
          <w:rFonts w:cs="Arial"/>
          <w:sz w:val="16"/>
          <w:szCs w:val="16"/>
        </w:rPr>
        <w:t>Las piezas de rodapié estarán hechas del mismo material que las de solado; tendrán un canto romo y serán de 10 cm de alto. Las exigencias técnicas serán análogas a las del solado de mármol.</w:t>
      </w:r>
    </w:p>
    <w:p w14:paraId="409E35BE" w14:textId="77777777" w:rsidR="00C30E72" w:rsidRPr="006363DB" w:rsidRDefault="00C30E72" w:rsidP="00C30E72">
      <w:pPr>
        <w:rPr>
          <w:rFonts w:cs="Arial"/>
          <w:sz w:val="16"/>
          <w:szCs w:val="16"/>
        </w:rPr>
      </w:pPr>
    </w:p>
    <w:p w14:paraId="1080863B" w14:textId="77777777" w:rsidR="00C30E72" w:rsidRPr="006363DB" w:rsidRDefault="00C30E72" w:rsidP="00C30E72">
      <w:pPr>
        <w:rPr>
          <w:rFonts w:cs="Arial"/>
          <w:sz w:val="16"/>
          <w:szCs w:val="16"/>
        </w:rPr>
      </w:pPr>
      <w:r w:rsidRPr="006363DB">
        <w:rPr>
          <w:rFonts w:cs="Arial"/>
          <w:sz w:val="16"/>
          <w:szCs w:val="16"/>
        </w:rPr>
        <w:t>Artículo 14. Carpintería de taller</w:t>
      </w:r>
    </w:p>
    <w:p w14:paraId="2DAA2E7F" w14:textId="77777777" w:rsidR="00C30E72" w:rsidRPr="006363DB" w:rsidRDefault="00C30E72" w:rsidP="00C30E72">
      <w:pPr>
        <w:rPr>
          <w:rFonts w:cs="Arial"/>
          <w:sz w:val="16"/>
          <w:szCs w:val="16"/>
        </w:rPr>
      </w:pPr>
    </w:p>
    <w:p w14:paraId="74C6864A" w14:textId="77777777" w:rsidR="00C30E72" w:rsidRPr="006363DB" w:rsidRDefault="00C30E72" w:rsidP="00C30E72">
      <w:pPr>
        <w:rPr>
          <w:rFonts w:cs="Arial"/>
          <w:sz w:val="16"/>
          <w:szCs w:val="16"/>
        </w:rPr>
      </w:pPr>
      <w:r w:rsidRPr="006363DB">
        <w:rPr>
          <w:rFonts w:cs="Arial"/>
          <w:sz w:val="16"/>
          <w:szCs w:val="16"/>
        </w:rPr>
        <w:t>14.1. Puertas de madera</w:t>
      </w:r>
    </w:p>
    <w:p w14:paraId="7F1AC202" w14:textId="77777777" w:rsidR="00C30E72" w:rsidRPr="006363DB" w:rsidRDefault="00C30E72" w:rsidP="00C30E72">
      <w:pPr>
        <w:rPr>
          <w:rFonts w:cs="Arial"/>
          <w:sz w:val="16"/>
          <w:szCs w:val="16"/>
        </w:rPr>
      </w:pPr>
      <w:r w:rsidRPr="006363DB">
        <w:rPr>
          <w:rFonts w:cs="Arial"/>
          <w:sz w:val="16"/>
          <w:szCs w:val="16"/>
        </w:rPr>
        <w:t>Las puertas de madera que se emplean en la obra deberán tener la aprobación del Ministerio de Industria, la autorización de uso del MOPU o un documento de idoneidad técnica expedido por el IETCC.</w:t>
      </w:r>
    </w:p>
    <w:p w14:paraId="4091D41E" w14:textId="77777777" w:rsidR="00C30E72" w:rsidRPr="006363DB" w:rsidRDefault="00C30E72" w:rsidP="00C30E72">
      <w:pPr>
        <w:rPr>
          <w:rFonts w:cs="Arial"/>
          <w:sz w:val="16"/>
          <w:szCs w:val="16"/>
        </w:rPr>
      </w:pPr>
    </w:p>
    <w:p w14:paraId="35835373" w14:textId="77777777" w:rsidR="00C30E72" w:rsidRPr="006363DB" w:rsidRDefault="00C30E72" w:rsidP="00C30E72">
      <w:pPr>
        <w:rPr>
          <w:rFonts w:cs="Arial"/>
          <w:sz w:val="16"/>
          <w:szCs w:val="16"/>
        </w:rPr>
      </w:pPr>
      <w:r w:rsidRPr="006363DB">
        <w:rPr>
          <w:rFonts w:cs="Arial"/>
          <w:sz w:val="16"/>
          <w:szCs w:val="16"/>
        </w:rPr>
        <w:t>14.2. Cercos</w:t>
      </w:r>
    </w:p>
    <w:p w14:paraId="0A25205F" w14:textId="77777777" w:rsidR="00C30E72" w:rsidRPr="006363DB" w:rsidRDefault="00C30E72" w:rsidP="00C30E72">
      <w:pPr>
        <w:rPr>
          <w:rFonts w:cs="Arial"/>
          <w:sz w:val="16"/>
          <w:szCs w:val="16"/>
        </w:rPr>
      </w:pPr>
      <w:r w:rsidRPr="006363DB">
        <w:rPr>
          <w:rFonts w:cs="Arial"/>
          <w:sz w:val="16"/>
          <w:szCs w:val="16"/>
        </w:rPr>
        <w:t>Los cercos de los marcos interiores serán de primera calidad, con una escuadría mínima de 7x5 cm.</w:t>
      </w:r>
    </w:p>
    <w:p w14:paraId="4D579BD3" w14:textId="77777777" w:rsidR="00C30E72" w:rsidRPr="006363DB" w:rsidRDefault="00C30E72" w:rsidP="00C30E72">
      <w:pPr>
        <w:rPr>
          <w:rFonts w:cs="Arial"/>
          <w:sz w:val="16"/>
          <w:szCs w:val="16"/>
        </w:rPr>
      </w:pPr>
    </w:p>
    <w:p w14:paraId="3501DA26" w14:textId="77777777" w:rsidR="00C30E72" w:rsidRPr="006363DB" w:rsidRDefault="00C30E72" w:rsidP="00C30E72">
      <w:pPr>
        <w:rPr>
          <w:rFonts w:cs="Arial"/>
          <w:sz w:val="16"/>
          <w:szCs w:val="16"/>
        </w:rPr>
      </w:pPr>
      <w:r w:rsidRPr="006363DB">
        <w:rPr>
          <w:rFonts w:cs="Arial"/>
          <w:sz w:val="16"/>
          <w:szCs w:val="16"/>
        </w:rPr>
        <w:t>Artículo 15. Carpintería metálica</w:t>
      </w:r>
    </w:p>
    <w:p w14:paraId="231ABE3F" w14:textId="77777777" w:rsidR="00C30E72" w:rsidRPr="006363DB" w:rsidRDefault="00C30E72" w:rsidP="00C30E72">
      <w:pPr>
        <w:rPr>
          <w:rFonts w:cs="Arial"/>
          <w:sz w:val="16"/>
          <w:szCs w:val="16"/>
        </w:rPr>
      </w:pPr>
    </w:p>
    <w:p w14:paraId="54013394" w14:textId="77777777" w:rsidR="00C30E72" w:rsidRPr="006363DB" w:rsidRDefault="00C30E72" w:rsidP="00C30E72">
      <w:pPr>
        <w:rPr>
          <w:rFonts w:cs="Arial"/>
          <w:sz w:val="16"/>
          <w:szCs w:val="16"/>
        </w:rPr>
      </w:pPr>
      <w:r w:rsidRPr="006363DB">
        <w:rPr>
          <w:rFonts w:cs="Arial"/>
          <w:sz w:val="16"/>
          <w:szCs w:val="16"/>
        </w:rPr>
        <w:t>15.1. Ventanas y puertas</w:t>
      </w:r>
    </w:p>
    <w:p w14:paraId="4D24938D" w14:textId="77777777" w:rsidR="00C30E72" w:rsidRPr="006363DB" w:rsidRDefault="00C30E72" w:rsidP="00C30E72">
      <w:pPr>
        <w:rPr>
          <w:rFonts w:cs="Arial"/>
          <w:sz w:val="16"/>
          <w:szCs w:val="16"/>
        </w:rPr>
      </w:pPr>
      <w:r w:rsidRPr="006363DB">
        <w:rPr>
          <w:rFonts w:cs="Arial"/>
          <w:sz w:val="16"/>
          <w:szCs w:val="16"/>
        </w:rPr>
        <w:t>Los perfiles empleados en la confección de ventanas y puertas metálicas, serán especiales de doble junta y cumplirán todas las prescripciones legales. No se admitirán rebabas ni curvaturas, rechazándose los elementos que adolezcan de algún defecto de fabricación.</w:t>
      </w:r>
    </w:p>
    <w:p w14:paraId="0F3D5973" w14:textId="77777777" w:rsidR="00C30E72" w:rsidRPr="006363DB" w:rsidRDefault="00C30E72" w:rsidP="00C30E72">
      <w:pPr>
        <w:rPr>
          <w:rFonts w:cs="Arial"/>
          <w:sz w:val="16"/>
          <w:szCs w:val="16"/>
        </w:rPr>
      </w:pPr>
    </w:p>
    <w:p w14:paraId="3F9D405B" w14:textId="77777777" w:rsidR="00C30E72" w:rsidRPr="006363DB" w:rsidRDefault="00C30E72" w:rsidP="00C30E72">
      <w:pPr>
        <w:rPr>
          <w:rFonts w:cs="Arial"/>
          <w:sz w:val="16"/>
          <w:szCs w:val="16"/>
        </w:rPr>
      </w:pPr>
      <w:r w:rsidRPr="006363DB">
        <w:rPr>
          <w:rFonts w:cs="Arial"/>
          <w:sz w:val="16"/>
          <w:szCs w:val="16"/>
        </w:rPr>
        <w:t>Artículo 16. Pintura</w:t>
      </w:r>
    </w:p>
    <w:p w14:paraId="0EBACA03" w14:textId="77777777" w:rsidR="00C30E72" w:rsidRPr="006363DB" w:rsidRDefault="00C30E72" w:rsidP="00C30E72">
      <w:pPr>
        <w:rPr>
          <w:rFonts w:cs="Arial"/>
          <w:sz w:val="16"/>
          <w:szCs w:val="16"/>
        </w:rPr>
      </w:pPr>
    </w:p>
    <w:p w14:paraId="2EE49E99" w14:textId="77777777" w:rsidR="00C30E72" w:rsidRPr="006363DB" w:rsidRDefault="00C30E72" w:rsidP="00C30E72">
      <w:pPr>
        <w:rPr>
          <w:rFonts w:cs="Arial"/>
          <w:sz w:val="16"/>
          <w:szCs w:val="16"/>
        </w:rPr>
      </w:pPr>
      <w:r w:rsidRPr="006363DB">
        <w:rPr>
          <w:rFonts w:cs="Arial"/>
          <w:sz w:val="16"/>
          <w:szCs w:val="16"/>
        </w:rPr>
        <w:t>16.1. Pintura al temple</w:t>
      </w:r>
    </w:p>
    <w:p w14:paraId="13A50E54" w14:textId="77777777" w:rsidR="00C30E72" w:rsidRPr="006363DB" w:rsidRDefault="00C30E72" w:rsidP="00C30E72">
      <w:pPr>
        <w:rPr>
          <w:rFonts w:cs="Arial"/>
          <w:sz w:val="16"/>
          <w:szCs w:val="16"/>
        </w:rPr>
      </w:pPr>
      <w:r w:rsidRPr="006363DB">
        <w:rPr>
          <w:rFonts w:cs="Arial"/>
          <w:sz w:val="16"/>
          <w:szCs w:val="16"/>
        </w:rPr>
        <w:t>Estará compuesta por una cola disuelta en agua y un pigmento mineral finamente disperso con la adición de un antifermento tipo formol para evitar la putrefacción de la cola. Los pigmentos a utilizar podrán ser:</w:t>
      </w:r>
    </w:p>
    <w:p w14:paraId="3E236F94" w14:textId="77777777" w:rsidR="00C30E72" w:rsidRPr="006363DB" w:rsidRDefault="00C30E72" w:rsidP="00C30E72">
      <w:pPr>
        <w:rPr>
          <w:rFonts w:cs="Arial"/>
          <w:sz w:val="16"/>
          <w:szCs w:val="16"/>
        </w:rPr>
      </w:pPr>
      <w:r w:rsidRPr="006363DB">
        <w:rPr>
          <w:rFonts w:cs="Arial"/>
          <w:sz w:val="16"/>
          <w:szCs w:val="16"/>
        </w:rPr>
        <w:t>- Blanco de cinc, que cumplirá la UNE 48041.</w:t>
      </w:r>
    </w:p>
    <w:p w14:paraId="707C4A0B" w14:textId="77777777" w:rsidR="00C30E72" w:rsidRPr="006363DB" w:rsidRDefault="00C30E72" w:rsidP="00C30E72">
      <w:pPr>
        <w:rPr>
          <w:rFonts w:cs="Arial"/>
          <w:sz w:val="16"/>
          <w:szCs w:val="16"/>
        </w:rPr>
      </w:pPr>
      <w:r w:rsidRPr="006363DB">
        <w:rPr>
          <w:rFonts w:cs="Arial"/>
          <w:sz w:val="16"/>
          <w:szCs w:val="16"/>
        </w:rPr>
        <w:t>- Litopón, que cumplirá la UNE 48040.</w:t>
      </w:r>
    </w:p>
    <w:p w14:paraId="6B317A8F" w14:textId="77777777" w:rsidR="00C30E72" w:rsidRPr="006363DB" w:rsidRDefault="00C30E72" w:rsidP="00C30E72">
      <w:pPr>
        <w:rPr>
          <w:rFonts w:cs="Arial"/>
          <w:sz w:val="16"/>
          <w:szCs w:val="16"/>
        </w:rPr>
      </w:pPr>
      <w:r w:rsidRPr="006363DB">
        <w:rPr>
          <w:rFonts w:cs="Arial"/>
          <w:sz w:val="16"/>
          <w:szCs w:val="16"/>
        </w:rPr>
        <w:t>- Bióxido de titanio, según la UNE 48044.</w:t>
      </w:r>
    </w:p>
    <w:p w14:paraId="6437B5CF" w14:textId="77777777" w:rsidR="00C30E72" w:rsidRPr="006363DB" w:rsidRDefault="00C30E72" w:rsidP="00C30E72">
      <w:pPr>
        <w:rPr>
          <w:rFonts w:cs="Arial"/>
          <w:sz w:val="16"/>
          <w:szCs w:val="16"/>
        </w:rPr>
      </w:pPr>
      <w:r w:rsidRPr="006363DB">
        <w:rPr>
          <w:rFonts w:cs="Arial"/>
          <w:sz w:val="16"/>
          <w:szCs w:val="16"/>
        </w:rPr>
        <w:t>También podrán emplearse mezclas de estos pigmentos con carbonato cálcico y sulfato básico. Estos dos últimos productos, considerados como cargas, no podrán entrar en una proporción mayor del 25% del peso del pigmento.</w:t>
      </w:r>
    </w:p>
    <w:p w14:paraId="4846BBC3" w14:textId="77777777" w:rsidR="00C30E72" w:rsidRPr="006363DB" w:rsidRDefault="00C30E72" w:rsidP="00C30E72">
      <w:pPr>
        <w:rPr>
          <w:rFonts w:cs="Arial"/>
          <w:sz w:val="16"/>
          <w:szCs w:val="16"/>
        </w:rPr>
      </w:pPr>
    </w:p>
    <w:p w14:paraId="5C9E0174" w14:textId="77777777" w:rsidR="00C30E72" w:rsidRPr="006363DB" w:rsidRDefault="00C30E72" w:rsidP="00C30E72">
      <w:pPr>
        <w:rPr>
          <w:rFonts w:cs="Arial"/>
          <w:sz w:val="16"/>
          <w:szCs w:val="16"/>
        </w:rPr>
      </w:pPr>
      <w:r w:rsidRPr="006363DB">
        <w:rPr>
          <w:rFonts w:cs="Arial"/>
          <w:sz w:val="16"/>
          <w:szCs w:val="16"/>
        </w:rPr>
        <w:t>16.2. Pintura plástica</w:t>
      </w:r>
    </w:p>
    <w:p w14:paraId="34AAA246" w14:textId="77777777" w:rsidR="00C30E72" w:rsidRPr="006363DB" w:rsidRDefault="00C30E72" w:rsidP="00C30E72">
      <w:pPr>
        <w:rPr>
          <w:rFonts w:cs="Arial"/>
          <w:sz w:val="16"/>
          <w:szCs w:val="16"/>
        </w:rPr>
      </w:pPr>
      <w:r w:rsidRPr="006363DB">
        <w:rPr>
          <w:rFonts w:cs="Arial"/>
          <w:sz w:val="16"/>
          <w:szCs w:val="16"/>
        </w:rPr>
        <w:t>Está compuesta por un vehículo formado por barniz adquirido y los pigmentos están constituidos de bióxido de titanio y colores resistentes.</w:t>
      </w:r>
    </w:p>
    <w:p w14:paraId="112016D2" w14:textId="77777777" w:rsidR="00C30E72" w:rsidRPr="006363DB" w:rsidRDefault="00C30E72" w:rsidP="00C30E72">
      <w:pPr>
        <w:rPr>
          <w:rFonts w:cs="Arial"/>
          <w:sz w:val="16"/>
          <w:szCs w:val="16"/>
        </w:rPr>
      </w:pPr>
    </w:p>
    <w:p w14:paraId="17184365" w14:textId="77777777" w:rsidR="00C30E72" w:rsidRPr="006363DB" w:rsidRDefault="00C30E72" w:rsidP="00C30E72">
      <w:pPr>
        <w:rPr>
          <w:rFonts w:cs="Arial"/>
          <w:sz w:val="16"/>
          <w:szCs w:val="16"/>
        </w:rPr>
      </w:pPr>
      <w:r w:rsidRPr="006363DB">
        <w:rPr>
          <w:rFonts w:cs="Arial"/>
          <w:sz w:val="16"/>
          <w:szCs w:val="16"/>
        </w:rPr>
        <w:t>Artículo 17. Colores, aceites, barnices, etc.</w:t>
      </w:r>
    </w:p>
    <w:p w14:paraId="18DE29A6" w14:textId="77777777" w:rsidR="00C30E72" w:rsidRPr="006363DB" w:rsidRDefault="00C30E72" w:rsidP="00C30E72">
      <w:pPr>
        <w:rPr>
          <w:rFonts w:cs="Arial"/>
          <w:sz w:val="16"/>
          <w:szCs w:val="16"/>
        </w:rPr>
      </w:pPr>
      <w:r w:rsidRPr="006363DB">
        <w:rPr>
          <w:rFonts w:cs="Arial"/>
          <w:sz w:val="16"/>
          <w:szCs w:val="16"/>
        </w:rPr>
        <w:t>Todas las sustancias de uso general en la pintura deberán ser de excelente calidad.</w:t>
      </w:r>
    </w:p>
    <w:p w14:paraId="1DF08260" w14:textId="77777777" w:rsidR="00C30E72" w:rsidRPr="006363DB" w:rsidRDefault="00C30E72" w:rsidP="00C30E72">
      <w:pPr>
        <w:rPr>
          <w:rFonts w:cs="Arial"/>
          <w:sz w:val="16"/>
          <w:szCs w:val="16"/>
        </w:rPr>
      </w:pPr>
      <w:r w:rsidRPr="006363DB">
        <w:rPr>
          <w:rFonts w:cs="Arial"/>
          <w:sz w:val="16"/>
          <w:szCs w:val="16"/>
        </w:rPr>
        <w:t>Los colores reunirán las condiciones siguientes:</w:t>
      </w:r>
    </w:p>
    <w:p w14:paraId="2EC651C7" w14:textId="77777777" w:rsidR="00C30E72" w:rsidRPr="006363DB" w:rsidRDefault="00C30E72" w:rsidP="005225DF">
      <w:pPr>
        <w:spacing w:before="40" w:after="40"/>
        <w:rPr>
          <w:rFonts w:cs="Arial"/>
          <w:sz w:val="16"/>
          <w:szCs w:val="16"/>
        </w:rPr>
      </w:pPr>
      <w:r w:rsidRPr="006363DB">
        <w:rPr>
          <w:rFonts w:cs="Arial"/>
          <w:sz w:val="16"/>
          <w:szCs w:val="16"/>
        </w:rPr>
        <w:t>- Facilidad de extenderse y cubrir perfectamente las superficies.</w:t>
      </w:r>
    </w:p>
    <w:p w14:paraId="093BFBEA" w14:textId="77777777" w:rsidR="00C30E72" w:rsidRPr="006363DB" w:rsidRDefault="00C30E72" w:rsidP="00C30E72">
      <w:pPr>
        <w:rPr>
          <w:rFonts w:cs="Arial"/>
          <w:sz w:val="16"/>
          <w:szCs w:val="16"/>
        </w:rPr>
      </w:pPr>
      <w:r w:rsidRPr="006363DB">
        <w:rPr>
          <w:rFonts w:cs="Arial"/>
          <w:sz w:val="16"/>
          <w:szCs w:val="16"/>
        </w:rPr>
        <w:t>- Fijeza en su tinta.</w:t>
      </w:r>
    </w:p>
    <w:p w14:paraId="5D3BF176" w14:textId="77777777" w:rsidR="00C30E72" w:rsidRPr="006363DB" w:rsidRDefault="00C30E72" w:rsidP="00C30E72">
      <w:pPr>
        <w:rPr>
          <w:rFonts w:cs="Arial"/>
          <w:sz w:val="16"/>
          <w:szCs w:val="16"/>
        </w:rPr>
      </w:pPr>
      <w:r w:rsidRPr="006363DB">
        <w:rPr>
          <w:rFonts w:cs="Arial"/>
          <w:sz w:val="16"/>
          <w:szCs w:val="16"/>
        </w:rPr>
        <w:t>- Facultad de incorporarse al aceite, color, etc.</w:t>
      </w:r>
    </w:p>
    <w:p w14:paraId="5FAB1135" w14:textId="77777777" w:rsidR="00C30E72" w:rsidRPr="006363DB" w:rsidRDefault="00C30E72" w:rsidP="00C30E72">
      <w:pPr>
        <w:rPr>
          <w:rFonts w:cs="Arial"/>
          <w:sz w:val="16"/>
          <w:szCs w:val="16"/>
        </w:rPr>
      </w:pPr>
      <w:r w:rsidRPr="006363DB">
        <w:rPr>
          <w:rFonts w:cs="Arial"/>
          <w:sz w:val="16"/>
          <w:szCs w:val="16"/>
        </w:rPr>
        <w:t>- Ser inalterables a la acción de los aceites o de otros colores.</w:t>
      </w:r>
    </w:p>
    <w:p w14:paraId="40C01A30" w14:textId="77777777" w:rsidR="00C30E72" w:rsidRPr="006363DB" w:rsidRDefault="00C30E72" w:rsidP="00C30E72">
      <w:pPr>
        <w:rPr>
          <w:rFonts w:cs="Arial"/>
          <w:sz w:val="16"/>
          <w:szCs w:val="16"/>
        </w:rPr>
      </w:pPr>
      <w:r w:rsidRPr="006363DB">
        <w:rPr>
          <w:rFonts w:cs="Arial"/>
          <w:sz w:val="16"/>
          <w:szCs w:val="16"/>
        </w:rPr>
        <w:t>- Insolubilidad en el agua.</w:t>
      </w:r>
    </w:p>
    <w:p w14:paraId="24B9678D" w14:textId="77777777" w:rsidR="00C30E72" w:rsidRPr="006363DB" w:rsidRDefault="00C30E72" w:rsidP="00C30E72">
      <w:pPr>
        <w:rPr>
          <w:rFonts w:cs="Arial"/>
          <w:sz w:val="16"/>
          <w:szCs w:val="16"/>
        </w:rPr>
      </w:pPr>
      <w:r w:rsidRPr="006363DB">
        <w:rPr>
          <w:rFonts w:cs="Arial"/>
          <w:sz w:val="16"/>
          <w:szCs w:val="16"/>
        </w:rPr>
        <w:t>Los aceites y barnices reunirán las siguientes condiciones:</w:t>
      </w:r>
    </w:p>
    <w:p w14:paraId="77C643F7" w14:textId="77777777" w:rsidR="00C30E72" w:rsidRPr="006363DB" w:rsidRDefault="00C30E72" w:rsidP="00C30E72">
      <w:pPr>
        <w:rPr>
          <w:rFonts w:cs="Arial"/>
          <w:sz w:val="16"/>
          <w:szCs w:val="16"/>
        </w:rPr>
      </w:pPr>
      <w:r w:rsidRPr="006363DB">
        <w:rPr>
          <w:rFonts w:cs="Arial"/>
          <w:sz w:val="16"/>
          <w:szCs w:val="16"/>
        </w:rPr>
        <w:t>- Ser inalterables por la acción del aire.</w:t>
      </w:r>
    </w:p>
    <w:p w14:paraId="0C2A6055" w14:textId="77777777" w:rsidR="00C30E72" w:rsidRPr="006363DB" w:rsidRDefault="00C30E72" w:rsidP="00C30E72">
      <w:pPr>
        <w:rPr>
          <w:rFonts w:cs="Arial"/>
          <w:sz w:val="16"/>
          <w:szCs w:val="16"/>
        </w:rPr>
      </w:pPr>
      <w:r w:rsidRPr="006363DB">
        <w:rPr>
          <w:rFonts w:cs="Arial"/>
          <w:sz w:val="16"/>
          <w:szCs w:val="16"/>
        </w:rPr>
        <w:t>- Conservar la fijeza de los colores.</w:t>
      </w:r>
    </w:p>
    <w:p w14:paraId="50BE4B42" w14:textId="77777777" w:rsidR="00C30E72" w:rsidRPr="006363DB" w:rsidRDefault="00C30E72" w:rsidP="00C30E72">
      <w:pPr>
        <w:rPr>
          <w:rFonts w:cs="Arial"/>
          <w:sz w:val="16"/>
          <w:szCs w:val="16"/>
        </w:rPr>
      </w:pPr>
      <w:r w:rsidRPr="006363DB">
        <w:rPr>
          <w:rFonts w:cs="Arial"/>
          <w:sz w:val="16"/>
          <w:szCs w:val="16"/>
        </w:rPr>
        <w:t>- Transparencia y color perfectos.</w:t>
      </w:r>
    </w:p>
    <w:p w14:paraId="2F5A0D87" w14:textId="77777777" w:rsidR="00C30E72" w:rsidRPr="006363DB" w:rsidRDefault="00C30E72" w:rsidP="00C30E72">
      <w:pPr>
        <w:rPr>
          <w:rFonts w:cs="Arial"/>
          <w:sz w:val="16"/>
          <w:szCs w:val="16"/>
        </w:rPr>
      </w:pPr>
      <w:r w:rsidRPr="006363DB">
        <w:rPr>
          <w:rFonts w:cs="Arial"/>
          <w:sz w:val="16"/>
          <w:szCs w:val="16"/>
        </w:rPr>
        <w:t>Los colores estarán bien molidos y serán mezclados con el aceite, bien purificados y sin posos. Su color será amarillo claro, no admitiéndose el que al usarlos, dejen manchas o ráfagas que indiquen la presencia de sustancias extrañas.</w:t>
      </w:r>
    </w:p>
    <w:p w14:paraId="2CC5B2C2" w14:textId="77777777" w:rsidR="00C30E72" w:rsidRPr="006363DB" w:rsidRDefault="00C30E72" w:rsidP="00C30E72">
      <w:pPr>
        <w:rPr>
          <w:rFonts w:cs="Arial"/>
          <w:sz w:val="16"/>
          <w:szCs w:val="16"/>
        </w:rPr>
      </w:pPr>
    </w:p>
    <w:p w14:paraId="37679797" w14:textId="77777777" w:rsidR="00C30E72" w:rsidRPr="006363DB" w:rsidRDefault="00C30E72" w:rsidP="00C30E72">
      <w:pPr>
        <w:rPr>
          <w:rFonts w:cs="Arial"/>
          <w:sz w:val="16"/>
          <w:szCs w:val="16"/>
        </w:rPr>
      </w:pPr>
      <w:r w:rsidRPr="006363DB">
        <w:rPr>
          <w:rFonts w:cs="Arial"/>
          <w:sz w:val="16"/>
          <w:szCs w:val="16"/>
        </w:rPr>
        <w:t>Artículo 18. Fontanería</w:t>
      </w:r>
    </w:p>
    <w:p w14:paraId="1C2F50E7" w14:textId="77777777" w:rsidR="00C30E72" w:rsidRPr="006363DB" w:rsidRDefault="00C30E72" w:rsidP="00C30E72">
      <w:pPr>
        <w:rPr>
          <w:rFonts w:cs="Arial"/>
          <w:sz w:val="16"/>
          <w:szCs w:val="16"/>
        </w:rPr>
      </w:pPr>
    </w:p>
    <w:p w14:paraId="5E3F679C" w14:textId="77777777" w:rsidR="00C30E72" w:rsidRPr="006363DB" w:rsidRDefault="00C30E72" w:rsidP="00C30E72">
      <w:pPr>
        <w:rPr>
          <w:rFonts w:cs="Arial"/>
          <w:sz w:val="16"/>
          <w:szCs w:val="16"/>
        </w:rPr>
      </w:pPr>
      <w:r w:rsidRPr="006363DB">
        <w:rPr>
          <w:rFonts w:cs="Arial"/>
          <w:sz w:val="16"/>
          <w:szCs w:val="16"/>
        </w:rPr>
        <w:t>18.1. Tubería de hierro galvanizado</w:t>
      </w:r>
    </w:p>
    <w:p w14:paraId="4176C6A1" w14:textId="77777777" w:rsidR="00C30E72" w:rsidRPr="006363DB" w:rsidRDefault="00C30E72" w:rsidP="00C30E72">
      <w:pPr>
        <w:rPr>
          <w:rFonts w:cs="Arial"/>
          <w:sz w:val="16"/>
          <w:szCs w:val="16"/>
        </w:rPr>
      </w:pPr>
      <w:r w:rsidRPr="006363DB">
        <w:rPr>
          <w:rFonts w:cs="Arial"/>
          <w:sz w:val="16"/>
          <w:szCs w:val="16"/>
        </w:rPr>
        <w:t>La designación de pesos, espesores de pared, tolerancias, etc. se ajustarán a las correspondientes normas DIN. Los manguitos de unión serán de hierro maleable galvanizado con junta esmerilada.</w:t>
      </w:r>
    </w:p>
    <w:p w14:paraId="04AEEB1B" w14:textId="77777777" w:rsidR="00C30E72" w:rsidRPr="006363DB" w:rsidRDefault="00C30E72" w:rsidP="00C30E72">
      <w:pPr>
        <w:rPr>
          <w:rFonts w:cs="Arial"/>
          <w:sz w:val="16"/>
          <w:szCs w:val="16"/>
        </w:rPr>
      </w:pPr>
    </w:p>
    <w:p w14:paraId="457E0B67" w14:textId="77777777" w:rsidR="00C30E72" w:rsidRPr="006363DB" w:rsidRDefault="00C30E72" w:rsidP="00C30E72">
      <w:pPr>
        <w:rPr>
          <w:rFonts w:cs="Arial"/>
          <w:sz w:val="16"/>
          <w:szCs w:val="16"/>
        </w:rPr>
      </w:pPr>
      <w:r w:rsidRPr="006363DB">
        <w:rPr>
          <w:rFonts w:cs="Arial"/>
          <w:sz w:val="16"/>
          <w:szCs w:val="16"/>
        </w:rPr>
        <w:t>18.2. Tubería de cemento centrifugado.</w:t>
      </w:r>
    </w:p>
    <w:p w14:paraId="0F8848C9" w14:textId="77777777" w:rsidR="00C30E72" w:rsidRPr="006363DB" w:rsidRDefault="00C30E72" w:rsidP="00C30E72">
      <w:pPr>
        <w:rPr>
          <w:rFonts w:cs="Arial"/>
          <w:sz w:val="16"/>
          <w:szCs w:val="16"/>
        </w:rPr>
      </w:pPr>
      <w:r w:rsidRPr="006363DB">
        <w:rPr>
          <w:rFonts w:cs="Arial"/>
          <w:sz w:val="16"/>
          <w:szCs w:val="16"/>
        </w:rPr>
        <w:t>Si se utilizan en el saneamiento horizontal, el diámetro mínimo a utilizar será de 20 cm y los cambios de sección se realizarán mediante las arquetas correspondientes</w:t>
      </w:r>
    </w:p>
    <w:p w14:paraId="7A5CFCBD" w14:textId="77777777" w:rsidR="00C30E72" w:rsidRPr="006363DB" w:rsidRDefault="00C30E72" w:rsidP="00C30E72">
      <w:pPr>
        <w:rPr>
          <w:rFonts w:cs="Arial"/>
          <w:sz w:val="16"/>
          <w:szCs w:val="16"/>
        </w:rPr>
      </w:pPr>
    </w:p>
    <w:p w14:paraId="5C58E7ED" w14:textId="77777777" w:rsidR="00C30E72" w:rsidRPr="006363DB" w:rsidRDefault="00C30E72" w:rsidP="00C30E72">
      <w:pPr>
        <w:rPr>
          <w:rFonts w:cs="Arial"/>
          <w:sz w:val="16"/>
          <w:szCs w:val="16"/>
        </w:rPr>
      </w:pPr>
      <w:r w:rsidRPr="006363DB">
        <w:rPr>
          <w:rFonts w:cs="Arial"/>
          <w:sz w:val="16"/>
          <w:szCs w:val="16"/>
        </w:rPr>
        <w:t>18.3. Bajantes</w:t>
      </w:r>
    </w:p>
    <w:p w14:paraId="59C6664F" w14:textId="77777777" w:rsidR="00C30E72" w:rsidRPr="006363DB" w:rsidRDefault="00C30E72" w:rsidP="00C30E72">
      <w:pPr>
        <w:rPr>
          <w:rFonts w:cs="Arial"/>
          <w:sz w:val="16"/>
          <w:szCs w:val="16"/>
        </w:rPr>
      </w:pPr>
      <w:r w:rsidRPr="006363DB">
        <w:rPr>
          <w:rFonts w:cs="Arial"/>
          <w:sz w:val="16"/>
          <w:szCs w:val="16"/>
        </w:rPr>
        <w:lastRenderedPageBreak/>
        <w:t>Las bajantes tanto de aguas pluviales como fecales serán de fibrocemento o materiales plásticos que dispongan autorización de uso. No se admitirán bajantes de diámetro inferior a 90 mm.</w:t>
      </w:r>
    </w:p>
    <w:p w14:paraId="2B4FBE2A" w14:textId="77777777" w:rsidR="00C30E72" w:rsidRPr="006363DB" w:rsidRDefault="00C30E72" w:rsidP="00C30E72">
      <w:pPr>
        <w:rPr>
          <w:rFonts w:cs="Arial"/>
          <w:sz w:val="16"/>
          <w:szCs w:val="16"/>
        </w:rPr>
      </w:pPr>
      <w:r w:rsidRPr="006363DB">
        <w:rPr>
          <w:rFonts w:cs="Arial"/>
          <w:sz w:val="16"/>
          <w:szCs w:val="16"/>
        </w:rPr>
        <w:t>Todas las uniones entre tubos y piezas especiales se realizarán mediante uniones Gibault.</w:t>
      </w:r>
    </w:p>
    <w:p w14:paraId="2D3F2674" w14:textId="77777777" w:rsidR="00C30E72" w:rsidRPr="006363DB" w:rsidRDefault="00C30E72" w:rsidP="00C30E72">
      <w:pPr>
        <w:rPr>
          <w:rFonts w:cs="Arial"/>
          <w:sz w:val="16"/>
          <w:szCs w:val="16"/>
        </w:rPr>
      </w:pPr>
    </w:p>
    <w:p w14:paraId="6AB2F7C5" w14:textId="77777777" w:rsidR="00C30E72" w:rsidRPr="006363DB" w:rsidRDefault="00C30E72" w:rsidP="00C30E72">
      <w:pPr>
        <w:rPr>
          <w:rFonts w:cs="Arial"/>
          <w:sz w:val="16"/>
          <w:szCs w:val="16"/>
        </w:rPr>
      </w:pPr>
      <w:r w:rsidRPr="006363DB">
        <w:rPr>
          <w:rFonts w:cs="Arial"/>
          <w:sz w:val="16"/>
          <w:szCs w:val="16"/>
        </w:rPr>
        <w:t>18.4. Tubería de cobre</w:t>
      </w:r>
    </w:p>
    <w:p w14:paraId="6ED83347" w14:textId="77777777" w:rsidR="00C30E72" w:rsidRPr="006363DB" w:rsidRDefault="00C30E72" w:rsidP="00C30E72">
      <w:pPr>
        <w:rPr>
          <w:rFonts w:cs="Arial"/>
          <w:sz w:val="16"/>
          <w:szCs w:val="16"/>
        </w:rPr>
      </w:pPr>
      <w:r w:rsidRPr="006363DB">
        <w:rPr>
          <w:rFonts w:cs="Arial"/>
          <w:sz w:val="16"/>
          <w:szCs w:val="16"/>
        </w:rPr>
        <w:t>Si la red de distribución de agua y gas ciudad se realiza con tubería de cobre, se someterá a la citada tubería de gas a la presión de prueba exigida por la empresa suministradora, operación que se efectuará una vez acabado el montaje.</w:t>
      </w:r>
    </w:p>
    <w:p w14:paraId="77342E84" w14:textId="77777777" w:rsidR="00C30E72" w:rsidRPr="006363DB" w:rsidRDefault="00C30E72" w:rsidP="00C30E72">
      <w:pPr>
        <w:rPr>
          <w:rFonts w:cs="Arial"/>
          <w:sz w:val="16"/>
          <w:szCs w:val="16"/>
        </w:rPr>
      </w:pPr>
      <w:r w:rsidRPr="006363DB">
        <w:rPr>
          <w:rFonts w:cs="Arial"/>
          <w:sz w:val="16"/>
          <w:szCs w:val="16"/>
        </w:rPr>
        <w:t>Las designaciones, pesos, espesores de pared y tolerancias se ajustarán a las normas correspondientes de la citada empresa.</w:t>
      </w:r>
    </w:p>
    <w:p w14:paraId="27E96462" w14:textId="77777777" w:rsidR="00C30E72" w:rsidRPr="006363DB" w:rsidRDefault="00C30E72" w:rsidP="00C30E72">
      <w:pPr>
        <w:rPr>
          <w:rFonts w:cs="Arial"/>
          <w:sz w:val="16"/>
          <w:szCs w:val="16"/>
        </w:rPr>
      </w:pPr>
      <w:r w:rsidRPr="006363DB">
        <w:rPr>
          <w:rFonts w:cs="Arial"/>
          <w:sz w:val="16"/>
          <w:szCs w:val="16"/>
        </w:rPr>
        <w:t>Las válvulas a las que se someterá a una presión de prueba superior en un 50% a la presión de trabajo serán de marca aceptada por la empresa suministradora y con las características que ésta indique.</w:t>
      </w:r>
    </w:p>
    <w:p w14:paraId="3FBCC2C4" w14:textId="77777777" w:rsidR="00C30E72" w:rsidRPr="006363DB" w:rsidRDefault="00C30E72" w:rsidP="00C30E72">
      <w:pPr>
        <w:rPr>
          <w:rFonts w:cs="Arial"/>
          <w:sz w:val="16"/>
          <w:szCs w:val="16"/>
        </w:rPr>
      </w:pPr>
    </w:p>
    <w:p w14:paraId="4788B7C3" w14:textId="77777777" w:rsidR="00C30E72" w:rsidRPr="006363DB" w:rsidRDefault="00C30E72" w:rsidP="00C30E72">
      <w:pPr>
        <w:rPr>
          <w:rFonts w:cs="Arial"/>
          <w:sz w:val="16"/>
          <w:szCs w:val="16"/>
        </w:rPr>
      </w:pPr>
      <w:r w:rsidRPr="006363DB">
        <w:rPr>
          <w:rFonts w:cs="Arial"/>
          <w:sz w:val="16"/>
          <w:szCs w:val="16"/>
        </w:rPr>
        <w:t>Artículo 19. Instalaciones eléctricas</w:t>
      </w:r>
    </w:p>
    <w:p w14:paraId="62FE9685" w14:textId="77777777" w:rsidR="00C30E72" w:rsidRPr="006363DB" w:rsidRDefault="00C30E72" w:rsidP="00C30E72">
      <w:pPr>
        <w:rPr>
          <w:rFonts w:cs="Arial"/>
          <w:sz w:val="16"/>
          <w:szCs w:val="16"/>
        </w:rPr>
      </w:pPr>
    </w:p>
    <w:p w14:paraId="5BE14E9F" w14:textId="77777777" w:rsidR="00C30E72" w:rsidRPr="006363DB" w:rsidRDefault="00C30E72" w:rsidP="00C30E72">
      <w:pPr>
        <w:rPr>
          <w:rFonts w:cs="Arial"/>
          <w:sz w:val="16"/>
          <w:szCs w:val="16"/>
        </w:rPr>
      </w:pPr>
      <w:r w:rsidRPr="006363DB">
        <w:rPr>
          <w:rFonts w:cs="Arial"/>
          <w:sz w:val="16"/>
          <w:szCs w:val="16"/>
        </w:rPr>
        <w:t>19.1. Normas</w:t>
      </w:r>
    </w:p>
    <w:p w14:paraId="6D920F96" w14:textId="77777777" w:rsidR="00C30E72" w:rsidRPr="006363DB" w:rsidRDefault="00C30E72" w:rsidP="00C30E72">
      <w:pPr>
        <w:rPr>
          <w:rFonts w:cs="Arial"/>
          <w:sz w:val="16"/>
          <w:szCs w:val="16"/>
        </w:rPr>
      </w:pPr>
      <w:r w:rsidRPr="006363DB">
        <w:rPr>
          <w:rFonts w:cs="Arial"/>
          <w:sz w:val="16"/>
          <w:szCs w:val="16"/>
        </w:rPr>
        <w:t>Todos los materiales que se empleen en la instalación eléctrica, tanto de alta como de baja tensión deberán cumplir las prescripciones técnicas que dictan las normas internacionales CBI, los reglamentos en vigor, así como las normas técnico-prácticas de la compañía suministradora de energía.</w:t>
      </w:r>
    </w:p>
    <w:p w14:paraId="176CE7EE" w14:textId="77777777" w:rsidR="00C30E72" w:rsidRPr="006363DB" w:rsidRDefault="00C30E72" w:rsidP="00C30E72">
      <w:pPr>
        <w:rPr>
          <w:rFonts w:cs="Arial"/>
          <w:sz w:val="16"/>
          <w:szCs w:val="16"/>
        </w:rPr>
      </w:pPr>
    </w:p>
    <w:p w14:paraId="480A4172" w14:textId="77777777" w:rsidR="00C30E72" w:rsidRPr="006363DB" w:rsidRDefault="00C30E72" w:rsidP="00C30E72">
      <w:pPr>
        <w:rPr>
          <w:rFonts w:cs="Arial"/>
          <w:sz w:val="16"/>
          <w:szCs w:val="16"/>
        </w:rPr>
      </w:pPr>
      <w:r w:rsidRPr="006363DB">
        <w:rPr>
          <w:rFonts w:cs="Arial"/>
          <w:sz w:val="16"/>
          <w:szCs w:val="16"/>
        </w:rPr>
        <w:t>19.2. Conductores de baja tensión</w:t>
      </w:r>
    </w:p>
    <w:p w14:paraId="4C7D7DCB" w14:textId="77777777" w:rsidR="00C30E72" w:rsidRPr="006363DB" w:rsidRDefault="00C30E72" w:rsidP="00C30E72">
      <w:pPr>
        <w:rPr>
          <w:rFonts w:cs="Arial"/>
          <w:sz w:val="16"/>
          <w:szCs w:val="16"/>
        </w:rPr>
      </w:pPr>
      <w:r w:rsidRPr="006363DB">
        <w:rPr>
          <w:rFonts w:cs="Arial"/>
          <w:sz w:val="16"/>
          <w:szCs w:val="16"/>
        </w:rPr>
        <w:t>Los conductores de los cables serán de cobre desnudo recocido, normalmente con formación e hilo único hasta 6 mm².</w:t>
      </w:r>
    </w:p>
    <w:p w14:paraId="054FA440" w14:textId="77777777" w:rsidR="00C30E72" w:rsidRPr="006363DB" w:rsidRDefault="00C30E72" w:rsidP="00C30E72">
      <w:pPr>
        <w:rPr>
          <w:rFonts w:cs="Arial"/>
          <w:sz w:val="16"/>
          <w:szCs w:val="16"/>
        </w:rPr>
      </w:pPr>
      <w:r w:rsidRPr="006363DB">
        <w:rPr>
          <w:rFonts w:cs="Arial"/>
          <w:sz w:val="16"/>
          <w:szCs w:val="16"/>
        </w:rPr>
        <w:t>La cubierta será de policloruro de vinilo tratada convenientemente de forma que asegure mejor resistencia al frío, a la laceración, a la abrasión respecto al policloruro de vinilo normal (PVC).</w:t>
      </w:r>
    </w:p>
    <w:p w14:paraId="5B5CD402" w14:textId="77777777" w:rsidR="00C30E72" w:rsidRPr="006363DB" w:rsidRDefault="00C30E72" w:rsidP="00C30E72">
      <w:pPr>
        <w:rPr>
          <w:rFonts w:cs="Arial"/>
          <w:sz w:val="16"/>
          <w:szCs w:val="16"/>
        </w:rPr>
      </w:pPr>
      <w:r w:rsidRPr="006363DB">
        <w:rPr>
          <w:rFonts w:cs="Arial"/>
          <w:sz w:val="16"/>
          <w:szCs w:val="16"/>
        </w:rPr>
        <w:t>La acción sucesiva del sol y de la humedad no deben provocar la más mínima alteración de la cubierta. El relleno que sirve para dar forma al cable aplicado por extrusión sobre las almas del cableado debe ser de material adecuado de manera que pueda ser fácilmente separado para la confección de los empalmes y terminales.</w:t>
      </w:r>
    </w:p>
    <w:p w14:paraId="133E49BD" w14:textId="77777777" w:rsidR="00C30E72" w:rsidRPr="006363DB" w:rsidRDefault="00C30E72" w:rsidP="00C30E72">
      <w:pPr>
        <w:rPr>
          <w:rFonts w:cs="Arial"/>
          <w:sz w:val="16"/>
          <w:szCs w:val="16"/>
        </w:rPr>
      </w:pPr>
      <w:r w:rsidRPr="006363DB">
        <w:rPr>
          <w:rFonts w:cs="Arial"/>
          <w:sz w:val="16"/>
          <w:szCs w:val="16"/>
        </w:rPr>
        <w:t>Los cables denominados de “instalación”, normalmente alojados en tubería protectora, serán de cobre con aislamiento de PVC. La tensión de servicio será de 750 V y la tensión de ensayo de 2.000 V.</w:t>
      </w:r>
    </w:p>
    <w:p w14:paraId="579F988C" w14:textId="77777777" w:rsidR="00C30E72" w:rsidRPr="006363DB" w:rsidRDefault="00C30E72" w:rsidP="00C30E72">
      <w:pPr>
        <w:rPr>
          <w:rFonts w:cs="Arial"/>
          <w:sz w:val="16"/>
          <w:szCs w:val="16"/>
        </w:rPr>
      </w:pPr>
      <w:r w:rsidRPr="006363DB">
        <w:rPr>
          <w:rFonts w:cs="Arial"/>
          <w:sz w:val="16"/>
          <w:szCs w:val="16"/>
        </w:rPr>
        <w:t>La sección mínima que se utilizará en los cables destinados tanto a circuitos de alumbrado como de fuerza será de 1,5 m²</w:t>
      </w:r>
    </w:p>
    <w:p w14:paraId="20AC183D" w14:textId="77777777" w:rsidR="00C30E72" w:rsidRPr="006363DB" w:rsidRDefault="00C30E72" w:rsidP="00C30E72">
      <w:pPr>
        <w:rPr>
          <w:rFonts w:cs="Arial"/>
          <w:sz w:val="16"/>
          <w:szCs w:val="16"/>
        </w:rPr>
      </w:pPr>
      <w:r w:rsidRPr="006363DB">
        <w:rPr>
          <w:rFonts w:cs="Arial"/>
          <w:sz w:val="16"/>
          <w:szCs w:val="16"/>
        </w:rPr>
        <w:t>Los ensayos de tensión y de resistencia de aislamiento se efectuarán con la tensión de prueba de 2.000 V, de igual forma que en los cables anteriores.</w:t>
      </w:r>
    </w:p>
    <w:p w14:paraId="052AACC9" w14:textId="77777777" w:rsidR="00C30E72" w:rsidRPr="006363DB" w:rsidRDefault="00C30E72" w:rsidP="00C30E72">
      <w:pPr>
        <w:rPr>
          <w:rFonts w:cs="Arial"/>
          <w:sz w:val="16"/>
          <w:szCs w:val="16"/>
        </w:rPr>
      </w:pPr>
    </w:p>
    <w:p w14:paraId="51335F94" w14:textId="77777777" w:rsidR="00C30E72" w:rsidRPr="006363DB" w:rsidRDefault="00C30E72" w:rsidP="00C30E72">
      <w:pPr>
        <w:rPr>
          <w:rFonts w:cs="Arial"/>
          <w:sz w:val="16"/>
          <w:szCs w:val="16"/>
        </w:rPr>
      </w:pPr>
      <w:r w:rsidRPr="006363DB">
        <w:rPr>
          <w:rFonts w:cs="Arial"/>
          <w:sz w:val="16"/>
          <w:szCs w:val="16"/>
        </w:rPr>
        <w:t>19.3. Aparatos de alumbrado interior</w:t>
      </w:r>
    </w:p>
    <w:p w14:paraId="3AE69253" w14:textId="77777777" w:rsidR="00C30E72" w:rsidRPr="006363DB" w:rsidRDefault="00C30E72" w:rsidP="00C30E72">
      <w:pPr>
        <w:rPr>
          <w:rFonts w:cs="Arial"/>
          <w:sz w:val="16"/>
          <w:szCs w:val="16"/>
        </w:rPr>
      </w:pPr>
      <w:r w:rsidRPr="006363DB">
        <w:rPr>
          <w:rFonts w:cs="Arial"/>
          <w:sz w:val="16"/>
          <w:szCs w:val="16"/>
        </w:rPr>
        <w:t>Las luminarias se construirán con chasis de chapa de acero de calidad, con espesor o nervaduras suficientes para alcanzar la rigidez necesaria.</w:t>
      </w:r>
    </w:p>
    <w:p w14:paraId="3A8840A9" w14:textId="77777777" w:rsidR="00C30E72" w:rsidRPr="006363DB" w:rsidRDefault="00C30E72" w:rsidP="00C30E72">
      <w:pPr>
        <w:rPr>
          <w:rFonts w:cs="Arial"/>
          <w:sz w:val="16"/>
          <w:szCs w:val="16"/>
        </w:rPr>
      </w:pPr>
      <w:r w:rsidRPr="006363DB">
        <w:rPr>
          <w:rFonts w:cs="Arial"/>
          <w:sz w:val="16"/>
          <w:szCs w:val="16"/>
        </w:rPr>
        <w:t>Los enchufes con toma de tierra tendrán esta toma dispuesta de forma que sea la primera en establecerse y la última en desaparecer y serán irreversibles, sin posibilidad de error en la conexión.</w:t>
      </w:r>
    </w:p>
    <w:p w14:paraId="18256A50" w14:textId="152FCF93" w:rsidR="00A343B7" w:rsidRPr="006363DB" w:rsidRDefault="00A343B7">
      <w:pPr>
        <w:jc w:val="left"/>
        <w:rPr>
          <w:szCs w:val="18"/>
        </w:rPr>
      </w:pPr>
      <w:r w:rsidRPr="006363DB">
        <w:rPr>
          <w:szCs w:val="18"/>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D46956" w:rsidRPr="006363DB" w14:paraId="4BE67B3F" w14:textId="77777777" w:rsidTr="00A343B7">
        <w:trPr>
          <w:cantSplit/>
          <w:trHeight w:val="34"/>
        </w:trPr>
        <w:tc>
          <w:tcPr>
            <w:tcW w:w="9211" w:type="dxa"/>
            <w:tcBorders>
              <w:top w:val="single" w:sz="4" w:space="0" w:color="auto"/>
              <w:left w:val="single" w:sz="4" w:space="0" w:color="auto"/>
              <w:bottom w:val="single" w:sz="4" w:space="0" w:color="auto"/>
              <w:right w:val="single" w:sz="4" w:space="0" w:color="auto"/>
            </w:tcBorders>
            <w:shd w:val="clear" w:color="auto" w:fill="E6E6E6"/>
          </w:tcPr>
          <w:p w14:paraId="6E6C4D83" w14:textId="77777777" w:rsidR="00C30E72" w:rsidRPr="006363DB" w:rsidRDefault="00496AB8" w:rsidP="004B2076">
            <w:pPr>
              <w:spacing w:before="40" w:after="40"/>
              <w:rPr>
                <w:rFonts w:cs="Arial"/>
                <w:b/>
                <w:sz w:val="16"/>
                <w:szCs w:val="20"/>
              </w:rPr>
            </w:pPr>
            <w:r w:rsidRPr="006363DB">
              <w:rPr>
                <w:rFonts w:cs="Arial"/>
                <w:b/>
                <w:bCs/>
                <w:sz w:val="16"/>
                <w:szCs w:val="30"/>
              </w:rPr>
              <w:lastRenderedPageBreak/>
              <w:t>PRESCRIPCIONES EN CUANTO A LA EJECUCIÓN POR UNIDADES DE OBRA Y MEDICIÓN DE LA OBRA</w:t>
            </w:r>
          </w:p>
        </w:tc>
      </w:tr>
    </w:tbl>
    <w:p w14:paraId="64130603" w14:textId="77777777" w:rsidR="00496AB8" w:rsidRPr="006363DB" w:rsidRDefault="00496AB8" w:rsidP="00496AB8">
      <w:pPr>
        <w:rPr>
          <w:rFonts w:cs="Arial"/>
          <w:sz w:val="16"/>
          <w:szCs w:val="16"/>
        </w:rPr>
      </w:pPr>
    </w:p>
    <w:p w14:paraId="48DA9108" w14:textId="77777777" w:rsidR="00496AB8" w:rsidRPr="006363DB" w:rsidRDefault="00496AB8" w:rsidP="00496AB8">
      <w:pPr>
        <w:rPr>
          <w:rFonts w:cs="Arial"/>
          <w:sz w:val="16"/>
          <w:szCs w:val="16"/>
        </w:rPr>
      </w:pPr>
      <w:r w:rsidRPr="006363DB">
        <w:rPr>
          <w:rFonts w:cs="Arial"/>
          <w:sz w:val="16"/>
          <w:szCs w:val="16"/>
        </w:rPr>
        <w:t>Artículo 20. Movimiento de tierras</w:t>
      </w:r>
    </w:p>
    <w:p w14:paraId="03FAC7FC" w14:textId="77777777" w:rsidR="00496AB8" w:rsidRPr="006363DB" w:rsidRDefault="00496AB8" w:rsidP="00496AB8">
      <w:pPr>
        <w:rPr>
          <w:rFonts w:cs="Arial"/>
          <w:sz w:val="16"/>
          <w:szCs w:val="16"/>
        </w:rPr>
      </w:pPr>
    </w:p>
    <w:p w14:paraId="46D6CD7D" w14:textId="77777777" w:rsidR="00496AB8" w:rsidRPr="006363DB" w:rsidRDefault="00496AB8" w:rsidP="00496AB8">
      <w:pPr>
        <w:rPr>
          <w:rFonts w:cs="Arial"/>
          <w:sz w:val="16"/>
          <w:szCs w:val="16"/>
        </w:rPr>
      </w:pPr>
      <w:r w:rsidRPr="006363DB">
        <w:rPr>
          <w:rFonts w:cs="Arial"/>
          <w:sz w:val="16"/>
          <w:szCs w:val="16"/>
        </w:rPr>
        <w:t>20.1. Explanación y préstamos</w:t>
      </w:r>
    </w:p>
    <w:p w14:paraId="3995FE11" w14:textId="77777777" w:rsidR="00496AB8" w:rsidRPr="006363DB" w:rsidRDefault="00496AB8" w:rsidP="00496AB8">
      <w:pPr>
        <w:rPr>
          <w:rFonts w:cs="Arial"/>
          <w:sz w:val="16"/>
          <w:szCs w:val="16"/>
        </w:rPr>
      </w:pPr>
      <w:r w:rsidRPr="006363DB">
        <w:rPr>
          <w:rFonts w:cs="Arial"/>
          <w:sz w:val="16"/>
          <w:szCs w:val="16"/>
        </w:rPr>
        <w:t>Consiste en el conjunto de operaciones para excavar, evacuar, rellenar y nivelar el terreno así como las zonas de préstamos que puedan necesitarse y el consiguiente transporte de los productos removidos a depósito o lugar de empleo.</w:t>
      </w:r>
    </w:p>
    <w:p w14:paraId="4A409ADB" w14:textId="77777777" w:rsidR="00496AB8" w:rsidRPr="006363DB" w:rsidRDefault="00496AB8" w:rsidP="00496AB8">
      <w:pPr>
        <w:rPr>
          <w:rFonts w:cs="Arial"/>
          <w:sz w:val="16"/>
          <w:szCs w:val="16"/>
        </w:rPr>
      </w:pPr>
    </w:p>
    <w:p w14:paraId="2B81A4BE" w14:textId="77777777" w:rsidR="00496AB8" w:rsidRPr="006363DB" w:rsidRDefault="00496AB8" w:rsidP="00496AB8">
      <w:pPr>
        <w:rPr>
          <w:rFonts w:cs="Arial"/>
          <w:sz w:val="16"/>
          <w:szCs w:val="16"/>
        </w:rPr>
      </w:pPr>
      <w:r w:rsidRPr="006363DB">
        <w:rPr>
          <w:rFonts w:cs="Arial"/>
          <w:sz w:val="16"/>
          <w:szCs w:val="16"/>
        </w:rPr>
        <w:t>20.1.1. Ejecución de las obras</w:t>
      </w:r>
    </w:p>
    <w:p w14:paraId="2799D70E" w14:textId="77777777" w:rsidR="00496AB8" w:rsidRPr="006363DB" w:rsidRDefault="00496AB8" w:rsidP="00496AB8">
      <w:pPr>
        <w:rPr>
          <w:rFonts w:cs="Arial"/>
          <w:sz w:val="16"/>
          <w:szCs w:val="16"/>
        </w:rPr>
      </w:pPr>
      <w:r w:rsidRPr="006363DB">
        <w:rPr>
          <w:rFonts w:cs="Arial"/>
          <w:sz w:val="16"/>
          <w:szCs w:val="16"/>
        </w:rPr>
        <w:t>Una vez terminadas las operaciones de desbroce del terreno, se iniciarán las obras de excavación, ajustándose a las alineaciones, pendientes, dimensiones y demás información contenida en los planos.</w:t>
      </w:r>
    </w:p>
    <w:p w14:paraId="53DBF93E" w14:textId="77777777" w:rsidR="00496AB8" w:rsidRPr="006363DB" w:rsidRDefault="00496AB8" w:rsidP="00496AB8">
      <w:pPr>
        <w:rPr>
          <w:rFonts w:cs="Arial"/>
          <w:sz w:val="16"/>
          <w:szCs w:val="16"/>
        </w:rPr>
      </w:pPr>
      <w:r w:rsidRPr="006363DB">
        <w:rPr>
          <w:rFonts w:cs="Arial"/>
          <w:sz w:val="16"/>
          <w:szCs w:val="16"/>
        </w:rPr>
        <w:t>La tierra vegetal que se encuentre en las excavaciones, que no se hubiera extraído en el desbroce, se aceptará para su utilización posterior en protección de superficies erosionables.</w:t>
      </w:r>
    </w:p>
    <w:p w14:paraId="38F5B277" w14:textId="77777777" w:rsidR="00496AB8" w:rsidRPr="006363DB" w:rsidRDefault="00496AB8" w:rsidP="00496AB8">
      <w:pPr>
        <w:rPr>
          <w:rFonts w:cs="Arial"/>
          <w:sz w:val="16"/>
          <w:szCs w:val="16"/>
        </w:rPr>
      </w:pPr>
      <w:r w:rsidRPr="006363DB">
        <w:rPr>
          <w:rFonts w:cs="Arial"/>
          <w:sz w:val="16"/>
          <w:szCs w:val="16"/>
        </w:rPr>
        <w:t>En cualquier caso, la tierra vegetal extraída se mantendrá separada del resto de los productos excavados.</w:t>
      </w:r>
    </w:p>
    <w:p w14:paraId="44CC4B22" w14:textId="77777777" w:rsidR="00496AB8" w:rsidRPr="006363DB" w:rsidRDefault="00496AB8" w:rsidP="00496AB8">
      <w:pPr>
        <w:rPr>
          <w:rFonts w:cs="Arial"/>
          <w:sz w:val="16"/>
          <w:szCs w:val="16"/>
        </w:rPr>
      </w:pPr>
      <w:r w:rsidRPr="006363DB">
        <w:rPr>
          <w:rFonts w:cs="Arial"/>
          <w:sz w:val="16"/>
          <w:szCs w:val="16"/>
        </w:rPr>
        <w:t>Todos los materiales que se obtengan de la excavación, excepción hecha de la tierra vegetal, se podrán utilizar en la formación de rellenos y demás usos fijados en este pliego y se transportarán directamente a las zonas previstas dentro del solar, o vertedero si no tuvieran aplicación dentro de la obra.</w:t>
      </w:r>
    </w:p>
    <w:p w14:paraId="6C6B3143" w14:textId="77777777" w:rsidR="00496AB8" w:rsidRPr="006363DB" w:rsidRDefault="00496AB8" w:rsidP="00496AB8">
      <w:pPr>
        <w:rPr>
          <w:rFonts w:cs="Arial"/>
          <w:sz w:val="16"/>
          <w:szCs w:val="16"/>
        </w:rPr>
      </w:pPr>
      <w:r w:rsidRPr="006363DB">
        <w:rPr>
          <w:rFonts w:cs="Arial"/>
          <w:sz w:val="16"/>
          <w:szCs w:val="16"/>
        </w:rPr>
        <w:t>En cualquier caso no se desechará ningún material excavado sin previa autorización. Durante las diversas etapas de la construcción de la explanación, las obras se mantendrán en perfectas condiciones de drenaje.</w:t>
      </w:r>
    </w:p>
    <w:p w14:paraId="674DD657" w14:textId="77777777" w:rsidR="00496AB8" w:rsidRPr="006363DB" w:rsidRDefault="00496AB8" w:rsidP="00496AB8">
      <w:pPr>
        <w:rPr>
          <w:rFonts w:cs="Arial"/>
          <w:sz w:val="16"/>
          <w:szCs w:val="16"/>
        </w:rPr>
      </w:pPr>
      <w:r w:rsidRPr="006363DB">
        <w:rPr>
          <w:rFonts w:cs="Arial"/>
          <w:sz w:val="16"/>
          <w:szCs w:val="16"/>
        </w:rPr>
        <w:t>El material excavado no se podrá colocar de forma que represente un peligro para construcciones existentes, por presión directa o por sobrecarga de los rellenos contiguos.</w:t>
      </w:r>
    </w:p>
    <w:p w14:paraId="3024C350" w14:textId="77777777" w:rsidR="00496AB8" w:rsidRPr="006363DB" w:rsidRDefault="00496AB8" w:rsidP="00496AB8">
      <w:pPr>
        <w:rPr>
          <w:rFonts w:cs="Arial"/>
          <w:sz w:val="16"/>
          <w:szCs w:val="16"/>
        </w:rPr>
      </w:pPr>
      <w:r w:rsidRPr="006363DB">
        <w:rPr>
          <w:rFonts w:cs="Arial"/>
          <w:sz w:val="16"/>
          <w:szCs w:val="16"/>
        </w:rPr>
        <w:t>Las operaciones de desbroce y limpieza se efectuaran con las precauciones necesarias, para evitar daño a las construcciones colindantes y existentes.</w:t>
      </w:r>
    </w:p>
    <w:p w14:paraId="0D65A9A2" w14:textId="77777777" w:rsidR="00496AB8" w:rsidRPr="006363DB" w:rsidRDefault="00496AB8" w:rsidP="00496AB8">
      <w:pPr>
        <w:rPr>
          <w:rFonts w:cs="Arial"/>
          <w:sz w:val="16"/>
          <w:szCs w:val="16"/>
        </w:rPr>
      </w:pPr>
      <w:r w:rsidRPr="006363DB">
        <w:rPr>
          <w:rFonts w:cs="Arial"/>
          <w:sz w:val="16"/>
          <w:szCs w:val="16"/>
        </w:rPr>
        <w:t>Los árboles a derribar caerán hacia el centro de la zona objeto de la limpieza, acotándose las zonas de vegetación o arbolado destinadas a permanecer en su sitio.</w:t>
      </w:r>
    </w:p>
    <w:p w14:paraId="10296FF7" w14:textId="77777777" w:rsidR="00496AB8" w:rsidRPr="006363DB" w:rsidRDefault="00496AB8" w:rsidP="00496AB8">
      <w:pPr>
        <w:rPr>
          <w:rFonts w:cs="Arial"/>
          <w:sz w:val="16"/>
          <w:szCs w:val="16"/>
        </w:rPr>
      </w:pPr>
      <w:r w:rsidRPr="006363DB">
        <w:rPr>
          <w:rFonts w:cs="Arial"/>
          <w:sz w:val="16"/>
          <w:szCs w:val="16"/>
        </w:rPr>
        <w:t>Todos los tocones y raíces mayores de 10 cm de diámetro serán eliminados hasta una profundidad no inferior a 50 cm por debajo de la rasante de excavación y no menor de 15 cm por debajo de la superficie natural del terreno.</w:t>
      </w:r>
    </w:p>
    <w:p w14:paraId="20B90E7B" w14:textId="77777777" w:rsidR="00496AB8" w:rsidRPr="006363DB" w:rsidRDefault="00496AB8" w:rsidP="00496AB8">
      <w:pPr>
        <w:rPr>
          <w:rFonts w:cs="Arial"/>
          <w:sz w:val="16"/>
          <w:szCs w:val="16"/>
        </w:rPr>
      </w:pPr>
      <w:r w:rsidRPr="006363DB">
        <w:rPr>
          <w:rFonts w:cs="Arial"/>
          <w:sz w:val="16"/>
          <w:szCs w:val="16"/>
        </w:rPr>
        <w:t>Todos los huecos causados por la extracción de tocones y raíces se rellenarán con material análogo al existente, compactándose hasta que su superficie se ajuste al nivel pedido.</w:t>
      </w:r>
    </w:p>
    <w:p w14:paraId="766D3D8D" w14:textId="77777777" w:rsidR="00496AB8" w:rsidRPr="006363DB" w:rsidRDefault="00496AB8" w:rsidP="00496AB8">
      <w:pPr>
        <w:rPr>
          <w:rFonts w:cs="Arial"/>
          <w:sz w:val="16"/>
          <w:szCs w:val="16"/>
        </w:rPr>
      </w:pPr>
      <w:r w:rsidRPr="006363DB">
        <w:rPr>
          <w:rFonts w:cs="Arial"/>
          <w:sz w:val="16"/>
          <w:szCs w:val="16"/>
        </w:rPr>
        <w:t>No existe obligación por parte del constructor de trocear la madera a longitudes inferiores a 3 m.</w:t>
      </w:r>
    </w:p>
    <w:p w14:paraId="57DF4541" w14:textId="77777777" w:rsidR="00496AB8" w:rsidRPr="006363DB" w:rsidRDefault="00496AB8" w:rsidP="00496AB8">
      <w:pPr>
        <w:rPr>
          <w:rFonts w:cs="Arial"/>
          <w:sz w:val="16"/>
          <w:szCs w:val="16"/>
        </w:rPr>
      </w:pPr>
      <w:r w:rsidRPr="006363DB">
        <w:rPr>
          <w:rFonts w:cs="Arial"/>
          <w:sz w:val="16"/>
          <w:szCs w:val="16"/>
        </w:rPr>
        <w:t>La ejecución de estos trabajos se realizara produciendo las menores molestias posibles a las zonas habitadas próximas al terreno desbrozado.</w:t>
      </w:r>
    </w:p>
    <w:p w14:paraId="2B70B258" w14:textId="77777777" w:rsidR="00496AB8" w:rsidRPr="006363DB" w:rsidRDefault="00496AB8" w:rsidP="00496AB8">
      <w:pPr>
        <w:rPr>
          <w:rFonts w:cs="Arial"/>
          <w:sz w:val="16"/>
          <w:szCs w:val="16"/>
        </w:rPr>
      </w:pPr>
    </w:p>
    <w:p w14:paraId="1D76AABE" w14:textId="77777777" w:rsidR="00496AB8" w:rsidRPr="006363DB" w:rsidRDefault="00496AB8" w:rsidP="00496AB8">
      <w:pPr>
        <w:rPr>
          <w:rFonts w:cs="Arial"/>
          <w:sz w:val="16"/>
          <w:szCs w:val="16"/>
        </w:rPr>
      </w:pPr>
      <w:r w:rsidRPr="006363DB">
        <w:rPr>
          <w:rFonts w:cs="Arial"/>
          <w:sz w:val="16"/>
          <w:szCs w:val="16"/>
        </w:rPr>
        <w:t>20.1.2. Medición y abono</w:t>
      </w:r>
    </w:p>
    <w:p w14:paraId="6C810D84" w14:textId="77777777" w:rsidR="00496AB8" w:rsidRPr="006363DB" w:rsidRDefault="00496AB8" w:rsidP="00496AB8">
      <w:pPr>
        <w:rPr>
          <w:rFonts w:cs="Arial"/>
          <w:sz w:val="16"/>
          <w:szCs w:val="16"/>
        </w:rPr>
      </w:pPr>
      <w:r w:rsidRPr="006363DB">
        <w:rPr>
          <w:rFonts w:cs="Arial"/>
          <w:sz w:val="16"/>
          <w:szCs w:val="16"/>
        </w:rPr>
        <w:t>La excavación de la explanación se abonará por m³ realmente excavados, medidos por diferencia entre los datos iniciales, tomados inmediatamente antes de iniciar los trabajos, y los datos finales, tomados inmediatamente después de concluidos. La medición se hará sobre los perfiles obtenidos.</w:t>
      </w:r>
    </w:p>
    <w:p w14:paraId="2DF080A2" w14:textId="77777777" w:rsidR="00496AB8" w:rsidRPr="006363DB" w:rsidRDefault="00496AB8" w:rsidP="00496AB8">
      <w:pPr>
        <w:rPr>
          <w:rFonts w:cs="Arial"/>
          <w:sz w:val="16"/>
          <w:szCs w:val="16"/>
        </w:rPr>
      </w:pPr>
    </w:p>
    <w:p w14:paraId="7E838E1B" w14:textId="77777777" w:rsidR="00496AB8" w:rsidRPr="006363DB" w:rsidRDefault="00496AB8" w:rsidP="00496AB8">
      <w:pPr>
        <w:rPr>
          <w:rFonts w:cs="Arial"/>
          <w:sz w:val="16"/>
          <w:szCs w:val="16"/>
        </w:rPr>
      </w:pPr>
      <w:r w:rsidRPr="006363DB">
        <w:rPr>
          <w:rFonts w:cs="Arial"/>
          <w:sz w:val="16"/>
          <w:szCs w:val="16"/>
        </w:rPr>
        <w:t>20.2. Excavación en zanjas y pozos</w:t>
      </w:r>
    </w:p>
    <w:p w14:paraId="17EF980C" w14:textId="77777777" w:rsidR="00496AB8" w:rsidRPr="006363DB" w:rsidRDefault="00496AB8" w:rsidP="00496AB8">
      <w:pPr>
        <w:rPr>
          <w:rFonts w:cs="Arial"/>
          <w:sz w:val="16"/>
          <w:szCs w:val="16"/>
        </w:rPr>
      </w:pPr>
      <w:r w:rsidRPr="006363DB">
        <w:rPr>
          <w:rFonts w:cs="Arial"/>
          <w:sz w:val="16"/>
          <w:szCs w:val="16"/>
        </w:rPr>
        <w:t>Consiste en el conjunto de operaciones necesarias para conseguir emplazamiento adecuado para las obras de fábrica y estructuras, y sus cimentaciones; comprenden zanjas de drenaje u otras análogas. Su ejecución incluye las operaciones de excavación, nivelación y evacuación del terreno y el consiguiente transporte de los productos removidos a depósito o lugar de empleo.</w:t>
      </w:r>
    </w:p>
    <w:p w14:paraId="5DA8D01C" w14:textId="77777777" w:rsidR="00496AB8" w:rsidRPr="006363DB" w:rsidRDefault="00496AB8" w:rsidP="00496AB8">
      <w:pPr>
        <w:rPr>
          <w:rFonts w:cs="Arial"/>
          <w:sz w:val="16"/>
          <w:szCs w:val="16"/>
        </w:rPr>
      </w:pPr>
    </w:p>
    <w:p w14:paraId="3044B484" w14:textId="77777777" w:rsidR="00496AB8" w:rsidRPr="006363DB" w:rsidRDefault="00496AB8" w:rsidP="00496AB8">
      <w:pPr>
        <w:rPr>
          <w:rFonts w:cs="Arial"/>
          <w:sz w:val="16"/>
          <w:szCs w:val="16"/>
        </w:rPr>
      </w:pPr>
      <w:r w:rsidRPr="006363DB">
        <w:rPr>
          <w:rFonts w:cs="Arial"/>
          <w:sz w:val="16"/>
          <w:szCs w:val="16"/>
        </w:rPr>
        <w:t>20.2.1. Ejecución de las obras</w:t>
      </w:r>
    </w:p>
    <w:p w14:paraId="56CDE679" w14:textId="77777777" w:rsidR="00496AB8" w:rsidRPr="006363DB" w:rsidRDefault="00496AB8" w:rsidP="00496AB8">
      <w:pPr>
        <w:rPr>
          <w:rFonts w:cs="Arial"/>
          <w:sz w:val="16"/>
          <w:szCs w:val="16"/>
        </w:rPr>
      </w:pPr>
      <w:r w:rsidRPr="006363DB">
        <w:rPr>
          <w:rFonts w:cs="Arial"/>
          <w:sz w:val="16"/>
          <w:szCs w:val="16"/>
        </w:rPr>
        <w:t>El contratista de las obras notificará con la antelación suficiente el comienzo de cualquier excavación, a fin de que se puedan efectuar las mediciones necesarias sobre el terreno inalterado. El terreno natural adyacente al de la excavación o se modificará ni renovará sin autorización.</w:t>
      </w:r>
    </w:p>
    <w:p w14:paraId="340F847A" w14:textId="77777777" w:rsidR="00496AB8" w:rsidRPr="006363DB" w:rsidRDefault="00496AB8" w:rsidP="00496AB8">
      <w:pPr>
        <w:rPr>
          <w:rFonts w:cs="Arial"/>
          <w:sz w:val="16"/>
          <w:szCs w:val="16"/>
        </w:rPr>
      </w:pPr>
      <w:r w:rsidRPr="006363DB">
        <w:rPr>
          <w:rFonts w:cs="Arial"/>
          <w:sz w:val="16"/>
          <w:szCs w:val="16"/>
        </w:rPr>
        <w:t>La excavación continuará hasta llegar a la profundidad en que aparezca el firme y obtenerse una superficie limpia y firme, a nivel o escalonada, según se ordene. No obstante, la dirección facultativa podrá modificar la profundidad, si a la vista de las condiciones del terreno lo estimara necesario, a fin de conseguir una cimentación satisfactoria.</w:t>
      </w:r>
    </w:p>
    <w:p w14:paraId="525A11F6" w14:textId="77777777" w:rsidR="00496AB8" w:rsidRPr="006363DB" w:rsidRDefault="00496AB8" w:rsidP="00496AB8">
      <w:pPr>
        <w:rPr>
          <w:rFonts w:cs="Arial"/>
          <w:sz w:val="16"/>
          <w:szCs w:val="16"/>
        </w:rPr>
      </w:pPr>
      <w:r w:rsidRPr="006363DB">
        <w:rPr>
          <w:rFonts w:cs="Arial"/>
          <w:sz w:val="16"/>
          <w:szCs w:val="16"/>
        </w:rPr>
        <w:t>El replanteo se realizará de tal forma que existirán puntos fijos de referencia, tanto de cotas como de nivel, siempre fuera del área de excavación.</w:t>
      </w:r>
    </w:p>
    <w:p w14:paraId="646FFBCF" w14:textId="77777777" w:rsidR="00496AB8" w:rsidRPr="006363DB" w:rsidRDefault="00496AB8" w:rsidP="00496AB8">
      <w:pPr>
        <w:rPr>
          <w:rFonts w:cs="Arial"/>
          <w:sz w:val="16"/>
          <w:szCs w:val="16"/>
        </w:rPr>
      </w:pPr>
      <w:r w:rsidRPr="006363DB">
        <w:rPr>
          <w:rFonts w:cs="Arial"/>
          <w:sz w:val="16"/>
          <w:szCs w:val="16"/>
        </w:rPr>
        <w:t>Se llevará en obra un control detallado de las mediciones de la excavación de las zanjas.</w:t>
      </w:r>
    </w:p>
    <w:p w14:paraId="371C0E30" w14:textId="77777777" w:rsidR="00496AB8" w:rsidRPr="006363DB" w:rsidRDefault="00496AB8" w:rsidP="00496AB8">
      <w:pPr>
        <w:rPr>
          <w:rFonts w:cs="Arial"/>
          <w:sz w:val="16"/>
          <w:szCs w:val="16"/>
        </w:rPr>
      </w:pPr>
      <w:r w:rsidRPr="006363DB">
        <w:rPr>
          <w:rFonts w:cs="Arial"/>
          <w:sz w:val="16"/>
          <w:szCs w:val="16"/>
        </w:rPr>
        <w:t>El comienzo de la excavación de zanjas se realizará cuando existan todos los elementos necesarios para su excavación, incluida la madera para una posible entibación.</w:t>
      </w:r>
    </w:p>
    <w:p w14:paraId="4A59270C" w14:textId="77777777" w:rsidR="00496AB8" w:rsidRPr="006363DB" w:rsidRDefault="00496AB8" w:rsidP="00496AB8">
      <w:pPr>
        <w:rPr>
          <w:rFonts w:cs="Arial"/>
          <w:sz w:val="16"/>
          <w:szCs w:val="16"/>
        </w:rPr>
      </w:pPr>
      <w:r w:rsidRPr="006363DB">
        <w:rPr>
          <w:rFonts w:cs="Arial"/>
          <w:sz w:val="16"/>
          <w:szCs w:val="16"/>
        </w:rPr>
        <w:t>La dirección facultativa indicará siempre la profundidad de los fondos de la excavación de la zanja, aunque sea distinta a la de proyecto, siendo su acabado limpio, a nivel o escalonado.</w:t>
      </w:r>
    </w:p>
    <w:p w14:paraId="593BC881" w14:textId="77777777" w:rsidR="00496AB8" w:rsidRPr="006363DB" w:rsidRDefault="00496AB8" w:rsidP="00496AB8">
      <w:pPr>
        <w:rPr>
          <w:rFonts w:cs="Arial"/>
          <w:sz w:val="16"/>
          <w:szCs w:val="16"/>
        </w:rPr>
      </w:pPr>
      <w:r w:rsidRPr="006363DB">
        <w:rPr>
          <w:rFonts w:cs="Arial"/>
          <w:sz w:val="16"/>
          <w:szCs w:val="16"/>
        </w:rPr>
        <w:t>La contrata deberá asegurar la estabilidad de los taludes y paredes verticales de todas las excavaciones que realice, aplicando los medios de entibación, apuntalamiento, apeo y protección superficial del terreno que considere necesario, a fin de impedir desprendimientos, derrumbamientos y deslizamientos que pudieran causar daño a personas o a las obras, aunque tales medios no estuvieran definidos en el proyecto, o no hubiesen sido ordenados por la dirección facultativa.</w:t>
      </w:r>
    </w:p>
    <w:p w14:paraId="6587F233" w14:textId="77777777" w:rsidR="00496AB8" w:rsidRPr="006363DB" w:rsidRDefault="00496AB8" w:rsidP="00496AB8">
      <w:pPr>
        <w:rPr>
          <w:rFonts w:cs="Arial"/>
          <w:sz w:val="16"/>
          <w:szCs w:val="16"/>
        </w:rPr>
      </w:pPr>
      <w:r w:rsidRPr="006363DB">
        <w:rPr>
          <w:rFonts w:cs="Arial"/>
          <w:sz w:val="16"/>
          <w:szCs w:val="16"/>
        </w:rPr>
        <w:t>La dirección facultativa podrá ordenar en cualquier momento la colocación de entibaciones, apuntalamientos, apeos y protecciones superficiales del terreno.</w:t>
      </w:r>
    </w:p>
    <w:p w14:paraId="2B63799A" w14:textId="77777777" w:rsidR="00496AB8" w:rsidRPr="006363DB" w:rsidRDefault="00496AB8" w:rsidP="00496AB8">
      <w:pPr>
        <w:rPr>
          <w:rFonts w:cs="Arial"/>
          <w:sz w:val="16"/>
          <w:szCs w:val="16"/>
        </w:rPr>
      </w:pPr>
      <w:r w:rsidRPr="006363DB">
        <w:rPr>
          <w:rFonts w:cs="Arial"/>
          <w:sz w:val="16"/>
          <w:szCs w:val="16"/>
        </w:rPr>
        <w:t>Se adoptarán por la contrata todas las medidas necesarias para evitar la entrada del agua, manteniendo libre de la misma la zona de excavación, colocándose las ataguías, drenajes, protecciones, cunetas, canaletas y conductos de desagüe que sean necesarios.</w:t>
      </w:r>
    </w:p>
    <w:p w14:paraId="223CD214" w14:textId="77777777" w:rsidR="00496AB8" w:rsidRPr="006363DB" w:rsidRDefault="00496AB8" w:rsidP="00496AB8">
      <w:pPr>
        <w:rPr>
          <w:rFonts w:cs="Arial"/>
          <w:sz w:val="16"/>
          <w:szCs w:val="16"/>
        </w:rPr>
      </w:pPr>
      <w:r w:rsidRPr="006363DB">
        <w:rPr>
          <w:rFonts w:cs="Arial"/>
          <w:sz w:val="16"/>
          <w:szCs w:val="16"/>
        </w:rPr>
        <w:t>Las aguas superficiales deberán ser desviadas por la contrata y canalizadas antes de que alcancen los taludes, las paredes y el fondo de la excavación de la zanja.</w:t>
      </w:r>
    </w:p>
    <w:p w14:paraId="12540789" w14:textId="77777777" w:rsidR="00496AB8" w:rsidRPr="006363DB" w:rsidRDefault="00496AB8" w:rsidP="00496AB8">
      <w:pPr>
        <w:rPr>
          <w:rFonts w:cs="Arial"/>
          <w:sz w:val="16"/>
          <w:szCs w:val="16"/>
        </w:rPr>
      </w:pPr>
      <w:r w:rsidRPr="006363DB">
        <w:rPr>
          <w:rFonts w:cs="Arial"/>
          <w:sz w:val="16"/>
          <w:szCs w:val="16"/>
        </w:rPr>
        <w:t>El fondo de la zanja deberá quedar libre de tierra, fragmentos de roca, roca alterada, capas de terreno inadecuado o cualquier elemento extraño que pudiera debilitar su resistencia. Se limpiarán las grietas y hendiduras, rellenándose con material compactado u hormigón.</w:t>
      </w:r>
    </w:p>
    <w:p w14:paraId="3CB1C413" w14:textId="77777777" w:rsidR="00496AB8" w:rsidRPr="006363DB" w:rsidRDefault="00496AB8" w:rsidP="00496AB8">
      <w:pPr>
        <w:rPr>
          <w:rFonts w:cs="Arial"/>
          <w:sz w:val="16"/>
          <w:szCs w:val="16"/>
        </w:rPr>
      </w:pPr>
      <w:r w:rsidRPr="006363DB">
        <w:rPr>
          <w:rFonts w:cs="Arial"/>
          <w:sz w:val="16"/>
          <w:szCs w:val="16"/>
        </w:rPr>
        <w:t>La separación entre el tajo de la máquina y la entibación no será mayor de vez y media la profundidad de la zanja en ese punto.</w:t>
      </w:r>
    </w:p>
    <w:p w14:paraId="0ABBD450" w14:textId="77777777" w:rsidR="00496AB8" w:rsidRPr="006363DB" w:rsidRDefault="00496AB8" w:rsidP="00496AB8">
      <w:pPr>
        <w:rPr>
          <w:rFonts w:cs="Arial"/>
          <w:sz w:val="16"/>
          <w:szCs w:val="16"/>
        </w:rPr>
      </w:pPr>
      <w:r w:rsidRPr="006363DB">
        <w:rPr>
          <w:rFonts w:cs="Arial"/>
          <w:sz w:val="16"/>
          <w:szCs w:val="16"/>
        </w:rPr>
        <w:lastRenderedPageBreak/>
        <w:t>En el caso de terrenos meteorizables o erosionables por viento o lluvia, las zanjas nunca permanecerán abiertas más de 8 días, sin que sean protegidas o finalizados los trabajos.</w:t>
      </w:r>
    </w:p>
    <w:p w14:paraId="62CCB882" w14:textId="77777777" w:rsidR="00496AB8" w:rsidRPr="006363DB" w:rsidRDefault="00496AB8" w:rsidP="00496AB8">
      <w:pPr>
        <w:rPr>
          <w:rFonts w:cs="Arial"/>
          <w:sz w:val="16"/>
          <w:szCs w:val="16"/>
        </w:rPr>
      </w:pPr>
      <w:r w:rsidRPr="006363DB">
        <w:rPr>
          <w:rFonts w:cs="Arial"/>
          <w:sz w:val="16"/>
          <w:szCs w:val="16"/>
        </w:rPr>
        <w:t>Una vez alcanzada la cota inferior de la excavación de la zanja para cimentación, se hará una revisión general de las edificaciones medianeras, para observar si se han producido desperfectos y tomar las medidas pertinentes.</w:t>
      </w:r>
    </w:p>
    <w:p w14:paraId="62CF3CF3" w14:textId="77777777" w:rsidR="00496AB8" w:rsidRPr="006363DB" w:rsidRDefault="00496AB8" w:rsidP="00496AB8">
      <w:pPr>
        <w:rPr>
          <w:rFonts w:cs="Arial"/>
          <w:sz w:val="16"/>
          <w:szCs w:val="16"/>
        </w:rPr>
      </w:pPr>
      <w:r w:rsidRPr="006363DB">
        <w:rPr>
          <w:rFonts w:cs="Arial"/>
          <w:sz w:val="16"/>
          <w:szCs w:val="16"/>
        </w:rPr>
        <w:t>Mientras no se efectúe la consolidación definitiva de las paredes y fondos de la zanja, se conservarán las entibaciones, apuntalamientos y apeos que hayan sido necesarios, así como las vallas, cerramientos y demás medidas de protección.</w:t>
      </w:r>
    </w:p>
    <w:p w14:paraId="43621B6E" w14:textId="77777777" w:rsidR="00496AB8" w:rsidRPr="006363DB" w:rsidRDefault="00496AB8" w:rsidP="00496AB8">
      <w:pPr>
        <w:rPr>
          <w:rFonts w:cs="Arial"/>
          <w:sz w:val="16"/>
          <w:szCs w:val="16"/>
        </w:rPr>
      </w:pPr>
      <w:r w:rsidRPr="006363DB">
        <w:rPr>
          <w:rFonts w:cs="Arial"/>
          <w:sz w:val="16"/>
          <w:szCs w:val="16"/>
        </w:rPr>
        <w:t>Los productos resultantes de la excavación de las zanja, que sean aprovechables para un relleno posterior, se podrán depositar en montones situados a un solo lado de la zanja, y a una separación del borde de la misma de 0,60 m como mínimo, dejando libres, caminos, aceras, cunetas, acequias y demás pasos y servicios existentes.</w:t>
      </w:r>
    </w:p>
    <w:p w14:paraId="25C32D0B" w14:textId="77777777" w:rsidR="00496AB8" w:rsidRPr="006363DB" w:rsidRDefault="00496AB8" w:rsidP="00496AB8">
      <w:pPr>
        <w:rPr>
          <w:rFonts w:cs="Arial"/>
          <w:sz w:val="16"/>
          <w:szCs w:val="16"/>
        </w:rPr>
      </w:pPr>
    </w:p>
    <w:p w14:paraId="4BA3CFEB" w14:textId="77777777" w:rsidR="00496AB8" w:rsidRPr="006363DB" w:rsidRDefault="00496AB8" w:rsidP="00496AB8">
      <w:pPr>
        <w:rPr>
          <w:rFonts w:cs="Arial"/>
          <w:sz w:val="16"/>
          <w:szCs w:val="16"/>
        </w:rPr>
      </w:pPr>
      <w:r w:rsidRPr="006363DB">
        <w:rPr>
          <w:rFonts w:cs="Arial"/>
          <w:sz w:val="16"/>
          <w:szCs w:val="16"/>
        </w:rPr>
        <w:t>20.2.2. Preparación de cimentaciones</w:t>
      </w:r>
    </w:p>
    <w:p w14:paraId="666C4ACD" w14:textId="77777777" w:rsidR="00496AB8" w:rsidRPr="006363DB" w:rsidRDefault="00496AB8" w:rsidP="00496AB8">
      <w:pPr>
        <w:rPr>
          <w:rFonts w:cs="Arial"/>
          <w:sz w:val="16"/>
          <w:szCs w:val="16"/>
        </w:rPr>
      </w:pPr>
      <w:r w:rsidRPr="006363DB">
        <w:rPr>
          <w:rFonts w:cs="Arial"/>
          <w:sz w:val="16"/>
          <w:szCs w:val="16"/>
        </w:rPr>
        <w:t>La excavación de cimientos se profundizará hasta el límite indicado en el proyecto. Las corrientes o aguas pluviales o subterráneas que pudieran presentarse, se cegarán o desviarán en la forma y empleando los medios convenientes.</w:t>
      </w:r>
    </w:p>
    <w:p w14:paraId="637E91E8" w14:textId="77777777" w:rsidR="00496AB8" w:rsidRPr="006363DB" w:rsidRDefault="00496AB8" w:rsidP="00496AB8">
      <w:pPr>
        <w:rPr>
          <w:rFonts w:cs="Arial"/>
          <w:sz w:val="16"/>
          <w:szCs w:val="16"/>
        </w:rPr>
      </w:pPr>
      <w:r w:rsidRPr="006363DB">
        <w:rPr>
          <w:rFonts w:cs="Arial"/>
          <w:sz w:val="16"/>
          <w:szCs w:val="16"/>
        </w:rPr>
        <w:t>Antes de proceder al vertido del hormigón y la colocación de las armaduras de cimentación, se dispondrá de una capa de hormigón de limpieza de 10 cm de espesor debidamente nivelada.</w:t>
      </w:r>
    </w:p>
    <w:p w14:paraId="09B05FA7" w14:textId="77777777" w:rsidR="00496AB8" w:rsidRPr="006363DB" w:rsidRDefault="00496AB8" w:rsidP="00496AB8">
      <w:pPr>
        <w:rPr>
          <w:rFonts w:cs="Arial"/>
          <w:sz w:val="16"/>
          <w:szCs w:val="16"/>
        </w:rPr>
      </w:pPr>
      <w:r w:rsidRPr="006363DB">
        <w:rPr>
          <w:rFonts w:cs="Arial"/>
          <w:sz w:val="16"/>
          <w:szCs w:val="16"/>
        </w:rPr>
        <w:t>El importe de esta capa de hormigón se considera incluido en los precios unitarios de cimentación.</w:t>
      </w:r>
    </w:p>
    <w:p w14:paraId="4E52527F" w14:textId="77777777" w:rsidR="00496AB8" w:rsidRPr="006363DB" w:rsidRDefault="00496AB8" w:rsidP="00496AB8">
      <w:pPr>
        <w:rPr>
          <w:rFonts w:cs="Arial"/>
          <w:sz w:val="16"/>
          <w:szCs w:val="16"/>
        </w:rPr>
      </w:pPr>
    </w:p>
    <w:p w14:paraId="4733C141" w14:textId="77777777" w:rsidR="00496AB8" w:rsidRPr="006363DB" w:rsidRDefault="00496AB8" w:rsidP="00496AB8">
      <w:pPr>
        <w:rPr>
          <w:rFonts w:cs="Arial"/>
          <w:sz w:val="16"/>
          <w:szCs w:val="16"/>
        </w:rPr>
      </w:pPr>
      <w:r w:rsidRPr="006363DB">
        <w:rPr>
          <w:rFonts w:cs="Arial"/>
          <w:sz w:val="16"/>
          <w:szCs w:val="16"/>
        </w:rPr>
        <w:t>20.2.3. Medición y abono</w:t>
      </w:r>
    </w:p>
    <w:p w14:paraId="2789C2C4" w14:textId="77777777" w:rsidR="00496AB8" w:rsidRPr="006363DB" w:rsidRDefault="00496AB8" w:rsidP="00496AB8">
      <w:pPr>
        <w:rPr>
          <w:rFonts w:cs="Arial"/>
          <w:sz w:val="16"/>
          <w:szCs w:val="16"/>
        </w:rPr>
      </w:pPr>
      <w:r w:rsidRPr="006363DB">
        <w:rPr>
          <w:rFonts w:cs="Arial"/>
          <w:sz w:val="16"/>
          <w:szCs w:val="16"/>
        </w:rPr>
        <w:t>La excavación en zanjas o pozos se abonará por m³ realmente excavados, medidos por diferencia entre los datos iniciales, tomados inmediatamente antes de iniciar los trabajos, y los datos finales, tomados inmediatamente después de finalizados los mismos.</w:t>
      </w:r>
    </w:p>
    <w:p w14:paraId="6B019F1C" w14:textId="77777777" w:rsidR="00496AB8" w:rsidRPr="006363DB" w:rsidRDefault="00496AB8" w:rsidP="00496AB8">
      <w:pPr>
        <w:rPr>
          <w:rFonts w:cs="Arial"/>
          <w:sz w:val="16"/>
          <w:szCs w:val="16"/>
        </w:rPr>
      </w:pPr>
    </w:p>
    <w:p w14:paraId="3841E112" w14:textId="77777777" w:rsidR="00496AB8" w:rsidRPr="006363DB" w:rsidRDefault="00496AB8" w:rsidP="00496AB8">
      <w:pPr>
        <w:rPr>
          <w:rFonts w:cs="Arial"/>
          <w:sz w:val="16"/>
          <w:szCs w:val="16"/>
        </w:rPr>
      </w:pPr>
      <w:r w:rsidRPr="006363DB">
        <w:rPr>
          <w:rFonts w:cs="Arial"/>
          <w:sz w:val="16"/>
          <w:szCs w:val="16"/>
        </w:rPr>
        <w:t>20.3. Relleno y apisonado de zanjas de pozos</w:t>
      </w:r>
    </w:p>
    <w:p w14:paraId="52643898" w14:textId="77777777" w:rsidR="00496AB8" w:rsidRPr="006363DB" w:rsidRDefault="00496AB8" w:rsidP="00496AB8">
      <w:pPr>
        <w:rPr>
          <w:rFonts w:cs="Arial"/>
          <w:sz w:val="16"/>
          <w:szCs w:val="16"/>
        </w:rPr>
      </w:pPr>
      <w:r w:rsidRPr="006363DB">
        <w:rPr>
          <w:rFonts w:cs="Arial"/>
          <w:sz w:val="16"/>
          <w:szCs w:val="16"/>
        </w:rPr>
        <w:t>Consiste en la extensión o compactación de materiales terrosos, procedentes de excavaciones anteriores o préstamos para relleno de zanjas y pozos.</w:t>
      </w:r>
    </w:p>
    <w:p w14:paraId="69DBFCE0" w14:textId="77777777" w:rsidR="00496AB8" w:rsidRPr="006363DB" w:rsidRDefault="00496AB8" w:rsidP="00496AB8">
      <w:pPr>
        <w:rPr>
          <w:rFonts w:cs="Arial"/>
          <w:sz w:val="16"/>
          <w:szCs w:val="16"/>
        </w:rPr>
      </w:pPr>
    </w:p>
    <w:p w14:paraId="37811F87" w14:textId="77777777" w:rsidR="00496AB8" w:rsidRPr="006363DB" w:rsidRDefault="00496AB8" w:rsidP="00496AB8">
      <w:pPr>
        <w:rPr>
          <w:rFonts w:cs="Arial"/>
          <w:sz w:val="16"/>
          <w:szCs w:val="16"/>
        </w:rPr>
      </w:pPr>
      <w:r w:rsidRPr="006363DB">
        <w:rPr>
          <w:rFonts w:cs="Arial"/>
          <w:sz w:val="16"/>
          <w:szCs w:val="16"/>
        </w:rPr>
        <w:t>20.3.1. Extensión y compactación</w:t>
      </w:r>
    </w:p>
    <w:p w14:paraId="6FA34513" w14:textId="77777777" w:rsidR="00496AB8" w:rsidRPr="006363DB" w:rsidRDefault="00496AB8" w:rsidP="00496AB8">
      <w:pPr>
        <w:rPr>
          <w:rFonts w:cs="Arial"/>
          <w:sz w:val="16"/>
          <w:szCs w:val="16"/>
        </w:rPr>
      </w:pPr>
      <w:r w:rsidRPr="006363DB">
        <w:rPr>
          <w:rFonts w:cs="Arial"/>
          <w:sz w:val="16"/>
          <w:szCs w:val="16"/>
        </w:rPr>
        <w:t>Los materiales de relleno se extenderán en tongadas sucesivas de espesor uniforme y sensiblemente horizontales. El espesor de estas tongadas será el adecuado a los medios disponibles para que se obtenga en todo el mismo grado de compactación exigido.</w:t>
      </w:r>
    </w:p>
    <w:p w14:paraId="659DCB3B" w14:textId="77777777" w:rsidR="00496AB8" w:rsidRPr="006363DB" w:rsidRDefault="00496AB8" w:rsidP="00496AB8">
      <w:pPr>
        <w:rPr>
          <w:rFonts w:cs="Arial"/>
          <w:sz w:val="16"/>
          <w:szCs w:val="16"/>
        </w:rPr>
      </w:pPr>
      <w:r w:rsidRPr="006363DB">
        <w:rPr>
          <w:rFonts w:cs="Arial"/>
          <w:sz w:val="16"/>
          <w:szCs w:val="16"/>
        </w:rPr>
        <w:t>La superficie de las tongadas será horizontal o convexa con pendiente transversal máxima del 2%. Una vez extendida la tongada, se procederá a la humectación si es necesario.</w:t>
      </w:r>
    </w:p>
    <w:p w14:paraId="718A94D6" w14:textId="77777777" w:rsidR="00496AB8" w:rsidRPr="006363DB" w:rsidRDefault="00496AB8" w:rsidP="00496AB8">
      <w:pPr>
        <w:rPr>
          <w:rFonts w:cs="Arial"/>
          <w:sz w:val="16"/>
          <w:szCs w:val="16"/>
        </w:rPr>
      </w:pPr>
      <w:r w:rsidRPr="006363DB">
        <w:rPr>
          <w:rFonts w:cs="Arial"/>
          <w:sz w:val="16"/>
          <w:szCs w:val="16"/>
        </w:rPr>
        <w:t>El contenido óptimo de humedad se determinará en obra, a la vista de la maquinaria disponible y de los resultados que se obtengan de los ensayos realizados.</w:t>
      </w:r>
    </w:p>
    <w:p w14:paraId="6C7CBFFD" w14:textId="77777777" w:rsidR="00496AB8" w:rsidRPr="006363DB" w:rsidRDefault="00496AB8" w:rsidP="00496AB8">
      <w:pPr>
        <w:rPr>
          <w:rFonts w:cs="Arial"/>
          <w:sz w:val="16"/>
          <w:szCs w:val="16"/>
        </w:rPr>
      </w:pPr>
      <w:r w:rsidRPr="006363DB">
        <w:rPr>
          <w:rFonts w:cs="Arial"/>
          <w:sz w:val="16"/>
          <w:szCs w:val="16"/>
        </w:rPr>
        <w:t>En los casos especiales en que la humedad natural del material sea excesiva para conseguir la compactación prevista, se tomarán las medidas adecuadas procediendo incluso a la desecación por oreo, o por adición de mezcla de materiales secos o sustancias apropiadas (cal viva, etc.).</w:t>
      </w:r>
    </w:p>
    <w:p w14:paraId="08DE3CA2" w14:textId="77777777" w:rsidR="00496AB8" w:rsidRPr="006363DB" w:rsidRDefault="00496AB8" w:rsidP="00496AB8">
      <w:pPr>
        <w:rPr>
          <w:rFonts w:cs="Arial"/>
          <w:sz w:val="16"/>
          <w:szCs w:val="16"/>
        </w:rPr>
      </w:pPr>
      <w:r w:rsidRPr="006363DB">
        <w:rPr>
          <w:rFonts w:cs="Arial"/>
          <w:sz w:val="16"/>
          <w:szCs w:val="16"/>
        </w:rPr>
        <w:t>Conseguida la humectación más conveniente, posteriormente se procederá a la compactación mecánica de la tongada.</w:t>
      </w:r>
    </w:p>
    <w:p w14:paraId="50C8BFBC" w14:textId="77777777" w:rsidR="00496AB8" w:rsidRPr="006363DB" w:rsidRDefault="00496AB8" w:rsidP="00496AB8">
      <w:pPr>
        <w:rPr>
          <w:rFonts w:cs="Arial"/>
          <w:sz w:val="16"/>
          <w:szCs w:val="16"/>
        </w:rPr>
      </w:pPr>
      <w:r w:rsidRPr="006363DB">
        <w:rPr>
          <w:rFonts w:cs="Arial"/>
          <w:sz w:val="16"/>
          <w:szCs w:val="16"/>
        </w:rPr>
        <w:t>Sobre las capas en ejecución debe prohibirse la acción de todo tipo de tráfico hasta que se haya completado su composición.</w:t>
      </w:r>
    </w:p>
    <w:p w14:paraId="40706192" w14:textId="77777777" w:rsidR="00496AB8" w:rsidRPr="006363DB" w:rsidRDefault="00496AB8" w:rsidP="00496AB8">
      <w:pPr>
        <w:rPr>
          <w:rFonts w:cs="Arial"/>
          <w:sz w:val="16"/>
          <w:szCs w:val="16"/>
        </w:rPr>
      </w:pPr>
      <w:r w:rsidRPr="006363DB">
        <w:rPr>
          <w:rFonts w:cs="Arial"/>
          <w:sz w:val="16"/>
          <w:szCs w:val="16"/>
        </w:rPr>
        <w:t>Si el relleno tuviera que realizarse sobre terreno natural, se realizará en primer lugar el desbroce y limpieza del terreno, se seguirá con la excavación y extracción de material inadecuado en la profundidad requerida por el proyecto, escarificándose posteriormente el terreno para conseguir la debida trabazón entre el relleno y el terreno.</w:t>
      </w:r>
    </w:p>
    <w:p w14:paraId="325BE273" w14:textId="77777777" w:rsidR="00496AB8" w:rsidRPr="006363DB" w:rsidRDefault="00496AB8" w:rsidP="00496AB8">
      <w:pPr>
        <w:rPr>
          <w:rFonts w:cs="Arial"/>
          <w:sz w:val="16"/>
          <w:szCs w:val="16"/>
        </w:rPr>
      </w:pPr>
      <w:r w:rsidRPr="006363DB">
        <w:rPr>
          <w:rFonts w:cs="Arial"/>
          <w:sz w:val="16"/>
          <w:szCs w:val="16"/>
        </w:rPr>
        <w:t>Cuando el relleno se asiente sobre un terreno que tiene presencia de aguas superficiales o subterráneas, se desviarán las primeras y se captarán y conducirán las segundas, antes de comenzar la ejecución.</w:t>
      </w:r>
    </w:p>
    <w:p w14:paraId="0A0B2967" w14:textId="77777777" w:rsidR="00496AB8" w:rsidRPr="006363DB" w:rsidRDefault="00496AB8" w:rsidP="00496AB8">
      <w:pPr>
        <w:rPr>
          <w:rFonts w:cs="Arial"/>
          <w:sz w:val="16"/>
          <w:szCs w:val="16"/>
        </w:rPr>
      </w:pPr>
      <w:r w:rsidRPr="006363DB">
        <w:rPr>
          <w:rFonts w:cs="Arial"/>
          <w:sz w:val="16"/>
          <w:szCs w:val="16"/>
        </w:rPr>
        <w:t>Si los terrenos fueran inestables, apareciera turba o arcillas blandas, se asegurará la eliminación de este material o su consolidación.</w:t>
      </w:r>
    </w:p>
    <w:p w14:paraId="693FFCCD" w14:textId="77777777" w:rsidR="00496AB8" w:rsidRPr="006363DB" w:rsidRDefault="00496AB8" w:rsidP="00496AB8">
      <w:pPr>
        <w:rPr>
          <w:rFonts w:cs="Arial"/>
          <w:sz w:val="16"/>
          <w:szCs w:val="16"/>
        </w:rPr>
      </w:pPr>
      <w:r w:rsidRPr="006363DB">
        <w:rPr>
          <w:rFonts w:cs="Arial"/>
          <w:sz w:val="16"/>
          <w:szCs w:val="16"/>
        </w:rPr>
        <w:t>Una vez extendida la tongada se procederá a su humectación si es necesario, de forma que el humedecimiento sea uniforme.</w:t>
      </w:r>
    </w:p>
    <w:p w14:paraId="56D24101" w14:textId="77777777" w:rsidR="00496AB8" w:rsidRPr="006363DB" w:rsidRDefault="00496AB8" w:rsidP="00496AB8">
      <w:pPr>
        <w:rPr>
          <w:rFonts w:cs="Arial"/>
          <w:sz w:val="16"/>
          <w:szCs w:val="16"/>
        </w:rPr>
      </w:pPr>
      <w:r w:rsidRPr="006363DB">
        <w:rPr>
          <w:rFonts w:cs="Arial"/>
          <w:sz w:val="16"/>
          <w:szCs w:val="16"/>
        </w:rPr>
        <w:t>El relleno del trasdós de los muros se realizará cuando éstos tengan la resistencia requerida y no antes de los 21 días si son de hormigón.</w:t>
      </w:r>
    </w:p>
    <w:p w14:paraId="5B1498DB" w14:textId="77777777" w:rsidR="00496AB8" w:rsidRPr="006363DB" w:rsidRDefault="00496AB8" w:rsidP="00496AB8">
      <w:pPr>
        <w:rPr>
          <w:rFonts w:cs="Arial"/>
          <w:sz w:val="16"/>
          <w:szCs w:val="16"/>
        </w:rPr>
      </w:pPr>
      <w:r w:rsidRPr="006363DB">
        <w:rPr>
          <w:rFonts w:cs="Arial"/>
          <w:sz w:val="16"/>
          <w:szCs w:val="16"/>
        </w:rPr>
        <w:t>Después de haber llovido no se extenderá una nueva tongada de relleno o terraplén hasta que la última se haya secado, o se escarificará añadiendo la siguiente tongada más seca, hasta conseguir que la humedad final sea la adecuada.</w:t>
      </w:r>
    </w:p>
    <w:p w14:paraId="4038ED10" w14:textId="77777777" w:rsidR="00496AB8" w:rsidRPr="006363DB" w:rsidRDefault="00496AB8" w:rsidP="00496AB8">
      <w:pPr>
        <w:rPr>
          <w:rFonts w:cs="Arial"/>
          <w:sz w:val="16"/>
          <w:szCs w:val="16"/>
        </w:rPr>
      </w:pPr>
      <w:r w:rsidRPr="006363DB">
        <w:rPr>
          <w:rFonts w:cs="Arial"/>
          <w:sz w:val="16"/>
          <w:szCs w:val="16"/>
        </w:rPr>
        <w:t>Si por razones de sequedad hubiera que humedecer una tongada se hará de forma uniforme, sin que existan encharcamientos.</w:t>
      </w:r>
    </w:p>
    <w:p w14:paraId="62EB610B" w14:textId="77777777" w:rsidR="00496AB8" w:rsidRPr="006363DB" w:rsidRDefault="00496AB8" w:rsidP="00496AB8">
      <w:pPr>
        <w:rPr>
          <w:rFonts w:cs="Arial"/>
          <w:sz w:val="16"/>
          <w:szCs w:val="16"/>
        </w:rPr>
      </w:pPr>
      <w:r w:rsidRPr="006363DB">
        <w:rPr>
          <w:rFonts w:cs="Arial"/>
          <w:sz w:val="16"/>
          <w:szCs w:val="16"/>
        </w:rPr>
        <w:t>Se pararán los trabajos de terraplenado cuando la temperatura descienda de 2º C.</w:t>
      </w:r>
    </w:p>
    <w:p w14:paraId="7AF6C1DA" w14:textId="77777777" w:rsidR="00496AB8" w:rsidRPr="006363DB" w:rsidRDefault="00496AB8" w:rsidP="00496AB8">
      <w:pPr>
        <w:rPr>
          <w:rFonts w:cs="Arial"/>
          <w:sz w:val="16"/>
          <w:szCs w:val="16"/>
        </w:rPr>
      </w:pPr>
    </w:p>
    <w:p w14:paraId="6777C6BF" w14:textId="77777777" w:rsidR="00496AB8" w:rsidRPr="006363DB" w:rsidRDefault="00496AB8" w:rsidP="00496AB8">
      <w:pPr>
        <w:rPr>
          <w:rFonts w:cs="Arial"/>
          <w:sz w:val="16"/>
          <w:szCs w:val="16"/>
        </w:rPr>
      </w:pPr>
      <w:r w:rsidRPr="006363DB">
        <w:rPr>
          <w:rFonts w:cs="Arial"/>
          <w:sz w:val="16"/>
          <w:szCs w:val="16"/>
        </w:rPr>
        <w:t>20.3.2. Medición y abono</w:t>
      </w:r>
    </w:p>
    <w:p w14:paraId="791085A5" w14:textId="77777777" w:rsidR="00496AB8" w:rsidRPr="006363DB" w:rsidRDefault="00496AB8" w:rsidP="00496AB8">
      <w:pPr>
        <w:rPr>
          <w:rFonts w:cs="Arial"/>
          <w:sz w:val="16"/>
          <w:szCs w:val="16"/>
        </w:rPr>
      </w:pPr>
      <w:r w:rsidRPr="006363DB">
        <w:rPr>
          <w:rFonts w:cs="Arial"/>
          <w:sz w:val="16"/>
          <w:szCs w:val="16"/>
        </w:rPr>
        <w:t>Las distintas zonas de los rellenos se abonarán por m³ realmente ejecutados, medidos por diferencia entre los datos iniciales, tomados inmediatamente antes de iniciarse los trabajos, y los datos finales, tomados inmediatamente después de compactar el terreno.</w:t>
      </w:r>
    </w:p>
    <w:p w14:paraId="09E3F93D" w14:textId="77777777" w:rsidR="00496AB8" w:rsidRPr="006363DB" w:rsidRDefault="00496AB8" w:rsidP="00496AB8">
      <w:pPr>
        <w:rPr>
          <w:rFonts w:cs="Arial"/>
          <w:sz w:val="16"/>
          <w:szCs w:val="16"/>
        </w:rPr>
      </w:pPr>
    </w:p>
    <w:p w14:paraId="09DD5B07" w14:textId="77777777" w:rsidR="00496AB8" w:rsidRPr="006363DB" w:rsidRDefault="00496AB8" w:rsidP="00496AB8">
      <w:pPr>
        <w:rPr>
          <w:rFonts w:cs="Arial"/>
          <w:sz w:val="16"/>
          <w:szCs w:val="16"/>
        </w:rPr>
      </w:pPr>
      <w:r w:rsidRPr="006363DB">
        <w:rPr>
          <w:rFonts w:cs="Arial"/>
          <w:sz w:val="16"/>
          <w:szCs w:val="16"/>
        </w:rPr>
        <w:t>Artículo 21. Hormigones</w:t>
      </w:r>
    </w:p>
    <w:p w14:paraId="0BF9C20F" w14:textId="77777777" w:rsidR="00496AB8" w:rsidRPr="006363DB" w:rsidRDefault="00496AB8" w:rsidP="00496AB8">
      <w:pPr>
        <w:rPr>
          <w:rFonts w:cs="Arial"/>
          <w:sz w:val="16"/>
          <w:szCs w:val="16"/>
        </w:rPr>
      </w:pPr>
    </w:p>
    <w:p w14:paraId="07967ADE" w14:textId="77777777" w:rsidR="00496AB8" w:rsidRPr="006363DB" w:rsidRDefault="00496AB8" w:rsidP="00496AB8">
      <w:pPr>
        <w:rPr>
          <w:rFonts w:cs="Arial"/>
          <w:sz w:val="16"/>
          <w:szCs w:val="16"/>
        </w:rPr>
      </w:pPr>
      <w:r w:rsidRPr="006363DB">
        <w:rPr>
          <w:rFonts w:cs="Arial"/>
          <w:sz w:val="16"/>
          <w:szCs w:val="16"/>
        </w:rPr>
        <w:t>21.1. Dosificación de hormigones</w:t>
      </w:r>
    </w:p>
    <w:p w14:paraId="32F439B7" w14:textId="77777777" w:rsidR="00496AB8" w:rsidRPr="006363DB" w:rsidRDefault="00496AB8" w:rsidP="00496AB8">
      <w:pPr>
        <w:rPr>
          <w:rFonts w:cs="Arial"/>
          <w:sz w:val="16"/>
          <w:szCs w:val="16"/>
        </w:rPr>
      </w:pPr>
      <w:r w:rsidRPr="006363DB">
        <w:rPr>
          <w:rFonts w:cs="Arial"/>
          <w:sz w:val="16"/>
          <w:szCs w:val="16"/>
        </w:rPr>
        <w:t>Corresponde al contratista efectuar el estudio granulométrico de los áridos, dosificación de agua y consistencia del hormigón de acuerdo con los medios y puesta en obra que emplee en cada caso, y siempre cumpliendo lo prescrito en la EHE-08.</w:t>
      </w:r>
    </w:p>
    <w:p w14:paraId="5E56FB9E" w14:textId="77777777" w:rsidR="00496AB8" w:rsidRPr="006363DB" w:rsidRDefault="00496AB8" w:rsidP="00496AB8">
      <w:pPr>
        <w:rPr>
          <w:rFonts w:cs="Arial"/>
          <w:sz w:val="16"/>
          <w:szCs w:val="16"/>
        </w:rPr>
      </w:pPr>
    </w:p>
    <w:p w14:paraId="49FFC9F1" w14:textId="77777777" w:rsidR="00496AB8" w:rsidRPr="006363DB" w:rsidRDefault="00496AB8" w:rsidP="00496AB8">
      <w:pPr>
        <w:rPr>
          <w:rFonts w:cs="Arial"/>
          <w:sz w:val="16"/>
          <w:szCs w:val="16"/>
        </w:rPr>
      </w:pPr>
      <w:r w:rsidRPr="006363DB">
        <w:rPr>
          <w:rFonts w:cs="Arial"/>
          <w:sz w:val="16"/>
          <w:szCs w:val="16"/>
        </w:rPr>
        <w:t>21.2. Fabricación de hormigones</w:t>
      </w:r>
    </w:p>
    <w:p w14:paraId="74F311D1" w14:textId="77777777" w:rsidR="00496AB8" w:rsidRPr="006363DB" w:rsidRDefault="00496AB8" w:rsidP="00496AB8">
      <w:pPr>
        <w:rPr>
          <w:rFonts w:cs="Arial"/>
          <w:sz w:val="16"/>
          <w:szCs w:val="16"/>
        </w:rPr>
      </w:pPr>
      <w:r w:rsidRPr="006363DB">
        <w:rPr>
          <w:rFonts w:cs="Arial"/>
          <w:sz w:val="16"/>
          <w:szCs w:val="16"/>
        </w:rPr>
        <w:t>En la confección y puesta en obra de los hormigones se cumplirán las prescripciones generales de la EHE-08.</w:t>
      </w:r>
    </w:p>
    <w:p w14:paraId="2BFF7504" w14:textId="77777777" w:rsidR="00496AB8" w:rsidRPr="006363DB" w:rsidRDefault="00496AB8" w:rsidP="00496AB8">
      <w:pPr>
        <w:rPr>
          <w:rFonts w:cs="Arial"/>
          <w:sz w:val="16"/>
          <w:szCs w:val="16"/>
        </w:rPr>
      </w:pPr>
      <w:r w:rsidRPr="006363DB">
        <w:rPr>
          <w:rFonts w:cs="Arial"/>
          <w:sz w:val="16"/>
          <w:szCs w:val="16"/>
        </w:rPr>
        <w:t>Los áridos, el agua y el cemento deberán dosificarse automáticamente en peso. Las instalaciones de dosificación, lo mismo que todas las demás para la fabricación y puesta en obra del hormigón habrán de someterse a lo indicado en la normativa vigente.</w:t>
      </w:r>
    </w:p>
    <w:p w14:paraId="0238D820" w14:textId="77777777" w:rsidR="00496AB8" w:rsidRPr="006363DB" w:rsidRDefault="00496AB8" w:rsidP="00496AB8">
      <w:pPr>
        <w:rPr>
          <w:rFonts w:cs="Arial"/>
          <w:sz w:val="16"/>
          <w:szCs w:val="16"/>
        </w:rPr>
      </w:pPr>
      <w:r w:rsidRPr="006363DB">
        <w:rPr>
          <w:rFonts w:cs="Arial"/>
          <w:sz w:val="16"/>
          <w:szCs w:val="16"/>
        </w:rPr>
        <w:t>Las tolerancias admisibles en la dosificación serán del 2% para el agua y el cemento, 5% para los distintos tamaños de áridos y 2% para el árido total. En la consistencia del hormigón se admitirá una tolerancia de 20 mm medida con el cono de Abrams.</w:t>
      </w:r>
    </w:p>
    <w:p w14:paraId="59C7E38B" w14:textId="77777777" w:rsidR="00496AB8" w:rsidRPr="006363DB" w:rsidRDefault="00496AB8" w:rsidP="00496AB8">
      <w:pPr>
        <w:rPr>
          <w:rFonts w:cs="Arial"/>
          <w:sz w:val="16"/>
          <w:szCs w:val="16"/>
        </w:rPr>
      </w:pPr>
      <w:r w:rsidRPr="006363DB">
        <w:rPr>
          <w:rFonts w:cs="Arial"/>
          <w:sz w:val="16"/>
          <w:szCs w:val="16"/>
        </w:rPr>
        <w:t>La instalación de hormigonado será capaz de realizar una mezcla regular e íntima de los componentes proporcionando un hormigón de color y consistencia uniforme.</w:t>
      </w:r>
    </w:p>
    <w:p w14:paraId="647133DF" w14:textId="77777777" w:rsidR="00496AB8" w:rsidRPr="006363DB" w:rsidRDefault="00496AB8" w:rsidP="00496AB8">
      <w:pPr>
        <w:rPr>
          <w:rFonts w:cs="Arial"/>
          <w:sz w:val="16"/>
          <w:szCs w:val="16"/>
        </w:rPr>
      </w:pPr>
      <w:r w:rsidRPr="006363DB">
        <w:rPr>
          <w:rFonts w:cs="Arial"/>
          <w:sz w:val="16"/>
          <w:szCs w:val="16"/>
        </w:rPr>
        <w:t>En la hormigonera deberá colocarse una placa en la que se haga constar la capacidad y la velocidad en revoluciones por minuto recomendadas por el fabricante, las cuales nunca deberán sobrepasarse.</w:t>
      </w:r>
    </w:p>
    <w:p w14:paraId="65DFE3D3" w14:textId="77777777" w:rsidR="00496AB8" w:rsidRPr="006363DB" w:rsidRDefault="00496AB8" w:rsidP="00496AB8">
      <w:pPr>
        <w:rPr>
          <w:rFonts w:cs="Arial"/>
          <w:sz w:val="16"/>
          <w:szCs w:val="16"/>
        </w:rPr>
      </w:pPr>
      <w:r w:rsidRPr="006363DB">
        <w:rPr>
          <w:rFonts w:cs="Arial"/>
          <w:sz w:val="16"/>
          <w:szCs w:val="16"/>
        </w:rPr>
        <w:lastRenderedPageBreak/>
        <w:t>Antes de introducir el cemento y los áridos en el mezclador, éste se habrá cargado de una parte de la cantidad de agua requerida por la masa completándose la dosificación de este elemento en un periodo de tiempo que no deberá ser inferior a 5 segundos ni superior a la tercera parte del tiempo de mezclado, contados a partir del momento en que el cemento y los áridos se hayan introducido en el mezclador. Antes de volver a cargar de nuevo la hormigonera se vaciará totalmente su contenido.</w:t>
      </w:r>
    </w:p>
    <w:p w14:paraId="5934127B" w14:textId="77777777" w:rsidR="00496AB8" w:rsidRPr="006363DB" w:rsidRDefault="00496AB8" w:rsidP="00496AB8">
      <w:pPr>
        <w:rPr>
          <w:rFonts w:cs="Arial"/>
          <w:sz w:val="16"/>
          <w:szCs w:val="16"/>
        </w:rPr>
      </w:pPr>
      <w:r w:rsidRPr="006363DB">
        <w:rPr>
          <w:rFonts w:cs="Arial"/>
          <w:sz w:val="16"/>
          <w:szCs w:val="16"/>
        </w:rPr>
        <w:t>No se permitirá volver a amasar en ningún caso hormigones que hayan fraguado parcialmente, aunque se añadan nuevas cantidades de cemento, áridos y agua.</w:t>
      </w:r>
    </w:p>
    <w:p w14:paraId="3DB5EA0D" w14:textId="77777777" w:rsidR="00496AB8" w:rsidRPr="006363DB" w:rsidRDefault="00496AB8" w:rsidP="00496AB8">
      <w:pPr>
        <w:rPr>
          <w:rFonts w:cs="Arial"/>
          <w:sz w:val="16"/>
          <w:szCs w:val="16"/>
        </w:rPr>
      </w:pPr>
    </w:p>
    <w:p w14:paraId="06E0C7BF" w14:textId="77777777" w:rsidR="00496AB8" w:rsidRPr="006363DB" w:rsidRDefault="00496AB8" w:rsidP="00496AB8">
      <w:pPr>
        <w:rPr>
          <w:rFonts w:cs="Arial"/>
          <w:sz w:val="16"/>
          <w:szCs w:val="16"/>
        </w:rPr>
      </w:pPr>
      <w:r w:rsidRPr="006363DB">
        <w:rPr>
          <w:rFonts w:cs="Arial"/>
          <w:sz w:val="16"/>
          <w:szCs w:val="16"/>
        </w:rPr>
        <w:t>21.3. Mezcla en obra</w:t>
      </w:r>
    </w:p>
    <w:p w14:paraId="785BA7C0" w14:textId="77777777" w:rsidR="00496AB8" w:rsidRPr="006363DB" w:rsidRDefault="00496AB8" w:rsidP="00496AB8">
      <w:pPr>
        <w:rPr>
          <w:rFonts w:cs="Arial"/>
          <w:sz w:val="16"/>
          <w:szCs w:val="16"/>
        </w:rPr>
      </w:pPr>
      <w:r w:rsidRPr="006363DB">
        <w:rPr>
          <w:rFonts w:cs="Arial"/>
          <w:sz w:val="16"/>
          <w:szCs w:val="16"/>
        </w:rPr>
        <w:t>La ejecución de la mezcla en obra se hará de la misma forma que la señalada para la mezcla en central.</w:t>
      </w:r>
    </w:p>
    <w:p w14:paraId="6F3F67E2" w14:textId="77777777" w:rsidR="00496AB8" w:rsidRPr="006363DB" w:rsidRDefault="00496AB8" w:rsidP="00496AB8">
      <w:pPr>
        <w:rPr>
          <w:rFonts w:cs="Arial"/>
          <w:sz w:val="16"/>
          <w:szCs w:val="16"/>
        </w:rPr>
      </w:pPr>
    </w:p>
    <w:p w14:paraId="6E81421C" w14:textId="77777777" w:rsidR="00496AB8" w:rsidRPr="006363DB" w:rsidRDefault="00496AB8" w:rsidP="00496AB8">
      <w:pPr>
        <w:rPr>
          <w:rFonts w:cs="Arial"/>
          <w:sz w:val="16"/>
          <w:szCs w:val="16"/>
        </w:rPr>
      </w:pPr>
      <w:r w:rsidRPr="006363DB">
        <w:rPr>
          <w:rFonts w:cs="Arial"/>
          <w:sz w:val="16"/>
          <w:szCs w:val="16"/>
        </w:rPr>
        <w:t>21.4. Transporte de hormigón</w:t>
      </w:r>
    </w:p>
    <w:p w14:paraId="6FD2137F" w14:textId="77777777" w:rsidR="00496AB8" w:rsidRPr="006363DB" w:rsidRDefault="00496AB8" w:rsidP="00496AB8">
      <w:pPr>
        <w:rPr>
          <w:rFonts w:cs="Arial"/>
          <w:sz w:val="16"/>
          <w:szCs w:val="16"/>
        </w:rPr>
      </w:pPr>
      <w:r w:rsidRPr="006363DB">
        <w:rPr>
          <w:rFonts w:cs="Arial"/>
          <w:sz w:val="16"/>
          <w:szCs w:val="16"/>
        </w:rPr>
        <w:t>El transporte desde la hormigonera se realizará tan rápidamente como sea posible.</w:t>
      </w:r>
    </w:p>
    <w:p w14:paraId="6942DB8E" w14:textId="77777777" w:rsidR="00496AB8" w:rsidRPr="006363DB" w:rsidRDefault="00496AB8" w:rsidP="00496AB8">
      <w:pPr>
        <w:rPr>
          <w:rFonts w:cs="Arial"/>
          <w:sz w:val="16"/>
          <w:szCs w:val="16"/>
        </w:rPr>
      </w:pPr>
      <w:r w:rsidRPr="006363DB">
        <w:rPr>
          <w:rFonts w:cs="Arial"/>
          <w:sz w:val="16"/>
          <w:szCs w:val="16"/>
        </w:rPr>
        <w:t>En ningún caso se tolerará la colocación en obra de hormigones que acusen un principio de fraguado o presenten cualquier otra alteración.</w:t>
      </w:r>
    </w:p>
    <w:p w14:paraId="44EDD07F" w14:textId="77777777" w:rsidR="00496AB8" w:rsidRPr="006363DB" w:rsidRDefault="00496AB8" w:rsidP="00496AB8">
      <w:pPr>
        <w:rPr>
          <w:rFonts w:cs="Arial"/>
          <w:sz w:val="16"/>
          <w:szCs w:val="16"/>
        </w:rPr>
      </w:pPr>
      <w:r w:rsidRPr="006363DB">
        <w:rPr>
          <w:rFonts w:cs="Arial"/>
          <w:sz w:val="16"/>
          <w:szCs w:val="16"/>
        </w:rPr>
        <w:t>Al cargar los elementos de transporte no debe formarse con las masas montones cónicos, que favorecerían la segregación.</w:t>
      </w:r>
    </w:p>
    <w:p w14:paraId="72645FEA" w14:textId="77777777" w:rsidR="00496AB8" w:rsidRPr="006363DB" w:rsidRDefault="00496AB8" w:rsidP="00496AB8">
      <w:pPr>
        <w:rPr>
          <w:rFonts w:cs="Arial"/>
          <w:sz w:val="16"/>
          <w:szCs w:val="16"/>
        </w:rPr>
      </w:pPr>
      <w:r w:rsidRPr="006363DB">
        <w:rPr>
          <w:rFonts w:cs="Arial"/>
          <w:sz w:val="16"/>
          <w:szCs w:val="16"/>
        </w:rPr>
        <w:t>Cuando la fabricación de la mezcla se haya realizado en una instalación central, su transporte a obra deberá realizarse empleando camiones provistos de agitadores.</w:t>
      </w:r>
    </w:p>
    <w:p w14:paraId="0FC094AA" w14:textId="77777777" w:rsidR="00496AB8" w:rsidRPr="006363DB" w:rsidRDefault="00496AB8" w:rsidP="00496AB8">
      <w:pPr>
        <w:rPr>
          <w:rFonts w:cs="Arial"/>
          <w:sz w:val="16"/>
          <w:szCs w:val="16"/>
        </w:rPr>
      </w:pPr>
    </w:p>
    <w:p w14:paraId="6A13EC96" w14:textId="77777777" w:rsidR="00496AB8" w:rsidRPr="006363DB" w:rsidRDefault="00496AB8" w:rsidP="00496AB8">
      <w:pPr>
        <w:rPr>
          <w:rFonts w:cs="Arial"/>
          <w:sz w:val="16"/>
          <w:szCs w:val="16"/>
        </w:rPr>
      </w:pPr>
      <w:r w:rsidRPr="006363DB">
        <w:rPr>
          <w:rFonts w:cs="Arial"/>
          <w:sz w:val="16"/>
          <w:szCs w:val="16"/>
        </w:rPr>
        <w:t>21.5. Puesta en obra del hormigón</w:t>
      </w:r>
    </w:p>
    <w:p w14:paraId="1968247D" w14:textId="77777777" w:rsidR="00496AB8" w:rsidRPr="006363DB" w:rsidRDefault="00496AB8" w:rsidP="00496AB8">
      <w:pPr>
        <w:rPr>
          <w:rFonts w:cs="Arial"/>
          <w:sz w:val="16"/>
          <w:szCs w:val="16"/>
        </w:rPr>
      </w:pPr>
      <w:r w:rsidRPr="006363DB">
        <w:rPr>
          <w:rFonts w:cs="Arial"/>
          <w:sz w:val="16"/>
          <w:szCs w:val="16"/>
        </w:rPr>
        <w:t>Como norma general no deberá transcurrir más de 1 h entre la fabricación del hormigón, su puesta en obra y su compactación.</w:t>
      </w:r>
    </w:p>
    <w:p w14:paraId="4B4C9BC3" w14:textId="77777777" w:rsidR="00496AB8" w:rsidRPr="006363DB" w:rsidRDefault="00496AB8" w:rsidP="00496AB8">
      <w:pPr>
        <w:rPr>
          <w:rFonts w:cs="Arial"/>
          <w:sz w:val="16"/>
          <w:szCs w:val="16"/>
        </w:rPr>
      </w:pPr>
      <w:r w:rsidRPr="006363DB">
        <w:rPr>
          <w:rFonts w:cs="Arial"/>
          <w:sz w:val="16"/>
          <w:szCs w:val="16"/>
        </w:rPr>
        <w:t>No se permitirá el vertido libre del hormigón desde alturas superiores a 1 m, quedando prohibido arrojarlo con palas a gran distancia, distribuirlo con rastrillo, o hacerlo avanzar más de 0,5 m de los encofrados.</w:t>
      </w:r>
    </w:p>
    <w:p w14:paraId="55006533" w14:textId="77777777" w:rsidR="00496AB8" w:rsidRPr="006363DB" w:rsidRDefault="00496AB8" w:rsidP="00496AB8">
      <w:pPr>
        <w:rPr>
          <w:rFonts w:cs="Arial"/>
          <w:sz w:val="16"/>
          <w:szCs w:val="16"/>
        </w:rPr>
      </w:pPr>
      <w:r w:rsidRPr="006363DB">
        <w:rPr>
          <w:rFonts w:cs="Arial"/>
          <w:sz w:val="16"/>
          <w:szCs w:val="16"/>
        </w:rPr>
        <w:t>Al verter el hormigón se removerá enérgica y eficazmente para que las armaduras queden perfectamente envueltas, cuidando especialmente los sitios en que se reúne gran cantidad de acero, y procurando que se mantengan los recubrimientos y la separación entre las armaduras.</w:t>
      </w:r>
    </w:p>
    <w:p w14:paraId="0B373BCF" w14:textId="77777777" w:rsidR="00496AB8" w:rsidRPr="006363DB" w:rsidRDefault="00496AB8" w:rsidP="00496AB8">
      <w:pPr>
        <w:rPr>
          <w:rFonts w:cs="Arial"/>
          <w:sz w:val="16"/>
          <w:szCs w:val="16"/>
        </w:rPr>
      </w:pPr>
      <w:r w:rsidRPr="006363DB">
        <w:rPr>
          <w:rFonts w:cs="Arial"/>
          <w:sz w:val="16"/>
          <w:szCs w:val="16"/>
        </w:rPr>
        <w:t>En losas, el extendido del hormigón se ejecutará de modo que el avance se realice en todo su espesor.</w:t>
      </w:r>
    </w:p>
    <w:p w14:paraId="60FE255A" w14:textId="77777777" w:rsidR="00496AB8" w:rsidRPr="006363DB" w:rsidRDefault="00496AB8" w:rsidP="00496AB8">
      <w:pPr>
        <w:rPr>
          <w:rFonts w:cs="Arial"/>
          <w:sz w:val="16"/>
          <w:szCs w:val="16"/>
        </w:rPr>
      </w:pPr>
      <w:r w:rsidRPr="006363DB">
        <w:rPr>
          <w:rFonts w:cs="Arial"/>
          <w:sz w:val="16"/>
          <w:szCs w:val="16"/>
        </w:rPr>
        <w:t>En vigas, el hormigonado se hará avanzando desde los extremos, llenándolas en toda su altura y procurando que el frente vaya recogido, para que no se produzcan segregaciones y la lechada escurra a lo largo del encofrado.</w:t>
      </w:r>
    </w:p>
    <w:p w14:paraId="10EBCD88" w14:textId="77777777" w:rsidR="00496AB8" w:rsidRPr="006363DB" w:rsidRDefault="00496AB8" w:rsidP="00496AB8">
      <w:pPr>
        <w:rPr>
          <w:rFonts w:cs="Arial"/>
          <w:sz w:val="16"/>
          <w:szCs w:val="16"/>
        </w:rPr>
      </w:pPr>
    </w:p>
    <w:p w14:paraId="41389A18" w14:textId="77777777" w:rsidR="00496AB8" w:rsidRPr="006363DB" w:rsidRDefault="00496AB8" w:rsidP="00496AB8">
      <w:pPr>
        <w:rPr>
          <w:rFonts w:cs="Arial"/>
          <w:sz w:val="16"/>
          <w:szCs w:val="16"/>
        </w:rPr>
      </w:pPr>
      <w:r w:rsidRPr="006363DB">
        <w:rPr>
          <w:rFonts w:cs="Arial"/>
          <w:sz w:val="16"/>
          <w:szCs w:val="16"/>
        </w:rPr>
        <w:t>21.6. Compactación del hormigón</w:t>
      </w:r>
    </w:p>
    <w:p w14:paraId="337C73B2" w14:textId="77777777" w:rsidR="00496AB8" w:rsidRPr="006363DB" w:rsidRDefault="00496AB8" w:rsidP="00496AB8">
      <w:pPr>
        <w:rPr>
          <w:rFonts w:cs="Arial"/>
          <w:sz w:val="16"/>
          <w:szCs w:val="16"/>
        </w:rPr>
      </w:pPr>
      <w:r w:rsidRPr="006363DB">
        <w:rPr>
          <w:rFonts w:cs="Arial"/>
          <w:sz w:val="16"/>
          <w:szCs w:val="16"/>
        </w:rPr>
        <w:t>La compactación de hormigones deberá realizarse por vibración. Los vibradores se aplicarán siempre de modo que su efecto se extienda a toda la masa, sin que se produzcan segregaciones. Si se emplean vibradores internos, deberán sumergirse longitudinalmente en la tongada subyacente y retirarse también longitudinalmente sin desplazarlos transversalmente mientras estén sumergidos en el hormigón. La aguja se introducirá y retirará lentamente, y a velocidad constante, recomendándose a este efecto que no se superen los 10 cm/seg, con cuidado de que la aguja no toque las armaduras. La distancia entre los puntos sucesivos de inmersión no será superior a 75 cm, y será la adecuada para producir en toda la superficie de la masa vibrada una humectación brillante, siendo preferible vibrar en pocos puntos prolongadamente. No se introducirá el vibrador a menos de 10 cm de la pared del encofrado.</w:t>
      </w:r>
    </w:p>
    <w:p w14:paraId="486F397F" w14:textId="77777777" w:rsidR="00496AB8" w:rsidRPr="006363DB" w:rsidRDefault="00496AB8" w:rsidP="00496AB8">
      <w:pPr>
        <w:rPr>
          <w:rFonts w:cs="Arial"/>
          <w:sz w:val="16"/>
          <w:szCs w:val="16"/>
        </w:rPr>
      </w:pPr>
    </w:p>
    <w:p w14:paraId="6DFDA210" w14:textId="77777777" w:rsidR="00496AB8" w:rsidRPr="006363DB" w:rsidRDefault="00496AB8" w:rsidP="00496AB8">
      <w:pPr>
        <w:rPr>
          <w:rFonts w:cs="Arial"/>
          <w:sz w:val="16"/>
          <w:szCs w:val="16"/>
        </w:rPr>
      </w:pPr>
      <w:r w:rsidRPr="006363DB">
        <w:rPr>
          <w:rFonts w:cs="Arial"/>
          <w:sz w:val="16"/>
          <w:szCs w:val="16"/>
        </w:rPr>
        <w:t>21.7. Curado de hormigón</w:t>
      </w:r>
    </w:p>
    <w:p w14:paraId="363F335A" w14:textId="77777777" w:rsidR="00496AB8" w:rsidRPr="006363DB" w:rsidRDefault="00496AB8" w:rsidP="00496AB8">
      <w:pPr>
        <w:rPr>
          <w:rFonts w:cs="Arial"/>
          <w:sz w:val="16"/>
          <w:szCs w:val="16"/>
        </w:rPr>
      </w:pPr>
      <w:r w:rsidRPr="006363DB">
        <w:rPr>
          <w:rFonts w:cs="Arial"/>
          <w:sz w:val="16"/>
          <w:szCs w:val="16"/>
        </w:rPr>
        <w:t>Durante el primer período de endurecimiento se someterá al hormigón a un proceso de curado según el tipo de cemento utilizado y las condiciones climatológicas del lugar.</w:t>
      </w:r>
    </w:p>
    <w:p w14:paraId="31A1E122" w14:textId="77777777" w:rsidR="00496AB8" w:rsidRPr="006363DB" w:rsidRDefault="00496AB8" w:rsidP="00496AB8">
      <w:pPr>
        <w:rPr>
          <w:rFonts w:cs="Arial"/>
          <w:sz w:val="16"/>
          <w:szCs w:val="16"/>
        </w:rPr>
      </w:pPr>
      <w:r w:rsidRPr="006363DB">
        <w:rPr>
          <w:rFonts w:cs="Arial"/>
          <w:sz w:val="16"/>
          <w:szCs w:val="16"/>
        </w:rPr>
        <w:t>En cualquier caso, deberá mantenerse la humedad del hormigón y evitarse todas las causas tanto externas, como sobrecarga o vibraciones, que puedan provocar la fisuración del elemento hormigonado. Una vez humedecido el hormigón se mantendrán húmedas sus superficies, mediante arpilleras, esterillas de paja u otros tejidos análogos durante 3 días si el conglomerante empleado fuese cemento Portland I-35, aumentándose este plazo en el caso de que el cemento utilizado fuese de endurecimiento más lento.</w:t>
      </w:r>
    </w:p>
    <w:p w14:paraId="2A469C3C" w14:textId="77777777" w:rsidR="00496AB8" w:rsidRPr="006363DB" w:rsidRDefault="00496AB8" w:rsidP="00496AB8">
      <w:pPr>
        <w:rPr>
          <w:rFonts w:cs="Arial"/>
          <w:sz w:val="16"/>
          <w:szCs w:val="16"/>
        </w:rPr>
      </w:pPr>
    </w:p>
    <w:p w14:paraId="71E47D30" w14:textId="77777777" w:rsidR="00496AB8" w:rsidRPr="006363DB" w:rsidRDefault="00496AB8" w:rsidP="00496AB8">
      <w:pPr>
        <w:rPr>
          <w:rFonts w:cs="Arial"/>
          <w:sz w:val="16"/>
          <w:szCs w:val="16"/>
        </w:rPr>
      </w:pPr>
      <w:r w:rsidRPr="006363DB">
        <w:rPr>
          <w:rFonts w:cs="Arial"/>
          <w:sz w:val="16"/>
          <w:szCs w:val="16"/>
        </w:rPr>
        <w:t>21.8. Juntas en el hormigonado</w:t>
      </w:r>
    </w:p>
    <w:p w14:paraId="65A3A102" w14:textId="77777777" w:rsidR="00496AB8" w:rsidRPr="006363DB" w:rsidRDefault="00496AB8" w:rsidP="00496AB8">
      <w:pPr>
        <w:rPr>
          <w:rFonts w:cs="Arial"/>
          <w:sz w:val="16"/>
          <w:szCs w:val="16"/>
        </w:rPr>
      </w:pPr>
      <w:r w:rsidRPr="006363DB">
        <w:rPr>
          <w:rFonts w:cs="Arial"/>
          <w:sz w:val="16"/>
          <w:szCs w:val="16"/>
        </w:rPr>
        <w:t>Las juntas podrán ser de hormigonado, contracción o dilatación, debiendo cumplir lo especificado en los planos.</w:t>
      </w:r>
    </w:p>
    <w:p w14:paraId="5164AC42" w14:textId="77777777" w:rsidR="00496AB8" w:rsidRPr="006363DB" w:rsidRDefault="00496AB8" w:rsidP="00496AB8">
      <w:pPr>
        <w:rPr>
          <w:rFonts w:cs="Arial"/>
          <w:sz w:val="16"/>
          <w:szCs w:val="16"/>
        </w:rPr>
      </w:pPr>
      <w:r w:rsidRPr="006363DB">
        <w:rPr>
          <w:rFonts w:cs="Arial"/>
          <w:sz w:val="16"/>
          <w:szCs w:val="16"/>
        </w:rPr>
        <w:t>Se cuidará que las juntas creadas por las interrupciones en el hormigonado queden normales a la dirección de los máximos esfuerzos de compresión, o donde sus efectos sean menos perjudiciales.</w:t>
      </w:r>
    </w:p>
    <w:p w14:paraId="1E313459" w14:textId="77777777" w:rsidR="00496AB8" w:rsidRPr="006363DB" w:rsidRDefault="00496AB8" w:rsidP="00496AB8">
      <w:pPr>
        <w:rPr>
          <w:rFonts w:cs="Arial"/>
          <w:sz w:val="16"/>
          <w:szCs w:val="16"/>
        </w:rPr>
      </w:pPr>
      <w:r w:rsidRPr="006363DB">
        <w:rPr>
          <w:rFonts w:cs="Arial"/>
          <w:sz w:val="16"/>
          <w:szCs w:val="16"/>
        </w:rPr>
        <w:t>Cuando sean de temer los efectos debidos a la retracción, se dejarán juntas abiertas durante algún tiempo, para que las masas contiguas puedan deformarse libremente. El ancho de tales juntas deberá ser el necesario para que, en su día, puedan hormigonarse correctamente.</w:t>
      </w:r>
    </w:p>
    <w:p w14:paraId="60B20209" w14:textId="77777777" w:rsidR="00496AB8" w:rsidRPr="006363DB" w:rsidRDefault="00496AB8" w:rsidP="00496AB8">
      <w:pPr>
        <w:rPr>
          <w:rFonts w:cs="Arial"/>
          <w:sz w:val="16"/>
          <w:szCs w:val="16"/>
        </w:rPr>
      </w:pPr>
      <w:r w:rsidRPr="006363DB">
        <w:rPr>
          <w:rFonts w:cs="Arial"/>
          <w:sz w:val="16"/>
          <w:szCs w:val="16"/>
        </w:rPr>
        <w:t>Al reanudar los trabajos se limpiará la junta de toda suciedad, lechada o árido que haya quedado suelto, y se humedecerá su superficie sin exceso de agua, aplicando en toda su superficie lechada de cemento antes de verter el nuevo hormigón. Se procurará alejar las juntas de hormigonado de las zonas en que la armadura esté sometida a fuertes tracciones.</w:t>
      </w:r>
    </w:p>
    <w:p w14:paraId="28050CF4" w14:textId="77777777" w:rsidR="00496AB8" w:rsidRPr="006363DB" w:rsidRDefault="00496AB8" w:rsidP="00496AB8">
      <w:pPr>
        <w:rPr>
          <w:rFonts w:cs="Arial"/>
          <w:sz w:val="16"/>
          <w:szCs w:val="16"/>
        </w:rPr>
      </w:pPr>
    </w:p>
    <w:p w14:paraId="64CEC5E1" w14:textId="77777777" w:rsidR="00496AB8" w:rsidRPr="006363DB" w:rsidRDefault="00496AB8" w:rsidP="00496AB8">
      <w:pPr>
        <w:rPr>
          <w:rFonts w:cs="Arial"/>
          <w:sz w:val="16"/>
          <w:szCs w:val="16"/>
        </w:rPr>
      </w:pPr>
      <w:r w:rsidRPr="006363DB">
        <w:rPr>
          <w:rFonts w:cs="Arial"/>
          <w:sz w:val="16"/>
          <w:szCs w:val="16"/>
        </w:rPr>
        <w:t>21.9. Terminación de los paramentos vistos</w:t>
      </w:r>
    </w:p>
    <w:p w14:paraId="6B8A2F63" w14:textId="77777777" w:rsidR="00496AB8" w:rsidRPr="006363DB" w:rsidRDefault="00496AB8" w:rsidP="00496AB8">
      <w:pPr>
        <w:rPr>
          <w:rFonts w:cs="Arial"/>
          <w:sz w:val="16"/>
          <w:szCs w:val="16"/>
        </w:rPr>
      </w:pPr>
      <w:r w:rsidRPr="006363DB">
        <w:rPr>
          <w:rFonts w:cs="Arial"/>
          <w:sz w:val="16"/>
          <w:szCs w:val="16"/>
        </w:rPr>
        <w:t>Si no se prescribe otra cosa, la máxima flecha o irregularidad que pueden presentar los paramentos planos, medida respecto a una regla de dos 2 m de longitud aplicada en cualquier dirección será la siguiente:</w:t>
      </w:r>
    </w:p>
    <w:p w14:paraId="2F48E353" w14:textId="77777777" w:rsidR="00496AB8" w:rsidRPr="006363DB" w:rsidRDefault="00496AB8" w:rsidP="00496AB8">
      <w:pPr>
        <w:rPr>
          <w:rFonts w:cs="Arial"/>
          <w:sz w:val="16"/>
          <w:szCs w:val="16"/>
        </w:rPr>
      </w:pPr>
      <w:r w:rsidRPr="006363DB">
        <w:rPr>
          <w:rFonts w:cs="Arial"/>
          <w:sz w:val="16"/>
          <w:szCs w:val="16"/>
        </w:rPr>
        <w:t>- Superficies vistas: 6 mm.</w:t>
      </w:r>
    </w:p>
    <w:p w14:paraId="1A45B275" w14:textId="77777777" w:rsidR="00496AB8" w:rsidRPr="006363DB" w:rsidRDefault="00496AB8" w:rsidP="00496AB8">
      <w:pPr>
        <w:rPr>
          <w:rFonts w:cs="Arial"/>
          <w:sz w:val="16"/>
          <w:szCs w:val="16"/>
        </w:rPr>
      </w:pPr>
      <w:r w:rsidRPr="006363DB">
        <w:rPr>
          <w:rFonts w:cs="Arial"/>
          <w:sz w:val="16"/>
          <w:szCs w:val="16"/>
        </w:rPr>
        <w:t>- Superficies ocultas: 25 mm.</w:t>
      </w:r>
    </w:p>
    <w:p w14:paraId="7EDBFB08" w14:textId="77777777" w:rsidR="00496AB8" w:rsidRPr="006363DB" w:rsidRDefault="00496AB8" w:rsidP="00496AB8">
      <w:pPr>
        <w:rPr>
          <w:rFonts w:cs="Arial"/>
          <w:sz w:val="16"/>
          <w:szCs w:val="16"/>
        </w:rPr>
      </w:pPr>
    </w:p>
    <w:p w14:paraId="583A5B84" w14:textId="77777777" w:rsidR="00496AB8" w:rsidRPr="006363DB" w:rsidRDefault="00496AB8" w:rsidP="00496AB8">
      <w:pPr>
        <w:rPr>
          <w:rFonts w:cs="Arial"/>
          <w:sz w:val="16"/>
          <w:szCs w:val="16"/>
        </w:rPr>
      </w:pPr>
      <w:r w:rsidRPr="006363DB">
        <w:rPr>
          <w:rFonts w:cs="Arial"/>
          <w:sz w:val="16"/>
          <w:szCs w:val="16"/>
        </w:rPr>
        <w:t>21.10. Limitaciones de ejecución</w:t>
      </w:r>
    </w:p>
    <w:p w14:paraId="51D5A94C" w14:textId="77777777" w:rsidR="00496AB8" w:rsidRPr="006363DB" w:rsidRDefault="00496AB8" w:rsidP="00496AB8">
      <w:pPr>
        <w:rPr>
          <w:rFonts w:cs="Arial"/>
          <w:sz w:val="16"/>
          <w:szCs w:val="16"/>
        </w:rPr>
      </w:pPr>
      <w:r w:rsidRPr="006363DB">
        <w:rPr>
          <w:rFonts w:cs="Arial"/>
          <w:sz w:val="16"/>
          <w:szCs w:val="16"/>
        </w:rPr>
        <w:t>El hormigonado se suspenderá, como norma general, en caso de lluvias, adoptándose las medidas necesarias para impedir la entrada de la lluvia a las masas de hormigón fresco o lavado de superficies. Si esto llegara a ocurrir, se habrá de picar la superficie lavada, regarla y continuar el hormigonado después de aplicar lechada de cemento.</w:t>
      </w:r>
    </w:p>
    <w:p w14:paraId="0CCCBA5B" w14:textId="77777777" w:rsidR="00496AB8" w:rsidRPr="006363DB" w:rsidRDefault="00496AB8" w:rsidP="00496AB8">
      <w:pPr>
        <w:rPr>
          <w:rFonts w:cs="Arial"/>
          <w:sz w:val="16"/>
          <w:szCs w:val="16"/>
        </w:rPr>
      </w:pPr>
      <w:r w:rsidRPr="006363DB">
        <w:rPr>
          <w:rFonts w:cs="Arial"/>
          <w:sz w:val="16"/>
          <w:szCs w:val="16"/>
        </w:rPr>
        <w:t>Antes de hormigonar:</w:t>
      </w:r>
    </w:p>
    <w:p w14:paraId="2515DE32" w14:textId="77777777" w:rsidR="00496AB8" w:rsidRPr="006363DB" w:rsidRDefault="00496AB8" w:rsidP="00496AB8">
      <w:pPr>
        <w:rPr>
          <w:rFonts w:cs="Arial"/>
          <w:sz w:val="16"/>
          <w:szCs w:val="16"/>
        </w:rPr>
      </w:pPr>
      <w:r w:rsidRPr="006363DB">
        <w:rPr>
          <w:rFonts w:cs="Arial"/>
          <w:sz w:val="16"/>
          <w:szCs w:val="16"/>
        </w:rPr>
        <w:t>- Replanteo de ejes, cotas de acabado.</w:t>
      </w:r>
    </w:p>
    <w:p w14:paraId="52F9F34A" w14:textId="77777777" w:rsidR="00496AB8" w:rsidRPr="006363DB" w:rsidRDefault="00496AB8" w:rsidP="00496AB8">
      <w:pPr>
        <w:rPr>
          <w:rFonts w:cs="Arial"/>
          <w:sz w:val="16"/>
          <w:szCs w:val="16"/>
        </w:rPr>
      </w:pPr>
      <w:r w:rsidRPr="006363DB">
        <w:rPr>
          <w:rFonts w:cs="Arial"/>
          <w:sz w:val="16"/>
          <w:szCs w:val="16"/>
        </w:rPr>
        <w:t>- Colocación de armaduras.</w:t>
      </w:r>
    </w:p>
    <w:p w14:paraId="59F73087" w14:textId="77777777" w:rsidR="00496AB8" w:rsidRPr="006363DB" w:rsidRDefault="00496AB8" w:rsidP="00496AB8">
      <w:pPr>
        <w:rPr>
          <w:rFonts w:cs="Arial"/>
          <w:sz w:val="16"/>
          <w:szCs w:val="16"/>
        </w:rPr>
      </w:pPr>
      <w:r w:rsidRPr="006363DB">
        <w:rPr>
          <w:rFonts w:cs="Arial"/>
          <w:sz w:val="16"/>
          <w:szCs w:val="16"/>
        </w:rPr>
        <w:t>- Limpieza y humedecido de los encofrados.</w:t>
      </w:r>
    </w:p>
    <w:p w14:paraId="7B0D924A" w14:textId="77777777" w:rsidR="00496AB8" w:rsidRPr="006363DB" w:rsidRDefault="00496AB8" w:rsidP="00496AB8">
      <w:pPr>
        <w:rPr>
          <w:rFonts w:cs="Arial"/>
          <w:sz w:val="16"/>
          <w:szCs w:val="16"/>
        </w:rPr>
      </w:pPr>
      <w:r w:rsidRPr="006363DB">
        <w:rPr>
          <w:rFonts w:cs="Arial"/>
          <w:sz w:val="16"/>
          <w:szCs w:val="16"/>
        </w:rPr>
        <w:t>Durante el hormigonado:</w:t>
      </w:r>
    </w:p>
    <w:p w14:paraId="52B22CA0" w14:textId="77777777" w:rsidR="00496AB8" w:rsidRPr="006363DB" w:rsidRDefault="00496AB8" w:rsidP="00496AB8">
      <w:pPr>
        <w:rPr>
          <w:rFonts w:cs="Arial"/>
          <w:sz w:val="16"/>
          <w:szCs w:val="16"/>
        </w:rPr>
      </w:pPr>
      <w:r w:rsidRPr="006363DB">
        <w:rPr>
          <w:rFonts w:cs="Arial"/>
          <w:sz w:val="16"/>
          <w:szCs w:val="16"/>
        </w:rPr>
        <w:t xml:space="preserve">- El vertido se realizará desde una altura máxima de 1 m, salvo que se utilicen métodos de bombeo a distancia que impidan la segregación de los componentes del hormigón. Se realizará por tongadas de 30 cm. Se vibrará sin que las armaduras ni los </w:t>
      </w:r>
      <w:r w:rsidRPr="006363DB">
        <w:rPr>
          <w:rFonts w:cs="Arial"/>
          <w:sz w:val="16"/>
          <w:szCs w:val="16"/>
        </w:rPr>
        <w:lastRenderedPageBreak/>
        <w:t>encofrados experimenten movimientos bruscos o sacudidas, cuidando de que no queden coqueras y se mantenga el recubrimiento adecuado.</w:t>
      </w:r>
    </w:p>
    <w:p w14:paraId="1866C6D3" w14:textId="77777777" w:rsidR="00496AB8" w:rsidRPr="006363DB" w:rsidRDefault="00496AB8" w:rsidP="00496AB8">
      <w:pPr>
        <w:rPr>
          <w:rFonts w:cs="Arial"/>
          <w:sz w:val="16"/>
          <w:szCs w:val="16"/>
        </w:rPr>
      </w:pPr>
      <w:r w:rsidRPr="006363DB">
        <w:rPr>
          <w:rFonts w:cs="Arial"/>
          <w:sz w:val="16"/>
          <w:szCs w:val="16"/>
        </w:rPr>
        <w:t>- Se suspenderá el hormigonado cuando la temperatura descienda de 0º C, o lo vaya a hacer en las próximas 48 h. Se podrán utilizar medios especiales para esta circunstancia, pero bajo la autorización de la dirección facultativa.</w:t>
      </w:r>
    </w:p>
    <w:p w14:paraId="39E6582E" w14:textId="77777777" w:rsidR="00496AB8" w:rsidRPr="006363DB" w:rsidRDefault="00496AB8" w:rsidP="00496AB8">
      <w:pPr>
        <w:rPr>
          <w:rFonts w:cs="Arial"/>
          <w:sz w:val="16"/>
          <w:szCs w:val="16"/>
        </w:rPr>
      </w:pPr>
      <w:r w:rsidRPr="006363DB">
        <w:rPr>
          <w:rFonts w:cs="Arial"/>
          <w:sz w:val="16"/>
          <w:szCs w:val="16"/>
        </w:rPr>
        <w:t>- No se dejarán juntas horizontales, pero si a pesar de todo se produjesen, se procederá a la limpieza, rascado o picado de superficies de contacto, vertiendo a continuación mortero rico en cemento, y hormigonando seguidamente. Si hubiesen transcurrido más de 48 h se tratará la junta con resinas epoxi.</w:t>
      </w:r>
    </w:p>
    <w:p w14:paraId="54D1BA25" w14:textId="77777777" w:rsidR="00496AB8" w:rsidRPr="006363DB" w:rsidRDefault="00496AB8" w:rsidP="00496AB8">
      <w:pPr>
        <w:rPr>
          <w:rFonts w:cs="Arial"/>
          <w:sz w:val="16"/>
          <w:szCs w:val="16"/>
        </w:rPr>
      </w:pPr>
      <w:r w:rsidRPr="006363DB">
        <w:rPr>
          <w:rFonts w:cs="Arial"/>
          <w:sz w:val="16"/>
          <w:szCs w:val="16"/>
        </w:rPr>
        <w:t>- No se mezclarán hormigones de distintos tipos de cemento.</w:t>
      </w:r>
    </w:p>
    <w:p w14:paraId="0CDF0AB1" w14:textId="77777777" w:rsidR="00496AB8" w:rsidRPr="006363DB" w:rsidRDefault="00496AB8" w:rsidP="00496AB8">
      <w:pPr>
        <w:rPr>
          <w:rFonts w:cs="Arial"/>
          <w:sz w:val="16"/>
          <w:szCs w:val="16"/>
        </w:rPr>
      </w:pPr>
      <w:r w:rsidRPr="006363DB">
        <w:rPr>
          <w:rFonts w:cs="Arial"/>
          <w:sz w:val="16"/>
          <w:szCs w:val="16"/>
        </w:rPr>
        <w:t>Después del hormigonado:</w:t>
      </w:r>
    </w:p>
    <w:p w14:paraId="63A9D555" w14:textId="77777777" w:rsidR="00496AB8" w:rsidRPr="006363DB" w:rsidRDefault="00496AB8" w:rsidP="00496AB8">
      <w:pPr>
        <w:rPr>
          <w:rFonts w:cs="Arial"/>
          <w:sz w:val="16"/>
          <w:szCs w:val="16"/>
        </w:rPr>
      </w:pPr>
      <w:r w:rsidRPr="006363DB">
        <w:rPr>
          <w:rFonts w:cs="Arial"/>
          <w:sz w:val="16"/>
          <w:szCs w:val="16"/>
        </w:rPr>
        <w:t>- El curado se realizará manteniendo húmedas las superficies de las piezas hasta que se alcance un 70% de su resistencia.</w:t>
      </w:r>
    </w:p>
    <w:p w14:paraId="0569FE17" w14:textId="77777777" w:rsidR="00496AB8" w:rsidRPr="006363DB" w:rsidRDefault="00496AB8" w:rsidP="00496AB8">
      <w:pPr>
        <w:rPr>
          <w:rFonts w:cs="Arial"/>
          <w:sz w:val="16"/>
          <w:szCs w:val="16"/>
        </w:rPr>
      </w:pPr>
      <w:r w:rsidRPr="006363DB">
        <w:rPr>
          <w:rFonts w:cs="Arial"/>
          <w:sz w:val="16"/>
          <w:szCs w:val="16"/>
        </w:rPr>
        <w:t>- Se procederá al desencofrado en las superficies verticales pasados 7 días, y de las horizontales no antes de los 21 días. Todo ello siguiendo las indicaciones de la dirección facultativa.</w:t>
      </w:r>
    </w:p>
    <w:p w14:paraId="4E457486" w14:textId="77777777" w:rsidR="00496AB8" w:rsidRPr="006363DB" w:rsidRDefault="00496AB8" w:rsidP="00496AB8">
      <w:pPr>
        <w:rPr>
          <w:rFonts w:cs="Arial"/>
          <w:sz w:val="16"/>
          <w:szCs w:val="16"/>
        </w:rPr>
      </w:pPr>
    </w:p>
    <w:p w14:paraId="59940D0C" w14:textId="77777777" w:rsidR="00496AB8" w:rsidRPr="006363DB" w:rsidRDefault="00496AB8" w:rsidP="00496AB8">
      <w:pPr>
        <w:rPr>
          <w:rFonts w:cs="Arial"/>
          <w:sz w:val="16"/>
          <w:szCs w:val="16"/>
        </w:rPr>
      </w:pPr>
      <w:r w:rsidRPr="006363DB">
        <w:rPr>
          <w:rFonts w:cs="Arial"/>
          <w:sz w:val="16"/>
          <w:szCs w:val="16"/>
        </w:rPr>
        <w:t>21.11. Medición y abono</w:t>
      </w:r>
    </w:p>
    <w:p w14:paraId="1FC5736E" w14:textId="77777777" w:rsidR="00496AB8" w:rsidRPr="006363DB" w:rsidRDefault="00496AB8" w:rsidP="00496AB8">
      <w:pPr>
        <w:rPr>
          <w:rFonts w:cs="Arial"/>
          <w:sz w:val="16"/>
          <w:szCs w:val="16"/>
        </w:rPr>
      </w:pPr>
      <w:r w:rsidRPr="006363DB">
        <w:rPr>
          <w:rFonts w:cs="Arial"/>
          <w:sz w:val="16"/>
          <w:szCs w:val="16"/>
        </w:rPr>
        <w:t>El hormigón se medirá y abonará por m³ realmente vertido en obra, midiendo entre caras interiores de encofrado de superficies vistas. En las obras de cimentación que no necesiten encofrado se medirá entre caras de terreno excavado. En el caso de que en el cuadro de precios la unidad de hormigón se exprese por m², como es el caso de soleras, forjado, etc., se medirá de esta forma por m² realmente ejecutado, incluyéndose en las mediciones todas las desigualdades y aumentos de espesor debidas a las diferencias de la capa inferior. Si en el cuadro de precios se indicara que está incluido el encofrado, acero, etc., siempre se considerará la misma medición del hormigón por m³ o por m². En el precio van incluidos siempre los servicios y costos de curado de hormigón.</w:t>
      </w:r>
    </w:p>
    <w:p w14:paraId="74EA1647" w14:textId="77777777" w:rsidR="00496AB8" w:rsidRPr="006363DB" w:rsidRDefault="00496AB8" w:rsidP="00496AB8">
      <w:pPr>
        <w:rPr>
          <w:rFonts w:cs="Arial"/>
          <w:sz w:val="16"/>
          <w:szCs w:val="16"/>
        </w:rPr>
      </w:pPr>
    </w:p>
    <w:p w14:paraId="5365A165" w14:textId="77777777" w:rsidR="00496AB8" w:rsidRPr="006363DB" w:rsidRDefault="00496AB8" w:rsidP="00496AB8">
      <w:pPr>
        <w:rPr>
          <w:rFonts w:cs="Arial"/>
          <w:sz w:val="16"/>
          <w:szCs w:val="16"/>
        </w:rPr>
      </w:pPr>
      <w:r w:rsidRPr="006363DB">
        <w:rPr>
          <w:rFonts w:cs="Arial"/>
          <w:sz w:val="16"/>
          <w:szCs w:val="16"/>
        </w:rPr>
        <w:t>Artículo 22. Morteros</w:t>
      </w:r>
    </w:p>
    <w:p w14:paraId="7CED866A" w14:textId="77777777" w:rsidR="00496AB8" w:rsidRPr="006363DB" w:rsidRDefault="00496AB8" w:rsidP="00496AB8">
      <w:pPr>
        <w:rPr>
          <w:rFonts w:cs="Arial"/>
          <w:sz w:val="16"/>
          <w:szCs w:val="16"/>
        </w:rPr>
      </w:pPr>
    </w:p>
    <w:p w14:paraId="3F4A91D6" w14:textId="77777777" w:rsidR="00496AB8" w:rsidRPr="006363DB" w:rsidRDefault="00496AB8" w:rsidP="00496AB8">
      <w:pPr>
        <w:rPr>
          <w:rFonts w:cs="Arial"/>
          <w:sz w:val="16"/>
          <w:szCs w:val="16"/>
        </w:rPr>
      </w:pPr>
      <w:r w:rsidRPr="006363DB">
        <w:rPr>
          <w:rFonts w:cs="Arial"/>
          <w:sz w:val="16"/>
          <w:szCs w:val="16"/>
        </w:rPr>
        <w:t>22.1. Dosificación de morteros</w:t>
      </w:r>
    </w:p>
    <w:p w14:paraId="2AC98600" w14:textId="77777777" w:rsidR="00496AB8" w:rsidRPr="006363DB" w:rsidRDefault="00496AB8" w:rsidP="00496AB8">
      <w:pPr>
        <w:rPr>
          <w:rFonts w:cs="Arial"/>
          <w:sz w:val="16"/>
          <w:szCs w:val="16"/>
        </w:rPr>
      </w:pPr>
      <w:r w:rsidRPr="006363DB">
        <w:rPr>
          <w:rFonts w:cs="Arial"/>
          <w:sz w:val="16"/>
          <w:szCs w:val="16"/>
        </w:rPr>
        <w:t>Se fabricarán los tipos de morteros especificados en las unidades de obra, indicándose cuál ha de emplearse en cada caso para la ejecución de las distintas unidades de obra.</w:t>
      </w:r>
    </w:p>
    <w:p w14:paraId="10267DE0" w14:textId="77777777" w:rsidR="00496AB8" w:rsidRPr="006363DB" w:rsidRDefault="00496AB8" w:rsidP="00496AB8">
      <w:pPr>
        <w:rPr>
          <w:rFonts w:cs="Arial"/>
          <w:sz w:val="16"/>
          <w:szCs w:val="16"/>
        </w:rPr>
      </w:pPr>
    </w:p>
    <w:p w14:paraId="2FB7C5FB" w14:textId="77777777" w:rsidR="00496AB8" w:rsidRPr="006363DB" w:rsidRDefault="00496AB8" w:rsidP="00496AB8">
      <w:pPr>
        <w:rPr>
          <w:rFonts w:cs="Arial"/>
          <w:sz w:val="16"/>
          <w:szCs w:val="16"/>
        </w:rPr>
      </w:pPr>
      <w:r w:rsidRPr="006363DB">
        <w:rPr>
          <w:rFonts w:cs="Arial"/>
          <w:sz w:val="16"/>
          <w:szCs w:val="16"/>
        </w:rPr>
        <w:t>22.2. Fabricación de morteros</w:t>
      </w:r>
    </w:p>
    <w:p w14:paraId="3832EC3A" w14:textId="77777777" w:rsidR="00496AB8" w:rsidRPr="006363DB" w:rsidRDefault="00496AB8" w:rsidP="00496AB8">
      <w:pPr>
        <w:rPr>
          <w:rFonts w:cs="Arial"/>
          <w:sz w:val="16"/>
          <w:szCs w:val="16"/>
        </w:rPr>
      </w:pPr>
      <w:r w:rsidRPr="006363DB">
        <w:rPr>
          <w:rFonts w:cs="Arial"/>
          <w:sz w:val="16"/>
          <w:szCs w:val="16"/>
        </w:rPr>
        <w:t>Los morteros se fabricarán en seco, continuándose el batido después de verter el agua en la forma y cantidad fijada, hasta obtener una pasta homogénea de color y consistencia uniforme sin palomillas ni grumos.</w:t>
      </w:r>
    </w:p>
    <w:p w14:paraId="149D2FD6" w14:textId="77777777" w:rsidR="00496AB8" w:rsidRPr="006363DB" w:rsidRDefault="00496AB8" w:rsidP="00496AB8">
      <w:pPr>
        <w:rPr>
          <w:rFonts w:cs="Arial"/>
          <w:sz w:val="16"/>
          <w:szCs w:val="16"/>
        </w:rPr>
      </w:pPr>
    </w:p>
    <w:p w14:paraId="6D40D225" w14:textId="77777777" w:rsidR="00496AB8" w:rsidRPr="006363DB" w:rsidRDefault="00496AB8" w:rsidP="00496AB8">
      <w:pPr>
        <w:rPr>
          <w:rFonts w:cs="Arial"/>
          <w:sz w:val="16"/>
          <w:szCs w:val="16"/>
        </w:rPr>
      </w:pPr>
      <w:r w:rsidRPr="006363DB">
        <w:rPr>
          <w:rFonts w:cs="Arial"/>
          <w:sz w:val="16"/>
          <w:szCs w:val="16"/>
        </w:rPr>
        <w:t>22.3. Medición y abono.</w:t>
      </w:r>
    </w:p>
    <w:p w14:paraId="6ACAD87D" w14:textId="77777777" w:rsidR="00496AB8" w:rsidRPr="006363DB" w:rsidRDefault="00496AB8" w:rsidP="00496AB8">
      <w:pPr>
        <w:rPr>
          <w:rFonts w:cs="Arial"/>
          <w:sz w:val="16"/>
          <w:szCs w:val="16"/>
        </w:rPr>
      </w:pPr>
      <w:r w:rsidRPr="006363DB">
        <w:rPr>
          <w:rFonts w:cs="Arial"/>
          <w:sz w:val="16"/>
          <w:szCs w:val="16"/>
        </w:rPr>
        <w:t>El mortero suele ser una unidad auxiliar y, por tanto, su medición va incluida en las unidades a las que sirve: fábrica de ladrillos, enfoscados, pavimentos, etc. En algún caso excepcional se medirá y abonará por m³, obteniéndose su precio del cuadro de precios, si lo hay, u obteniendo un nuevo precio contradictorio.</w:t>
      </w:r>
    </w:p>
    <w:p w14:paraId="02E027C7" w14:textId="77777777" w:rsidR="00496AB8" w:rsidRPr="006363DB" w:rsidRDefault="00496AB8" w:rsidP="00496AB8">
      <w:pPr>
        <w:rPr>
          <w:rFonts w:cs="Arial"/>
          <w:sz w:val="16"/>
          <w:szCs w:val="16"/>
        </w:rPr>
      </w:pPr>
    </w:p>
    <w:p w14:paraId="6C62B437" w14:textId="77777777" w:rsidR="00496AB8" w:rsidRPr="006363DB" w:rsidRDefault="00496AB8" w:rsidP="00496AB8">
      <w:pPr>
        <w:rPr>
          <w:rFonts w:cs="Arial"/>
          <w:sz w:val="16"/>
          <w:szCs w:val="16"/>
        </w:rPr>
      </w:pPr>
      <w:r w:rsidRPr="006363DB">
        <w:rPr>
          <w:rFonts w:cs="Arial"/>
          <w:sz w:val="16"/>
          <w:szCs w:val="16"/>
        </w:rPr>
        <w:t>Artículo 23. Encofrados</w:t>
      </w:r>
    </w:p>
    <w:p w14:paraId="21A8814B" w14:textId="77777777" w:rsidR="00496AB8" w:rsidRPr="006363DB" w:rsidRDefault="00496AB8" w:rsidP="00496AB8">
      <w:pPr>
        <w:rPr>
          <w:rFonts w:cs="Arial"/>
          <w:sz w:val="16"/>
          <w:szCs w:val="16"/>
        </w:rPr>
      </w:pPr>
    </w:p>
    <w:p w14:paraId="5874E699" w14:textId="77777777" w:rsidR="00496AB8" w:rsidRPr="006363DB" w:rsidRDefault="00496AB8" w:rsidP="00496AB8">
      <w:pPr>
        <w:rPr>
          <w:rFonts w:cs="Arial"/>
          <w:sz w:val="16"/>
          <w:szCs w:val="16"/>
        </w:rPr>
      </w:pPr>
      <w:r w:rsidRPr="006363DB">
        <w:rPr>
          <w:rFonts w:cs="Arial"/>
          <w:sz w:val="16"/>
          <w:szCs w:val="16"/>
        </w:rPr>
        <w:t>23.1. Construcción y montaje</w:t>
      </w:r>
    </w:p>
    <w:p w14:paraId="17BF58F2" w14:textId="77777777" w:rsidR="00496AB8" w:rsidRPr="006363DB" w:rsidRDefault="00496AB8" w:rsidP="00496AB8">
      <w:pPr>
        <w:rPr>
          <w:rFonts w:cs="Arial"/>
          <w:sz w:val="16"/>
          <w:szCs w:val="16"/>
        </w:rPr>
      </w:pPr>
      <w:r w:rsidRPr="006363DB">
        <w:rPr>
          <w:rFonts w:cs="Arial"/>
          <w:sz w:val="16"/>
          <w:szCs w:val="16"/>
        </w:rPr>
        <w:t>Tanto las uniones como las piezas que constituyen los encofrados, deberán poseer la resistencia y la rigidez necesarias para que con la marcha prevista de hormigonado, y especialmente bajo los efectos dinámicos producidos por el sistema de compactación exigido o adoptado, no se originen esfuerzos anormales en el hormigón, ni durante su puesta en obra, ni durante su periodo de endurecimiento, así como tampoco movimientos locales en los encofrados superiores a los 5 mm.</w:t>
      </w:r>
    </w:p>
    <w:p w14:paraId="22C3FBD4" w14:textId="77777777" w:rsidR="00496AB8" w:rsidRPr="006363DB" w:rsidRDefault="00496AB8" w:rsidP="00496AB8">
      <w:pPr>
        <w:rPr>
          <w:rFonts w:cs="Arial"/>
          <w:sz w:val="16"/>
          <w:szCs w:val="16"/>
        </w:rPr>
      </w:pPr>
      <w:r w:rsidRPr="006363DB">
        <w:rPr>
          <w:rFonts w:cs="Arial"/>
          <w:sz w:val="16"/>
          <w:szCs w:val="16"/>
        </w:rPr>
        <w:t>Los enlaces de los distintos elementos o planos de los moldes serán sólidos y sencillos, de modo que su montaje se verifique con facilidad.</w:t>
      </w:r>
    </w:p>
    <w:p w14:paraId="53A0CB88" w14:textId="77777777" w:rsidR="00496AB8" w:rsidRPr="006363DB" w:rsidRDefault="00496AB8" w:rsidP="00496AB8">
      <w:pPr>
        <w:rPr>
          <w:rFonts w:cs="Arial"/>
          <w:sz w:val="16"/>
          <w:szCs w:val="16"/>
        </w:rPr>
      </w:pPr>
      <w:r w:rsidRPr="006363DB">
        <w:rPr>
          <w:rFonts w:cs="Arial"/>
          <w:sz w:val="16"/>
          <w:szCs w:val="16"/>
        </w:rPr>
        <w:t>Los encofrados de los elementos rectos o planos de más de 6 m de luz libre se dispondrán con la contraflecha necesaria para que, una vez encofrado y cargado el elemento, éste conserve una ligera cavidad en el intradós.</w:t>
      </w:r>
    </w:p>
    <w:p w14:paraId="5AAD003D" w14:textId="77777777" w:rsidR="00496AB8" w:rsidRPr="006363DB" w:rsidRDefault="00496AB8" w:rsidP="00496AB8">
      <w:pPr>
        <w:rPr>
          <w:rFonts w:cs="Arial"/>
          <w:sz w:val="16"/>
          <w:szCs w:val="16"/>
        </w:rPr>
      </w:pPr>
      <w:r w:rsidRPr="006363DB">
        <w:rPr>
          <w:rFonts w:cs="Arial"/>
          <w:sz w:val="16"/>
          <w:szCs w:val="16"/>
        </w:rPr>
        <w:t>Los moldes ya usados y que vayan a servir para unidades repetidas serán cuidadosamente rectificados y limpiados.</w:t>
      </w:r>
    </w:p>
    <w:p w14:paraId="39EF0A37" w14:textId="77777777" w:rsidR="00496AB8" w:rsidRPr="006363DB" w:rsidRDefault="00496AB8" w:rsidP="00496AB8">
      <w:pPr>
        <w:rPr>
          <w:rFonts w:cs="Arial"/>
          <w:sz w:val="16"/>
          <w:szCs w:val="16"/>
        </w:rPr>
      </w:pPr>
      <w:r w:rsidRPr="006363DB">
        <w:rPr>
          <w:rFonts w:cs="Arial"/>
          <w:sz w:val="16"/>
          <w:szCs w:val="16"/>
        </w:rPr>
        <w:t>Los encofrados de madera se humedecerán antes del hormigonado, a fin de evitar la absorción del agua contenida en el hormigón, y se limpiarán especialmente los fondos dejándose aberturas provisionales para facilitar esta labor.</w:t>
      </w:r>
    </w:p>
    <w:p w14:paraId="2267A298" w14:textId="77777777" w:rsidR="00496AB8" w:rsidRPr="006363DB" w:rsidRDefault="00496AB8" w:rsidP="00496AB8">
      <w:pPr>
        <w:rPr>
          <w:rFonts w:cs="Arial"/>
          <w:sz w:val="16"/>
          <w:szCs w:val="16"/>
        </w:rPr>
      </w:pPr>
      <w:r w:rsidRPr="006363DB">
        <w:rPr>
          <w:rFonts w:cs="Arial"/>
          <w:sz w:val="16"/>
          <w:szCs w:val="16"/>
        </w:rPr>
        <w:t>Las juntas entre las distintas tablas deberán permitir el entumecimiento de las mismas por la humedad del riego y del hormigón, sin que, sin embargo, dejen escapar la pasta durante el hormigonado, para lo cual se podrá realizar un sellado adecuado.</w:t>
      </w:r>
    </w:p>
    <w:p w14:paraId="7CD5670C" w14:textId="77777777" w:rsidR="00496AB8" w:rsidRPr="006363DB" w:rsidRDefault="00496AB8" w:rsidP="00496AB8">
      <w:pPr>
        <w:rPr>
          <w:rFonts w:cs="Arial"/>
          <w:sz w:val="16"/>
          <w:szCs w:val="16"/>
        </w:rPr>
      </w:pPr>
      <w:r w:rsidRPr="006363DB">
        <w:rPr>
          <w:rFonts w:cs="Arial"/>
          <w:sz w:val="16"/>
          <w:szCs w:val="16"/>
        </w:rPr>
        <w:t>Se tendrán en cuenta los planos de la estructura y de despiece de los encofrados.</w:t>
      </w:r>
    </w:p>
    <w:p w14:paraId="21DF42A7" w14:textId="77777777" w:rsidR="00496AB8" w:rsidRPr="006363DB" w:rsidRDefault="00496AB8" w:rsidP="00496AB8">
      <w:pPr>
        <w:rPr>
          <w:rFonts w:cs="Arial"/>
          <w:sz w:val="16"/>
          <w:szCs w:val="16"/>
        </w:rPr>
      </w:pPr>
      <w:r w:rsidRPr="006363DB">
        <w:rPr>
          <w:rFonts w:cs="Arial"/>
          <w:sz w:val="16"/>
          <w:szCs w:val="16"/>
        </w:rPr>
        <w:t>Confección de las diversas partes del encofrado:</w:t>
      </w:r>
    </w:p>
    <w:p w14:paraId="0D0CCDEC" w14:textId="77777777" w:rsidR="00496AB8" w:rsidRPr="006363DB" w:rsidRDefault="00496AB8" w:rsidP="00496AB8">
      <w:pPr>
        <w:rPr>
          <w:rFonts w:cs="Arial"/>
          <w:sz w:val="16"/>
          <w:szCs w:val="16"/>
        </w:rPr>
      </w:pPr>
      <w:r w:rsidRPr="006363DB">
        <w:rPr>
          <w:rFonts w:cs="Arial"/>
          <w:sz w:val="16"/>
          <w:szCs w:val="16"/>
        </w:rPr>
        <w:t>Montaje según un orden determinado según sea la pieza a hormigonar: si es un muro primero se coloca una cara, después la armadura y, por último la otra cara; si es en pilares, primero la armadura y después el encofrado, y si es en vigas primero el encofrado y a continuación la armadura.</w:t>
      </w:r>
    </w:p>
    <w:p w14:paraId="3F4494A0" w14:textId="77777777" w:rsidR="00496AB8" w:rsidRPr="006363DB" w:rsidRDefault="00496AB8" w:rsidP="00496AB8">
      <w:pPr>
        <w:rPr>
          <w:rFonts w:cs="Arial"/>
          <w:sz w:val="16"/>
          <w:szCs w:val="16"/>
        </w:rPr>
      </w:pPr>
      <w:r w:rsidRPr="006363DB">
        <w:rPr>
          <w:rFonts w:cs="Arial"/>
          <w:sz w:val="16"/>
          <w:szCs w:val="16"/>
        </w:rPr>
        <w:t>No se dejarán elementos separadores o tirantes en el hormigón después de desencofrar, sobre todo en ambientes agresivos.</w:t>
      </w:r>
    </w:p>
    <w:p w14:paraId="45069950" w14:textId="77777777" w:rsidR="00496AB8" w:rsidRPr="006363DB" w:rsidRDefault="00496AB8" w:rsidP="00496AB8">
      <w:pPr>
        <w:rPr>
          <w:rFonts w:cs="Arial"/>
          <w:sz w:val="16"/>
          <w:szCs w:val="16"/>
        </w:rPr>
      </w:pPr>
      <w:r w:rsidRPr="006363DB">
        <w:rPr>
          <w:rFonts w:cs="Arial"/>
          <w:sz w:val="16"/>
          <w:szCs w:val="16"/>
        </w:rPr>
        <w:t>Se anotará la fecha de hormigonado de cada pieza, con el fin de controlar su desencofrado.</w:t>
      </w:r>
    </w:p>
    <w:p w14:paraId="29346E13" w14:textId="77777777" w:rsidR="00496AB8" w:rsidRPr="006363DB" w:rsidRDefault="00496AB8" w:rsidP="00496AB8">
      <w:pPr>
        <w:rPr>
          <w:rFonts w:cs="Arial"/>
          <w:sz w:val="16"/>
          <w:szCs w:val="16"/>
        </w:rPr>
      </w:pPr>
      <w:r w:rsidRPr="006363DB">
        <w:rPr>
          <w:rFonts w:cs="Arial"/>
          <w:sz w:val="16"/>
          <w:szCs w:val="16"/>
        </w:rPr>
        <w:t>El apoyo sobre el terreno se realizará mediante tablones/durmientes.</w:t>
      </w:r>
    </w:p>
    <w:p w14:paraId="5B6FAAD7" w14:textId="77777777" w:rsidR="00496AB8" w:rsidRPr="006363DB" w:rsidRDefault="00496AB8" w:rsidP="00496AB8">
      <w:pPr>
        <w:rPr>
          <w:rFonts w:cs="Arial"/>
          <w:sz w:val="16"/>
          <w:szCs w:val="16"/>
        </w:rPr>
      </w:pPr>
      <w:r w:rsidRPr="006363DB">
        <w:rPr>
          <w:rFonts w:cs="Arial"/>
          <w:sz w:val="16"/>
          <w:szCs w:val="16"/>
        </w:rPr>
        <w:t>Si la altura es excesiva para los puntales, se realizarán planos intermedios con tablones colocados perpendicularmente a estos; las líneas de puntales inferiores irán arriostrados.</w:t>
      </w:r>
    </w:p>
    <w:p w14:paraId="65F9CF12" w14:textId="77777777" w:rsidR="00496AB8" w:rsidRPr="006363DB" w:rsidRDefault="00496AB8" w:rsidP="00496AB8">
      <w:pPr>
        <w:rPr>
          <w:rFonts w:cs="Arial"/>
          <w:sz w:val="16"/>
          <w:szCs w:val="16"/>
        </w:rPr>
      </w:pPr>
      <w:r w:rsidRPr="006363DB">
        <w:rPr>
          <w:rFonts w:cs="Arial"/>
          <w:sz w:val="16"/>
          <w:szCs w:val="16"/>
        </w:rPr>
        <w:t>Se vigilará la correcta colocación de todos los elementos antes de hormigonar, así como la limpieza y humedecido de las superficies.</w:t>
      </w:r>
    </w:p>
    <w:p w14:paraId="3B89E4FE" w14:textId="77777777" w:rsidR="00496AB8" w:rsidRPr="006363DB" w:rsidRDefault="00496AB8" w:rsidP="00496AB8">
      <w:pPr>
        <w:rPr>
          <w:rFonts w:cs="Arial"/>
          <w:sz w:val="16"/>
          <w:szCs w:val="16"/>
        </w:rPr>
      </w:pPr>
      <w:r w:rsidRPr="006363DB">
        <w:rPr>
          <w:rFonts w:cs="Arial"/>
          <w:sz w:val="16"/>
          <w:szCs w:val="16"/>
        </w:rPr>
        <w:t>El vertido del hormigón se realizará a la menor altura posible.</w:t>
      </w:r>
    </w:p>
    <w:p w14:paraId="3422BCFD" w14:textId="77777777" w:rsidR="00496AB8" w:rsidRPr="006363DB" w:rsidRDefault="00496AB8" w:rsidP="00496AB8">
      <w:pPr>
        <w:rPr>
          <w:rFonts w:cs="Arial"/>
          <w:sz w:val="16"/>
          <w:szCs w:val="16"/>
        </w:rPr>
      </w:pPr>
      <w:r w:rsidRPr="006363DB">
        <w:rPr>
          <w:rFonts w:cs="Arial"/>
          <w:sz w:val="16"/>
          <w:szCs w:val="16"/>
        </w:rPr>
        <w:t>Se aplicarán los desencofrantes antes de colocar las armaduras.</w:t>
      </w:r>
    </w:p>
    <w:p w14:paraId="33B91226" w14:textId="77777777" w:rsidR="00496AB8" w:rsidRPr="006363DB" w:rsidRDefault="00496AB8" w:rsidP="00496AB8">
      <w:pPr>
        <w:rPr>
          <w:rFonts w:cs="Arial"/>
          <w:sz w:val="16"/>
          <w:szCs w:val="16"/>
        </w:rPr>
      </w:pPr>
      <w:r w:rsidRPr="006363DB">
        <w:rPr>
          <w:rFonts w:cs="Arial"/>
          <w:sz w:val="16"/>
          <w:szCs w:val="16"/>
        </w:rPr>
        <w:t>Los encofrados deberán resistir las acciones que se desarrollen durante la operación de vertido y vibrado, y tener la rigidez necesaria para evitar deformaciones, según las siguientes tolerancias:</w:t>
      </w:r>
    </w:p>
    <w:p w14:paraId="5DFA0648" w14:textId="77777777" w:rsidR="00496AB8" w:rsidRPr="006363DB" w:rsidRDefault="00496AB8" w:rsidP="00496AB8">
      <w:pPr>
        <w:rPr>
          <w:rFonts w:cs="Arial"/>
          <w:sz w:val="16"/>
          <w:szCs w:val="16"/>
        </w:rPr>
      </w:pPr>
    </w:p>
    <w:p w14:paraId="5BCFE720" w14:textId="77777777" w:rsidR="00496AB8" w:rsidRPr="006363DB" w:rsidRDefault="00496AB8" w:rsidP="00496AB8">
      <w:pPr>
        <w:rPr>
          <w:rFonts w:cs="Arial"/>
          <w:sz w:val="16"/>
          <w:szCs w:val="16"/>
        </w:rPr>
      </w:pPr>
      <w:r w:rsidRPr="006363DB">
        <w:rPr>
          <w:rFonts w:cs="Arial"/>
          <w:sz w:val="16"/>
          <w:szCs w:val="16"/>
        </w:rPr>
        <w:t>Espesores en m</w:t>
      </w:r>
      <w:r w:rsidRPr="006363DB">
        <w:rPr>
          <w:rFonts w:cs="Arial"/>
          <w:sz w:val="16"/>
          <w:szCs w:val="16"/>
        </w:rPr>
        <w:tab/>
        <w:t>Tolerancia en mm</w:t>
      </w:r>
    </w:p>
    <w:p w14:paraId="51E290D7" w14:textId="77777777" w:rsidR="00496AB8" w:rsidRPr="006363DB" w:rsidRDefault="00496AB8" w:rsidP="00496AB8">
      <w:pPr>
        <w:rPr>
          <w:rFonts w:cs="Arial"/>
          <w:sz w:val="16"/>
          <w:szCs w:val="16"/>
        </w:rPr>
      </w:pPr>
      <w:r w:rsidRPr="006363DB">
        <w:rPr>
          <w:rFonts w:cs="Arial"/>
          <w:sz w:val="16"/>
          <w:szCs w:val="16"/>
        </w:rPr>
        <w:t>Hasta 0,10</w:t>
      </w:r>
      <w:r w:rsidRPr="006363DB">
        <w:rPr>
          <w:rFonts w:cs="Arial"/>
          <w:sz w:val="16"/>
          <w:szCs w:val="16"/>
        </w:rPr>
        <w:tab/>
      </w:r>
      <w:r w:rsidRPr="006363DB">
        <w:rPr>
          <w:rFonts w:cs="Arial"/>
          <w:sz w:val="16"/>
          <w:szCs w:val="16"/>
        </w:rPr>
        <w:tab/>
        <w:t>2</w:t>
      </w:r>
    </w:p>
    <w:p w14:paraId="7BDB5641" w14:textId="77777777" w:rsidR="00496AB8" w:rsidRPr="006363DB" w:rsidRDefault="00496AB8" w:rsidP="00496AB8">
      <w:pPr>
        <w:rPr>
          <w:rFonts w:cs="Arial"/>
          <w:sz w:val="16"/>
          <w:szCs w:val="16"/>
        </w:rPr>
      </w:pPr>
      <w:r w:rsidRPr="006363DB">
        <w:rPr>
          <w:rFonts w:cs="Arial"/>
          <w:sz w:val="16"/>
          <w:szCs w:val="16"/>
        </w:rPr>
        <w:t>De 0,11 a 0,20</w:t>
      </w:r>
      <w:r w:rsidRPr="006363DB">
        <w:rPr>
          <w:rFonts w:cs="Arial"/>
          <w:sz w:val="16"/>
          <w:szCs w:val="16"/>
        </w:rPr>
        <w:tab/>
      </w:r>
      <w:r w:rsidRPr="006363DB">
        <w:rPr>
          <w:rFonts w:cs="Arial"/>
          <w:sz w:val="16"/>
          <w:szCs w:val="16"/>
        </w:rPr>
        <w:tab/>
        <w:t>3</w:t>
      </w:r>
    </w:p>
    <w:p w14:paraId="2888E6C3" w14:textId="77777777" w:rsidR="00496AB8" w:rsidRPr="006363DB" w:rsidRDefault="00496AB8" w:rsidP="00496AB8">
      <w:pPr>
        <w:rPr>
          <w:rFonts w:cs="Arial"/>
          <w:sz w:val="16"/>
          <w:szCs w:val="16"/>
        </w:rPr>
      </w:pPr>
      <w:r w:rsidRPr="006363DB">
        <w:rPr>
          <w:rFonts w:cs="Arial"/>
          <w:sz w:val="16"/>
          <w:szCs w:val="16"/>
        </w:rPr>
        <w:t>De 0,21 a 0,40</w:t>
      </w:r>
      <w:r w:rsidRPr="006363DB">
        <w:rPr>
          <w:rFonts w:cs="Arial"/>
          <w:sz w:val="16"/>
          <w:szCs w:val="16"/>
        </w:rPr>
        <w:tab/>
      </w:r>
      <w:r w:rsidRPr="006363DB">
        <w:rPr>
          <w:rFonts w:cs="Arial"/>
          <w:sz w:val="16"/>
          <w:szCs w:val="16"/>
        </w:rPr>
        <w:tab/>
        <w:t>4</w:t>
      </w:r>
    </w:p>
    <w:p w14:paraId="27099717" w14:textId="77777777" w:rsidR="00496AB8" w:rsidRPr="006363DB" w:rsidRDefault="00496AB8" w:rsidP="00496AB8">
      <w:pPr>
        <w:rPr>
          <w:rFonts w:cs="Arial"/>
          <w:sz w:val="16"/>
          <w:szCs w:val="16"/>
        </w:rPr>
      </w:pPr>
      <w:r w:rsidRPr="006363DB">
        <w:rPr>
          <w:rFonts w:cs="Arial"/>
          <w:sz w:val="16"/>
          <w:szCs w:val="16"/>
        </w:rPr>
        <w:t>De 0,41 a 0,60</w:t>
      </w:r>
      <w:r w:rsidRPr="006363DB">
        <w:rPr>
          <w:rFonts w:cs="Arial"/>
          <w:sz w:val="16"/>
          <w:szCs w:val="16"/>
        </w:rPr>
        <w:tab/>
      </w:r>
      <w:r w:rsidRPr="006363DB">
        <w:rPr>
          <w:rFonts w:cs="Arial"/>
          <w:sz w:val="16"/>
          <w:szCs w:val="16"/>
        </w:rPr>
        <w:tab/>
        <w:t>6</w:t>
      </w:r>
    </w:p>
    <w:p w14:paraId="35F61570" w14:textId="77777777" w:rsidR="00496AB8" w:rsidRPr="006363DB" w:rsidRDefault="00496AB8" w:rsidP="00496AB8">
      <w:pPr>
        <w:rPr>
          <w:rFonts w:cs="Arial"/>
          <w:sz w:val="16"/>
          <w:szCs w:val="16"/>
        </w:rPr>
      </w:pPr>
      <w:r w:rsidRPr="006363DB">
        <w:rPr>
          <w:rFonts w:cs="Arial"/>
          <w:sz w:val="16"/>
          <w:szCs w:val="16"/>
        </w:rPr>
        <w:t>De 0,61 a 1,00</w:t>
      </w:r>
      <w:r w:rsidRPr="006363DB">
        <w:rPr>
          <w:rFonts w:cs="Arial"/>
          <w:sz w:val="16"/>
          <w:szCs w:val="16"/>
        </w:rPr>
        <w:tab/>
      </w:r>
      <w:r w:rsidRPr="006363DB">
        <w:rPr>
          <w:rFonts w:cs="Arial"/>
          <w:sz w:val="16"/>
          <w:szCs w:val="16"/>
        </w:rPr>
        <w:tab/>
        <w:t>8</w:t>
      </w:r>
    </w:p>
    <w:p w14:paraId="3CA1397D" w14:textId="77777777" w:rsidR="00496AB8" w:rsidRPr="006363DB" w:rsidRDefault="00496AB8" w:rsidP="00496AB8">
      <w:pPr>
        <w:rPr>
          <w:rFonts w:cs="Arial"/>
          <w:sz w:val="16"/>
          <w:szCs w:val="16"/>
        </w:rPr>
      </w:pPr>
      <w:r w:rsidRPr="006363DB">
        <w:rPr>
          <w:rFonts w:cs="Arial"/>
          <w:sz w:val="16"/>
          <w:szCs w:val="16"/>
        </w:rPr>
        <w:lastRenderedPageBreak/>
        <w:t>Más de 1,00</w:t>
      </w:r>
      <w:r w:rsidRPr="006363DB">
        <w:rPr>
          <w:rFonts w:cs="Arial"/>
          <w:sz w:val="16"/>
          <w:szCs w:val="16"/>
        </w:rPr>
        <w:tab/>
      </w:r>
      <w:r w:rsidRPr="006363DB">
        <w:rPr>
          <w:rFonts w:cs="Arial"/>
          <w:sz w:val="16"/>
          <w:szCs w:val="16"/>
        </w:rPr>
        <w:tab/>
        <w:t>10</w:t>
      </w:r>
    </w:p>
    <w:p w14:paraId="1027350C" w14:textId="77777777" w:rsidR="00496AB8" w:rsidRPr="006363DB" w:rsidRDefault="00496AB8" w:rsidP="00496AB8">
      <w:pPr>
        <w:rPr>
          <w:rFonts w:cs="Arial"/>
          <w:sz w:val="16"/>
          <w:szCs w:val="16"/>
        </w:rPr>
      </w:pPr>
    </w:p>
    <w:p w14:paraId="4B2ACF85" w14:textId="77777777" w:rsidR="00496AB8" w:rsidRPr="006363DB" w:rsidRDefault="00496AB8" w:rsidP="00496AB8">
      <w:pPr>
        <w:rPr>
          <w:rFonts w:cs="Arial"/>
          <w:sz w:val="16"/>
          <w:szCs w:val="16"/>
        </w:rPr>
      </w:pPr>
      <w:r w:rsidRPr="006363DB">
        <w:rPr>
          <w:rFonts w:cs="Arial"/>
          <w:sz w:val="16"/>
          <w:szCs w:val="16"/>
        </w:rPr>
        <w:t>Dimensiones horizontales o verticales entre ejes:</w:t>
      </w:r>
    </w:p>
    <w:p w14:paraId="44680A11" w14:textId="77777777" w:rsidR="00496AB8" w:rsidRPr="006363DB" w:rsidRDefault="00496AB8" w:rsidP="00496AB8">
      <w:pPr>
        <w:rPr>
          <w:rFonts w:cs="Arial"/>
          <w:sz w:val="16"/>
          <w:szCs w:val="16"/>
        </w:rPr>
      </w:pPr>
      <w:r w:rsidRPr="006363DB">
        <w:rPr>
          <w:rFonts w:cs="Arial"/>
          <w:sz w:val="16"/>
          <w:szCs w:val="16"/>
        </w:rPr>
        <w:t>Parciales</w:t>
      </w:r>
      <w:r w:rsidRPr="006363DB">
        <w:rPr>
          <w:rFonts w:cs="Arial"/>
          <w:sz w:val="16"/>
          <w:szCs w:val="16"/>
        </w:rPr>
        <w:tab/>
      </w:r>
      <w:r w:rsidRPr="006363DB">
        <w:rPr>
          <w:rFonts w:cs="Arial"/>
          <w:sz w:val="16"/>
          <w:szCs w:val="16"/>
        </w:rPr>
        <w:tab/>
      </w:r>
      <w:r w:rsidRPr="006363DB">
        <w:rPr>
          <w:rFonts w:cs="Arial"/>
          <w:sz w:val="16"/>
          <w:szCs w:val="16"/>
        </w:rPr>
        <w:tab/>
        <w:t>20</w:t>
      </w:r>
    </w:p>
    <w:p w14:paraId="66570577" w14:textId="77777777" w:rsidR="00496AB8" w:rsidRPr="006363DB" w:rsidRDefault="00496AB8" w:rsidP="00496AB8">
      <w:pPr>
        <w:rPr>
          <w:rFonts w:cs="Arial"/>
          <w:sz w:val="16"/>
          <w:szCs w:val="16"/>
        </w:rPr>
      </w:pPr>
      <w:r w:rsidRPr="006363DB">
        <w:rPr>
          <w:rFonts w:cs="Arial"/>
          <w:sz w:val="16"/>
          <w:szCs w:val="16"/>
        </w:rPr>
        <w:t>Totales</w:t>
      </w:r>
      <w:r w:rsidRPr="006363DB">
        <w:rPr>
          <w:rFonts w:cs="Arial"/>
          <w:sz w:val="16"/>
          <w:szCs w:val="16"/>
        </w:rPr>
        <w:tab/>
      </w:r>
      <w:r w:rsidRPr="006363DB">
        <w:rPr>
          <w:rFonts w:cs="Arial"/>
          <w:sz w:val="16"/>
          <w:szCs w:val="16"/>
        </w:rPr>
        <w:tab/>
      </w:r>
      <w:r w:rsidRPr="006363DB">
        <w:rPr>
          <w:rFonts w:cs="Arial"/>
          <w:sz w:val="16"/>
          <w:szCs w:val="16"/>
        </w:rPr>
        <w:tab/>
        <w:t>40</w:t>
      </w:r>
    </w:p>
    <w:p w14:paraId="33799786" w14:textId="77777777" w:rsidR="00496AB8" w:rsidRPr="006363DB" w:rsidRDefault="00496AB8" w:rsidP="00496AB8">
      <w:pPr>
        <w:rPr>
          <w:rFonts w:cs="Arial"/>
          <w:sz w:val="16"/>
          <w:szCs w:val="16"/>
        </w:rPr>
      </w:pPr>
    </w:p>
    <w:p w14:paraId="5AB6BBBB" w14:textId="77777777" w:rsidR="00496AB8" w:rsidRPr="006363DB" w:rsidRDefault="00496AB8" w:rsidP="00496AB8">
      <w:pPr>
        <w:rPr>
          <w:rFonts w:cs="Arial"/>
          <w:sz w:val="16"/>
          <w:szCs w:val="16"/>
        </w:rPr>
      </w:pPr>
      <w:r w:rsidRPr="006363DB">
        <w:rPr>
          <w:rFonts w:cs="Arial"/>
          <w:sz w:val="16"/>
          <w:szCs w:val="16"/>
        </w:rPr>
        <w:t>Desplomes:</w:t>
      </w:r>
    </w:p>
    <w:p w14:paraId="2F4CDCC9" w14:textId="77777777" w:rsidR="00496AB8" w:rsidRPr="006363DB" w:rsidRDefault="00496AB8" w:rsidP="00496AB8">
      <w:pPr>
        <w:rPr>
          <w:rFonts w:cs="Arial"/>
          <w:sz w:val="16"/>
          <w:szCs w:val="16"/>
        </w:rPr>
      </w:pPr>
      <w:r w:rsidRPr="006363DB">
        <w:rPr>
          <w:rFonts w:cs="Arial"/>
          <w:sz w:val="16"/>
          <w:szCs w:val="16"/>
        </w:rPr>
        <w:t>En una planta</w:t>
      </w:r>
      <w:r w:rsidRPr="006363DB">
        <w:rPr>
          <w:rFonts w:cs="Arial"/>
          <w:sz w:val="16"/>
          <w:szCs w:val="16"/>
        </w:rPr>
        <w:tab/>
      </w:r>
      <w:r w:rsidRPr="006363DB">
        <w:rPr>
          <w:rFonts w:cs="Arial"/>
          <w:sz w:val="16"/>
          <w:szCs w:val="16"/>
        </w:rPr>
        <w:tab/>
        <w:t>10</w:t>
      </w:r>
    </w:p>
    <w:p w14:paraId="32BEDB6B" w14:textId="77777777" w:rsidR="00496AB8" w:rsidRPr="006363DB" w:rsidRDefault="00496AB8" w:rsidP="00496AB8">
      <w:pPr>
        <w:rPr>
          <w:rFonts w:cs="Arial"/>
          <w:sz w:val="16"/>
          <w:szCs w:val="16"/>
        </w:rPr>
      </w:pPr>
      <w:r w:rsidRPr="006363DB">
        <w:rPr>
          <w:rFonts w:cs="Arial"/>
          <w:sz w:val="16"/>
          <w:szCs w:val="16"/>
        </w:rPr>
        <w:t>En total</w:t>
      </w:r>
      <w:r w:rsidRPr="006363DB">
        <w:rPr>
          <w:rFonts w:cs="Arial"/>
          <w:sz w:val="16"/>
          <w:szCs w:val="16"/>
        </w:rPr>
        <w:tab/>
      </w:r>
      <w:r w:rsidRPr="006363DB">
        <w:rPr>
          <w:rFonts w:cs="Arial"/>
          <w:sz w:val="16"/>
          <w:szCs w:val="16"/>
        </w:rPr>
        <w:tab/>
      </w:r>
      <w:r w:rsidRPr="006363DB">
        <w:rPr>
          <w:rFonts w:cs="Arial"/>
          <w:sz w:val="16"/>
          <w:szCs w:val="16"/>
        </w:rPr>
        <w:tab/>
        <w:t>30</w:t>
      </w:r>
    </w:p>
    <w:p w14:paraId="5EF46DE3" w14:textId="77777777" w:rsidR="00496AB8" w:rsidRPr="006363DB" w:rsidRDefault="00496AB8" w:rsidP="00496AB8">
      <w:pPr>
        <w:rPr>
          <w:rFonts w:cs="Arial"/>
          <w:sz w:val="16"/>
          <w:szCs w:val="16"/>
        </w:rPr>
      </w:pPr>
    </w:p>
    <w:p w14:paraId="62288B62" w14:textId="77777777" w:rsidR="00496AB8" w:rsidRPr="006363DB" w:rsidRDefault="00496AB8" w:rsidP="00496AB8">
      <w:pPr>
        <w:rPr>
          <w:rFonts w:cs="Arial"/>
          <w:sz w:val="16"/>
          <w:szCs w:val="16"/>
        </w:rPr>
      </w:pPr>
      <w:r w:rsidRPr="006363DB">
        <w:rPr>
          <w:rFonts w:cs="Arial"/>
          <w:sz w:val="16"/>
          <w:szCs w:val="16"/>
        </w:rPr>
        <w:t>23.2. Apeos y cimbras. Construcción y montaje</w:t>
      </w:r>
    </w:p>
    <w:p w14:paraId="48781A59" w14:textId="77777777" w:rsidR="00496AB8" w:rsidRPr="006363DB" w:rsidRDefault="00496AB8" w:rsidP="00496AB8">
      <w:pPr>
        <w:rPr>
          <w:rFonts w:cs="Arial"/>
          <w:sz w:val="16"/>
          <w:szCs w:val="16"/>
        </w:rPr>
      </w:pPr>
      <w:r w:rsidRPr="006363DB">
        <w:rPr>
          <w:rFonts w:cs="Arial"/>
          <w:sz w:val="16"/>
          <w:szCs w:val="16"/>
        </w:rPr>
        <w:t>Las cimbras y apeos deberán ser capaces de resistir su peso propio y el del elemento completo sustentado, así como otras sobrecargas accidentales que puedan actuar sobre ellas (operarios, maquinaria, viento, etc.).</w:t>
      </w:r>
    </w:p>
    <w:p w14:paraId="4297A9D0" w14:textId="77777777" w:rsidR="00496AB8" w:rsidRPr="006363DB" w:rsidRDefault="00496AB8" w:rsidP="00496AB8">
      <w:pPr>
        <w:rPr>
          <w:rFonts w:cs="Arial"/>
          <w:sz w:val="16"/>
          <w:szCs w:val="16"/>
        </w:rPr>
      </w:pPr>
      <w:r w:rsidRPr="006363DB">
        <w:rPr>
          <w:rFonts w:cs="Arial"/>
          <w:sz w:val="16"/>
          <w:szCs w:val="16"/>
        </w:rPr>
        <w:t>Las cimbras y apeos tendrán la resistencia y disposición necesaria para que en ningún momento los movimientos locales, sumados en su caso a los del encofrado sobrepasen los 5 mm, ni los de conjunto la milésima de la luz (1/1.000).</w:t>
      </w:r>
    </w:p>
    <w:p w14:paraId="4F5A7677" w14:textId="77777777" w:rsidR="00496AB8" w:rsidRPr="006363DB" w:rsidRDefault="00496AB8" w:rsidP="00496AB8">
      <w:pPr>
        <w:rPr>
          <w:rFonts w:cs="Arial"/>
          <w:sz w:val="16"/>
          <w:szCs w:val="16"/>
        </w:rPr>
      </w:pPr>
    </w:p>
    <w:p w14:paraId="5C7F8E44" w14:textId="77777777" w:rsidR="00496AB8" w:rsidRPr="006363DB" w:rsidRDefault="00496AB8" w:rsidP="00496AB8">
      <w:pPr>
        <w:rPr>
          <w:rFonts w:cs="Arial"/>
          <w:sz w:val="16"/>
          <w:szCs w:val="16"/>
        </w:rPr>
      </w:pPr>
      <w:r w:rsidRPr="006363DB">
        <w:rPr>
          <w:rFonts w:cs="Arial"/>
          <w:sz w:val="16"/>
          <w:szCs w:val="16"/>
        </w:rPr>
        <w:t>23.3. Desencofrado y descimbrado del hormigón</w:t>
      </w:r>
    </w:p>
    <w:p w14:paraId="2481BB25" w14:textId="77777777" w:rsidR="00496AB8" w:rsidRPr="006363DB" w:rsidRDefault="00496AB8" w:rsidP="00496AB8">
      <w:pPr>
        <w:rPr>
          <w:rFonts w:cs="Arial"/>
          <w:sz w:val="16"/>
          <w:szCs w:val="16"/>
        </w:rPr>
      </w:pPr>
      <w:r w:rsidRPr="006363DB">
        <w:rPr>
          <w:rFonts w:cs="Arial"/>
          <w:sz w:val="16"/>
          <w:szCs w:val="16"/>
        </w:rPr>
        <w:t>El desencofrado de costeros verticales de elementos de poco canto podrá efectuarse a 1 día de hormigonada la pieza, a menos que durante dicho intervalo se hayan producido bajas temperaturas y otras cosas capaces de alterar el proceso normal de endurecimiento del hormigón. Los costeros verticales de elementos de gran canto no deberán retirarse antes de los 2 días con las mismas salvedades apuntadas anteriormente, a menos que se emplee curado a vapor.</w:t>
      </w:r>
    </w:p>
    <w:p w14:paraId="1FF53842" w14:textId="77777777" w:rsidR="00496AB8" w:rsidRPr="006363DB" w:rsidRDefault="00496AB8" w:rsidP="00496AB8">
      <w:pPr>
        <w:rPr>
          <w:rFonts w:cs="Arial"/>
          <w:sz w:val="16"/>
          <w:szCs w:val="16"/>
        </w:rPr>
      </w:pPr>
      <w:r w:rsidRPr="006363DB">
        <w:rPr>
          <w:rFonts w:cs="Arial"/>
          <w:sz w:val="16"/>
          <w:szCs w:val="16"/>
        </w:rPr>
        <w:t>El descimbrado podrá realizarse cuando, a la vista de las circunstancias y temperatura, en el resultado de las pruebas de resistencia el elemento de construcción sustentado haya adquirido el doble de la resistencia necesaria para soportar los esfuerzos que aparezcan al descimbrar. El descimbrado se hará de modo suave y uniforme, recomendándose el empleo de cunas, gatos, cajas de arena y otros dispositivos, cuando el elemento a descimbrar sea de cierta importancia.</w:t>
      </w:r>
    </w:p>
    <w:p w14:paraId="1D7C1033" w14:textId="77777777" w:rsidR="00496AB8" w:rsidRPr="006363DB" w:rsidRDefault="00496AB8" w:rsidP="00496AB8">
      <w:pPr>
        <w:rPr>
          <w:rFonts w:cs="Arial"/>
          <w:sz w:val="16"/>
          <w:szCs w:val="16"/>
        </w:rPr>
      </w:pPr>
      <w:r w:rsidRPr="006363DB">
        <w:rPr>
          <w:rFonts w:cs="Arial"/>
          <w:sz w:val="16"/>
          <w:szCs w:val="16"/>
        </w:rPr>
        <w:t>Condiciones de desencofrado:</w:t>
      </w:r>
    </w:p>
    <w:p w14:paraId="3B862E4C" w14:textId="77777777" w:rsidR="00496AB8" w:rsidRPr="006363DB" w:rsidRDefault="00496AB8" w:rsidP="00496AB8">
      <w:pPr>
        <w:rPr>
          <w:rFonts w:cs="Arial"/>
          <w:sz w:val="16"/>
          <w:szCs w:val="16"/>
        </w:rPr>
      </w:pPr>
      <w:r w:rsidRPr="006363DB">
        <w:rPr>
          <w:rFonts w:cs="Arial"/>
          <w:sz w:val="16"/>
          <w:szCs w:val="16"/>
        </w:rPr>
        <w:t>- No se procederá al desencofrado hasta transcurrido un mínimo de 7 días para los soportes y 3 días para los demás casos, siempre con la aprobación de la dirección facultativa.</w:t>
      </w:r>
    </w:p>
    <w:p w14:paraId="25AAF52C" w14:textId="77777777" w:rsidR="00496AB8" w:rsidRPr="006363DB" w:rsidRDefault="00496AB8" w:rsidP="00496AB8">
      <w:pPr>
        <w:rPr>
          <w:rFonts w:cs="Arial"/>
          <w:sz w:val="16"/>
          <w:szCs w:val="16"/>
        </w:rPr>
      </w:pPr>
      <w:r w:rsidRPr="006363DB">
        <w:rPr>
          <w:rFonts w:cs="Arial"/>
          <w:sz w:val="16"/>
          <w:szCs w:val="16"/>
        </w:rPr>
        <w:t>- Los tableros de fondo y los planos de apeo se desencofrarán siguiendo las indicaciones de la NTE-EH y la EHE-08, con la previa aprobación de la dirección facultativa. Se procederá al aflojado de las cuñas, dejando el elemento separado unos 3 cm durante 12 h, realizando entonces la comprobación de la flecha para ver si es admisible.</w:t>
      </w:r>
    </w:p>
    <w:p w14:paraId="2A8C717A" w14:textId="77777777" w:rsidR="00496AB8" w:rsidRPr="006363DB" w:rsidRDefault="00496AB8" w:rsidP="00496AB8">
      <w:pPr>
        <w:rPr>
          <w:rFonts w:cs="Arial"/>
          <w:sz w:val="16"/>
          <w:szCs w:val="16"/>
        </w:rPr>
      </w:pPr>
      <w:r w:rsidRPr="006363DB">
        <w:rPr>
          <w:rFonts w:cs="Arial"/>
          <w:sz w:val="16"/>
          <w:szCs w:val="16"/>
        </w:rPr>
        <w:t>- Cuando el desencofrado sea dificultoso se regará abundantemente, también se podrá aplicar desencofrante superficial.</w:t>
      </w:r>
    </w:p>
    <w:p w14:paraId="68EA1CA6" w14:textId="77777777" w:rsidR="00496AB8" w:rsidRPr="006363DB" w:rsidRDefault="00496AB8" w:rsidP="00496AB8">
      <w:pPr>
        <w:rPr>
          <w:rFonts w:cs="Arial"/>
          <w:sz w:val="16"/>
          <w:szCs w:val="16"/>
        </w:rPr>
      </w:pPr>
      <w:r w:rsidRPr="006363DB">
        <w:rPr>
          <w:rFonts w:cs="Arial"/>
          <w:sz w:val="16"/>
          <w:szCs w:val="16"/>
        </w:rPr>
        <w:t>- Se apilarán los elementos de encofrado que se vayan a reutilizar, después de una cuidadosa limpieza.</w:t>
      </w:r>
    </w:p>
    <w:p w14:paraId="785A0982" w14:textId="77777777" w:rsidR="00496AB8" w:rsidRPr="006363DB" w:rsidRDefault="00496AB8" w:rsidP="00496AB8">
      <w:pPr>
        <w:rPr>
          <w:rFonts w:cs="Arial"/>
          <w:sz w:val="16"/>
          <w:szCs w:val="16"/>
        </w:rPr>
      </w:pPr>
    </w:p>
    <w:p w14:paraId="312BAE13" w14:textId="77777777" w:rsidR="00496AB8" w:rsidRPr="006363DB" w:rsidRDefault="00496AB8" w:rsidP="00496AB8">
      <w:pPr>
        <w:rPr>
          <w:rFonts w:cs="Arial"/>
          <w:sz w:val="16"/>
          <w:szCs w:val="16"/>
        </w:rPr>
      </w:pPr>
      <w:r w:rsidRPr="006363DB">
        <w:rPr>
          <w:rFonts w:cs="Arial"/>
          <w:sz w:val="16"/>
          <w:szCs w:val="16"/>
        </w:rPr>
        <w:t>23.4. Medición y abono</w:t>
      </w:r>
    </w:p>
    <w:p w14:paraId="73C1CD77" w14:textId="77777777" w:rsidR="00496AB8" w:rsidRPr="006363DB" w:rsidRDefault="00496AB8" w:rsidP="00496AB8">
      <w:pPr>
        <w:rPr>
          <w:rFonts w:cs="Arial"/>
          <w:sz w:val="16"/>
          <w:szCs w:val="16"/>
        </w:rPr>
      </w:pPr>
      <w:r w:rsidRPr="006363DB">
        <w:rPr>
          <w:rFonts w:cs="Arial"/>
          <w:sz w:val="16"/>
          <w:szCs w:val="16"/>
        </w:rPr>
        <w:t>Los encofrados se medirán siempre por m² de superficie en contacto con el hormigón, no siendo de abono las obras o excesos de encofrado, así como los elementos auxiliares de sujeción o apeos necesarios para mantener el encofrado en una posición correcta y segura contra esfuerzos de viento, etc. En este precio se incluyen, además, los desencofrantes y las operaciones de desencofrado y retirada del material. En el caso de que en el cuadro de precios esté incluido el encofrado la unidad de hormigón, se entiende que tanto el encofrado como los elementos auxiliares y el desencofrado van incluidos en la medición del hormigón.</w:t>
      </w:r>
    </w:p>
    <w:p w14:paraId="6CF441C4" w14:textId="77777777" w:rsidR="00496AB8" w:rsidRPr="006363DB" w:rsidRDefault="00496AB8" w:rsidP="00496AB8">
      <w:pPr>
        <w:rPr>
          <w:rFonts w:cs="Arial"/>
          <w:sz w:val="16"/>
          <w:szCs w:val="16"/>
        </w:rPr>
      </w:pPr>
    </w:p>
    <w:p w14:paraId="718C0000" w14:textId="77777777" w:rsidR="00496AB8" w:rsidRPr="006363DB" w:rsidRDefault="00496AB8" w:rsidP="00496AB8">
      <w:pPr>
        <w:rPr>
          <w:rFonts w:cs="Arial"/>
          <w:sz w:val="16"/>
          <w:szCs w:val="16"/>
        </w:rPr>
      </w:pPr>
      <w:r w:rsidRPr="006363DB">
        <w:rPr>
          <w:rFonts w:cs="Arial"/>
          <w:sz w:val="16"/>
          <w:szCs w:val="16"/>
        </w:rPr>
        <w:t>Artículo 24. Armaduras</w:t>
      </w:r>
    </w:p>
    <w:p w14:paraId="22E8ED53" w14:textId="77777777" w:rsidR="00496AB8" w:rsidRPr="006363DB" w:rsidRDefault="00496AB8" w:rsidP="00496AB8">
      <w:pPr>
        <w:rPr>
          <w:rFonts w:cs="Arial"/>
          <w:sz w:val="16"/>
          <w:szCs w:val="16"/>
        </w:rPr>
      </w:pPr>
    </w:p>
    <w:p w14:paraId="5CE53D3A" w14:textId="77777777" w:rsidR="00496AB8" w:rsidRPr="006363DB" w:rsidRDefault="00496AB8" w:rsidP="00496AB8">
      <w:pPr>
        <w:rPr>
          <w:rFonts w:cs="Arial"/>
          <w:sz w:val="16"/>
          <w:szCs w:val="16"/>
        </w:rPr>
      </w:pPr>
      <w:r w:rsidRPr="006363DB">
        <w:rPr>
          <w:rFonts w:cs="Arial"/>
          <w:sz w:val="16"/>
          <w:szCs w:val="16"/>
        </w:rPr>
        <w:t>24.1. Colocación, recubrimiento y empalme de armaduras</w:t>
      </w:r>
    </w:p>
    <w:p w14:paraId="616ABD20" w14:textId="77777777" w:rsidR="00496AB8" w:rsidRPr="006363DB" w:rsidRDefault="00496AB8" w:rsidP="00496AB8">
      <w:pPr>
        <w:rPr>
          <w:rFonts w:cs="Arial"/>
          <w:sz w:val="16"/>
          <w:szCs w:val="16"/>
        </w:rPr>
      </w:pPr>
      <w:r w:rsidRPr="006363DB">
        <w:rPr>
          <w:rFonts w:cs="Arial"/>
          <w:sz w:val="16"/>
          <w:szCs w:val="16"/>
        </w:rPr>
        <w:t>Todas estas operaciones se efectuarán de acuerdo con la EHE-08.</w:t>
      </w:r>
    </w:p>
    <w:p w14:paraId="56E65369" w14:textId="77777777" w:rsidR="00496AB8" w:rsidRPr="006363DB" w:rsidRDefault="00496AB8" w:rsidP="00496AB8">
      <w:pPr>
        <w:rPr>
          <w:rFonts w:cs="Arial"/>
          <w:sz w:val="16"/>
          <w:szCs w:val="16"/>
        </w:rPr>
      </w:pPr>
    </w:p>
    <w:p w14:paraId="5D1AB45E" w14:textId="77777777" w:rsidR="00496AB8" w:rsidRPr="006363DB" w:rsidRDefault="00496AB8" w:rsidP="00496AB8">
      <w:pPr>
        <w:rPr>
          <w:rFonts w:cs="Arial"/>
          <w:sz w:val="16"/>
          <w:szCs w:val="16"/>
        </w:rPr>
      </w:pPr>
      <w:r w:rsidRPr="006363DB">
        <w:rPr>
          <w:rFonts w:cs="Arial"/>
          <w:sz w:val="16"/>
          <w:szCs w:val="16"/>
        </w:rPr>
        <w:t>24.2. Medición y abono</w:t>
      </w:r>
    </w:p>
    <w:p w14:paraId="64865017" w14:textId="77777777" w:rsidR="00496AB8" w:rsidRPr="006363DB" w:rsidRDefault="00496AB8" w:rsidP="00496AB8">
      <w:pPr>
        <w:rPr>
          <w:rFonts w:cs="Arial"/>
          <w:sz w:val="16"/>
          <w:szCs w:val="16"/>
        </w:rPr>
      </w:pPr>
      <w:r w:rsidRPr="006363DB">
        <w:rPr>
          <w:rFonts w:cs="Arial"/>
          <w:sz w:val="16"/>
          <w:szCs w:val="16"/>
        </w:rPr>
        <w:t>De las armaduras de acero empleadas en el hormigón armado se abonarán los kg realmente empleados, deducidos de los planos de ejecución, por medición de su longitud, añadiendo la longitud de los solapes de empalme, medida en obra y aplicando los pesos unitarios correspondientes a los distintos diámetros empleados.</w:t>
      </w:r>
    </w:p>
    <w:p w14:paraId="0FBB694F" w14:textId="77777777" w:rsidR="00496AB8" w:rsidRPr="006363DB" w:rsidRDefault="00496AB8" w:rsidP="00496AB8">
      <w:pPr>
        <w:rPr>
          <w:rFonts w:cs="Arial"/>
          <w:sz w:val="16"/>
          <w:szCs w:val="16"/>
        </w:rPr>
      </w:pPr>
      <w:r w:rsidRPr="006363DB">
        <w:rPr>
          <w:rFonts w:cs="Arial"/>
          <w:sz w:val="16"/>
          <w:szCs w:val="16"/>
        </w:rPr>
        <w:t>En ningún caso se abonará con solapes un peso mayor del 5% del peso del redondo resultante de la medición efectuada en el plano sin solapes.</w:t>
      </w:r>
    </w:p>
    <w:p w14:paraId="23C3C535" w14:textId="77777777" w:rsidR="00496AB8" w:rsidRPr="006363DB" w:rsidRDefault="00496AB8" w:rsidP="00496AB8">
      <w:pPr>
        <w:rPr>
          <w:rFonts w:cs="Arial"/>
          <w:sz w:val="16"/>
          <w:szCs w:val="16"/>
        </w:rPr>
      </w:pPr>
      <w:r w:rsidRPr="006363DB">
        <w:rPr>
          <w:rFonts w:cs="Arial"/>
          <w:sz w:val="16"/>
          <w:szCs w:val="16"/>
        </w:rPr>
        <w:t>El precio comprenderá a la adquisición, los transportes de cualquier clase hasta el punto de empleo, el pesaje, la limpieza de armaduras, si es necesario, el doblado de las mismas, el izado, sustentación y colocación en obra, incluido el alambre para ataduras y separadores, la pérdida por recortes y todas cuantas operaciones y medios auxiliares sean necesarios.</w:t>
      </w:r>
    </w:p>
    <w:p w14:paraId="28713D00" w14:textId="77777777" w:rsidR="00496AB8" w:rsidRPr="006363DB" w:rsidRDefault="00496AB8" w:rsidP="00496AB8">
      <w:pPr>
        <w:rPr>
          <w:rFonts w:cs="Arial"/>
          <w:sz w:val="16"/>
          <w:szCs w:val="16"/>
        </w:rPr>
      </w:pPr>
    </w:p>
    <w:p w14:paraId="1B3DEC10" w14:textId="77777777" w:rsidR="00496AB8" w:rsidRPr="006363DB" w:rsidRDefault="00496AB8" w:rsidP="00496AB8">
      <w:pPr>
        <w:rPr>
          <w:rFonts w:cs="Arial"/>
          <w:sz w:val="16"/>
          <w:szCs w:val="16"/>
        </w:rPr>
      </w:pPr>
      <w:r w:rsidRPr="006363DB">
        <w:rPr>
          <w:rFonts w:cs="Arial"/>
          <w:sz w:val="16"/>
          <w:szCs w:val="16"/>
        </w:rPr>
        <w:t>Articulo 25 Estructuras de acero</w:t>
      </w:r>
    </w:p>
    <w:p w14:paraId="3195EB18" w14:textId="77777777" w:rsidR="00496AB8" w:rsidRPr="006363DB" w:rsidRDefault="00496AB8" w:rsidP="00496AB8">
      <w:pPr>
        <w:rPr>
          <w:rFonts w:cs="Arial"/>
          <w:sz w:val="16"/>
          <w:szCs w:val="16"/>
        </w:rPr>
      </w:pPr>
    </w:p>
    <w:p w14:paraId="5F68C3EB" w14:textId="77777777" w:rsidR="00496AB8" w:rsidRPr="006363DB" w:rsidRDefault="00496AB8" w:rsidP="00496AB8">
      <w:pPr>
        <w:rPr>
          <w:rFonts w:cs="Arial"/>
          <w:sz w:val="16"/>
          <w:szCs w:val="16"/>
        </w:rPr>
      </w:pPr>
      <w:r w:rsidRPr="006363DB">
        <w:rPr>
          <w:rFonts w:cs="Arial"/>
          <w:sz w:val="16"/>
          <w:szCs w:val="16"/>
        </w:rPr>
        <w:t>25.1 Descripción</w:t>
      </w:r>
    </w:p>
    <w:p w14:paraId="51310428" w14:textId="77777777" w:rsidR="00496AB8" w:rsidRPr="006363DB" w:rsidRDefault="00496AB8" w:rsidP="00496AB8">
      <w:pPr>
        <w:rPr>
          <w:rFonts w:cs="Arial"/>
          <w:sz w:val="16"/>
          <w:szCs w:val="16"/>
        </w:rPr>
      </w:pPr>
      <w:r w:rsidRPr="006363DB">
        <w:rPr>
          <w:rFonts w:cs="Arial"/>
          <w:sz w:val="16"/>
          <w:szCs w:val="16"/>
        </w:rPr>
        <w:t>Sistema estructural realizado con elementos de acero laminado.</w:t>
      </w:r>
    </w:p>
    <w:p w14:paraId="6079610C" w14:textId="77777777" w:rsidR="00496AB8" w:rsidRPr="006363DB" w:rsidRDefault="00496AB8" w:rsidP="00496AB8">
      <w:pPr>
        <w:rPr>
          <w:rFonts w:cs="Arial"/>
          <w:sz w:val="16"/>
          <w:szCs w:val="16"/>
        </w:rPr>
      </w:pPr>
    </w:p>
    <w:p w14:paraId="2B8D067E" w14:textId="77777777" w:rsidR="00496AB8" w:rsidRPr="006363DB" w:rsidRDefault="00496AB8" w:rsidP="00496AB8">
      <w:pPr>
        <w:rPr>
          <w:rFonts w:cs="Arial"/>
          <w:sz w:val="16"/>
          <w:szCs w:val="16"/>
        </w:rPr>
      </w:pPr>
      <w:r w:rsidRPr="006363DB">
        <w:rPr>
          <w:rFonts w:cs="Arial"/>
          <w:sz w:val="16"/>
          <w:szCs w:val="16"/>
        </w:rPr>
        <w:t>25.2 Condiciones previas</w:t>
      </w:r>
    </w:p>
    <w:p w14:paraId="5C3ED049" w14:textId="77777777" w:rsidR="00496AB8" w:rsidRPr="006363DB" w:rsidRDefault="00496AB8" w:rsidP="00496AB8">
      <w:pPr>
        <w:rPr>
          <w:rFonts w:cs="Arial"/>
          <w:sz w:val="16"/>
          <w:szCs w:val="16"/>
        </w:rPr>
      </w:pPr>
      <w:r w:rsidRPr="006363DB">
        <w:rPr>
          <w:rFonts w:cs="Arial"/>
          <w:sz w:val="16"/>
          <w:szCs w:val="16"/>
        </w:rPr>
        <w:t>- Se dispondrá de zonas de acopio y manipulación adecuadas.</w:t>
      </w:r>
    </w:p>
    <w:p w14:paraId="70C9696B" w14:textId="77777777" w:rsidR="00496AB8" w:rsidRPr="006363DB" w:rsidRDefault="00496AB8" w:rsidP="00496AB8">
      <w:pPr>
        <w:rPr>
          <w:rFonts w:cs="Arial"/>
          <w:sz w:val="16"/>
          <w:szCs w:val="16"/>
        </w:rPr>
      </w:pPr>
      <w:r w:rsidRPr="006363DB">
        <w:rPr>
          <w:rFonts w:cs="Arial"/>
          <w:sz w:val="16"/>
          <w:szCs w:val="16"/>
        </w:rPr>
        <w:t>- Las piezas serán de las características descritas en el proyecto de ejecución.</w:t>
      </w:r>
    </w:p>
    <w:p w14:paraId="79DE1319" w14:textId="77777777" w:rsidR="00496AB8" w:rsidRPr="006363DB" w:rsidRDefault="00496AB8" w:rsidP="00496AB8">
      <w:pPr>
        <w:rPr>
          <w:rFonts w:cs="Arial"/>
          <w:sz w:val="16"/>
          <w:szCs w:val="16"/>
        </w:rPr>
      </w:pPr>
      <w:r w:rsidRPr="006363DB">
        <w:rPr>
          <w:rFonts w:cs="Arial"/>
          <w:sz w:val="16"/>
          <w:szCs w:val="16"/>
        </w:rPr>
        <w:t>- Se comprobará el trabajo de soldadura de las piezas compuestas realizadas en taller.</w:t>
      </w:r>
    </w:p>
    <w:p w14:paraId="578F8F35" w14:textId="77777777" w:rsidR="00496AB8" w:rsidRPr="006363DB" w:rsidRDefault="00496AB8" w:rsidP="00496AB8">
      <w:pPr>
        <w:rPr>
          <w:rFonts w:cs="Arial"/>
          <w:sz w:val="16"/>
          <w:szCs w:val="16"/>
        </w:rPr>
      </w:pPr>
      <w:r w:rsidRPr="006363DB">
        <w:rPr>
          <w:rFonts w:cs="Arial"/>
          <w:sz w:val="16"/>
          <w:szCs w:val="16"/>
        </w:rPr>
        <w:t>- Las piezas estarán protegidas contra la corrosión con pinturas adecuadas.</w:t>
      </w:r>
    </w:p>
    <w:p w14:paraId="3975B819" w14:textId="77777777" w:rsidR="00496AB8" w:rsidRPr="006363DB" w:rsidRDefault="00496AB8" w:rsidP="00496AB8">
      <w:pPr>
        <w:rPr>
          <w:rFonts w:cs="Arial"/>
          <w:sz w:val="16"/>
          <w:szCs w:val="16"/>
        </w:rPr>
      </w:pPr>
    </w:p>
    <w:p w14:paraId="74247ABC" w14:textId="77777777" w:rsidR="00496AB8" w:rsidRPr="006363DB" w:rsidRDefault="00496AB8" w:rsidP="00496AB8">
      <w:pPr>
        <w:rPr>
          <w:rFonts w:cs="Arial"/>
          <w:sz w:val="16"/>
          <w:szCs w:val="16"/>
        </w:rPr>
      </w:pPr>
      <w:r w:rsidRPr="006363DB">
        <w:rPr>
          <w:rFonts w:cs="Arial"/>
          <w:sz w:val="16"/>
          <w:szCs w:val="16"/>
        </w:rPr>
        <w:t>25.3 Componentes</w:t>
      </w:r>
    </w:p>
    <w:p w14:paraId="36856E77" w14:textId="77777777" w:rsidR="00496AB8" w:rsidRPr="006363DB" w:rsidRDefault="00496AB8" w:rsidP="00496AB8">
      <w:pPr>
        <w:rPr>
          <w:rFonts w:cs="Arial"/>
          <w:sz w:val="16"/>
          <w:szCs w:val="16"/>
        </w:rPr>
      </w:pPr>
      <w:r w:rsidRPr="006363DB">
        <w:rPr>
          <w:rFonts w:cs="Arial"/>
          <w:sz w:val="16"/>
          <w:szCs w:val="16"/>
        </w:rPr>
        <w:t>- Perfiles de acero laminado.</w:t>
      </w:r>
    </w:p>
    <w:p w14:paraId="37EBA1EC" w14:textId="77777777" w:rsidR="00496AB8" w:rsidRPr="006363DB" w:rsidRDefault="00496AB8" w:rsidP="00496AB8">
      <w:pPr>
        <w:rPr>
          <w:rFonts w:cs="Arial"/>
          <w:sz w:val="16"/>
          <w:szCs w:val="16"/>
        </w:rPr>
      </w:pPr>
      <w:r w:rsidRPr="006363DB">
        <w:rPr>
          <w:rFonts w:cs="Arial"/>
          <w:sz w:val="16"/>
          <w:szCs w:val="16"/>
        </w:rPr>
        <w:t>- Perfiles conformados.</w:t>
      </w:r>
    </w:p>
    <w:p w14:paraId="65AFBAA4" w14:textId="77777777" w:rsidR="00496AB8" w:rsidRPr="006363DB" w:rsidRDefault="00496AB8" w:rsidP="00496AB8">
      <w:pPr>
        <w:rPr>
          <w:rFonts w:cs="Arial"/>
          <w:sz w:val="16"/>
          <w:szCs w:val="16"/>
        </w:rPr>
      </w:pPr>
      <w:r w:rsidRPr="006363DB">
        <w:rPr>
          <w:rFonts w:cs="Arial"/>
          <w:sz w:val="16"/>
          <w:szCs w:val="16"/>
        </w:rPr>
        <w:t>- Chapas y pletinas.</w:t>
      </w:r>
    </w:p>
    <w:p w14:paraId="2198129A" w14:textId="77777777" w:rsidR="00496AB8" w:rsidRPr="006363DB" w:rsidRDefault="00496AB8" w:rsidP="00496AB8">
      <w:pPr>
        <w:rPr>
          <w:rFonts w:cs="Arial"/>
          <w:sz w:val="16"/>
          <w:szCs w:val="16"/>
        </w:rPr>
      </w:pPr>
      <w:r w:rsidRPr="006363DB">
        <w:rPr>
          <w:rFonts w:cs="Arial"/>
          <w:sz w:val="16"/>
          <w:szCs w:val="16"/>
        </w:rPr>
        <w:t>- Tornillos calibrados.</w:t>
      </w:r>
    </w:p>
    <w:p w14:paraId="620E5C6F" w14:textId="77777777" w:rsidR="00496AB8" w:rsidRPr="006363DB" w:rsidRDefault="00496AB8" w:rsidP="00496AB8">
      <w:pPr>
        <w:rPr>
          <w:rFonts w:cs="Arial"/>
          <w:sz w:val="16"/>
          <w:szCs w:val="16"/>
        </w:rPr>
      </w:pPr>
      <w:r w:rsidRPr="006363DB">
        <w:rPr>
          <w:rFonts w:cs="Arial"/>
          <w:sz w:val="16"/>
          <w:szCs w:val="16"/>
        </w:rPr>
        <w:t>- Tornillos de alta resistencia.</w:t>
      </w:r>
    </w:p>
    <w:p w14:paraId="5BFCFAE5" w14:textId="77777777" w:rsidR="00496AB8" w:rsidRPr="006363DB" w:rsidRDefault="00496AB8" w:rsidP="00496AB8">
      <w:pPr>
        <w:rPr>
          <w:rFonts w:cs="Arial"/>
          <w:sz w:val="16"/>
          <w:szCs w:val="16"/>
        </w:rPr>
      </w:pPr>
      <w:r w:rsidRPr="006363DB">
        <w:rPr>
          <w:rFonts w:cs="Arial"/>
          <w:sz w:val="16"/>
          <w:szCs w:val="16"/>
        </w:rPr>
        <w:t>- Tornillos ordinarios.</w:t>
      </w:r>
    </w:p>
    <w:p w14:paraId="1332049A" w14:textId="77777777" w:rsidR="00496AB8" w:rsidRPr="006363DB" w:rsidRDefault="00496AB8" w:rsidP="00496AB8">
      <w:pPr>
        <w:rPr>
          <w:rFonts w:cs="Arial"/>
          <w:sz w:val="16"/>
          <w:szCs w:val="16"/>
        </w:rPr>
      </w:pPr>
      <w:r w:rsidRPr="006363DB">
        <w:rPr>
          <w:rFonts w:cs="Arial"/>
          <w:sz w:val="16"/>
          <w:szCs w:val="16"/>
        </w:rPr>
        <w:t>- Roblones.</w:t>
      </w:r>
    </w:p>
    <w:p w14:paraId="00E74085" w14:textId="77777777" w:rsidR="00496AB8" w:rsidRPr="006363DB" w:rsidRDefault="00496AB8" w:rsidP="00496AB8">
      <w:pPr>
        <w:rPr>
          <w:rFonts w:cs="Arial"/>
          <w:sz w:val="16"/>
          <w:szCs w:val="16"/>
        </w:rPr>
      </w:pPr>
    </w:p>
    <w:p w14:paraId="42A2E71D" w14:textId="77777777" w:rsidR="00496AB8" w:rsidRPr="006363DB" w:rsidRDefault="00496AB8" w:rsidP="00496AB8">
      <w:pPr>
        <w:rPr>
          <w:rFonts w:cs="Arial"/>
          <w:sz w:val="16"/>
          <w:szCs w:val="16"/>
        </w:rPr>
      </w:pPr>
      <w:r w:rsidRPr="006363DB">
        <w:rPr>
          <w:rFonts w:cs="Arial"/>
          <w:sz w:val="16"/>
          <w:szCs w:val="16"/>
        </w:rPr>
        <w:t>25.4 Ejecución</w:t>
      </w:r>
    </w:p>
    <w:p w14:paraId="7E89113C" w14:textId="77777777" w:rsidR="00496AB8" w:rsidRPr="006363DB" w:rsidRDefault="00496AB8" w:rsidP="00496AB8">
      <w:pPr>
        <w:rPr>
          <w:rFonts w:cs="Arial"/>
          <w:sz w:val="16"/>
          <w:szCs w:val="16"/>
        </w:rPr>
      </w:pPr>
      <w:r w:rsidRPr="006363DB">
        <w:rPr>
          <w:rFonts w:cs="Arial"/>
          <w:sz w:val="16"/>
          <w:szCs w:val="16"/>
        </w:rPr>
        <w:t>- Limpieza de restos de hormigón, etc. de las superficies donde se procede al trazado de replanteos y soldadura de arranques.</w:t>
      </w:r>
    </w:p>
    <w:p w14:paraId="6B671DF6" w14:textId="77777777" w:rsidR="00496AB8" w:rsidRPr="006363DB" w:rsidRDefault="00496AB8" w:rsidP="00496AB8">
      <w:pPr>
        <w:rPr>
          <w:rFonts w:cs="Arial"/>
          <w:sz w:val="16"/>
          <w:szCs w:val="16"/>
        </w:rPr>
      </w:pPr>
      <w:r w:rsidRPr="006363DB">
        <w:rPr>
          <w:rFonts w:cs="Arial"/>
          <w:sz w:val="16"/>
          <w:szCs w:val="16"/>
        </w:rPr>
        <w:t>- Trazado de ejes de replanteo.</w:t>
      </w:r>
    </w:p>
    <w:p w14:paraId="6DF5473F" w14:textId="77777777" w:rsidR="00496AB8" w:rsidRPr="006363DB" w:rsidRDefault="00496AB8" w:rsidP="00496AB8">
      <w:pPr>
        <w:rPr>
          <w:rFonts w:cs="Arial"/>
          <w:sz w:val="16"/>
          <w:szCs w:val="16"/>
        </w:rPr>
      </w:pPr>
      <w:r w:rsidRPr="006363DB">
        <w:rPr>
          <w:rFonts w:cs="Arial"/>
          <w:sz w:val="16"/>
          <w:szCs w:val="16"/>
        </w:rPr>
        <w:t>- Se utilizarán calzos, apeos, pernos, sargentos y cualquier otro medio que asegure su estabilidad durante el montaje.</w:t>
      </w:r>
    </w:p>
    <w:p w14:paraId="75BB36D7" w14:textId="77777777" w:rsidR="00496AB8" w:rsidRPr="006363DB" w:rsidRDefault="00496AB8" w:rsidP="00496AB8">
      <w:pPr>
        <w:rPr>
          <w:rFonts w:cs="Arial"/>
          <w:sz w:val="16"/>
          <w:szCs w:val="16"/>
        </w:rPr>
      </w:pPr>
      <w:r w:rsidRPr="006363DB">
        <w:rPr>
          <w:rFonts w:cs="Arial"/>
          <w:sz w:val="16"/>
          <w:szCs w:val="16"/>
        </w:rPr>
        <w:t>- Las piezas se cortarán con oxicorte o con sierra radial, permitiéndose el uso de cizallas para el corte de chapas.</w:t>
      </w:r>
    </w:p>
    <w:p w14:paraId="2A33D928" w14:textId="77777777" w:rsidR="00496AB8" w:rsidRPr="006363DB" w:rsidRDefault="00496AB8" w:rsidP="00496AB8">
      <w:pPr>
        <w:rPr>
          <w:rFonts w:cs="Arial"/>
          <w:sz w:val="16"/>
          <w:szCs w:val="16"/>
        </w:rPr>
      </w:pPr>
      <w:r w:rsidRPr="006363DB">
        <w:rPr>
          <w:rFonts w:cs="Arial"/>
          <w:sz w:val="16"/>
          <w:szCs w:val="16"/>
        </w:rPr>
        <w:t>- Los cortes no presentarán irregularidades ni rebabas.</w:t>
      </w:r>
    </w:p>
    <w:p w14:paraId="221EA189" w14:textId="77777777" w:rsidR="00496AB8" w:rsidRPr="006363DB" w:rsidRDefault="00496AB8" w:rsidP="00496AB8">
      <w:pPr>
        <w:rPr>
          <w:rFonts w:cs="Arial"/>
          <w:sz w:val="16"/>
          <w:szCs w:val="16"/>
        </w:rPr>
      </w:pPr>
      <w:r w:rsidRPr="006363DB">
        <w:rPr>
          <w:rFonts w:cs="Arial"/>
          <w:sz w:val="16"/>
          <w:szCs w:val="16"/>
        </w:rPr>
        <w:t>- No se realizarán las uniones definitivas hasta haber comprobado la perfecta posición de las piezas.</w:t>
      </w:r>
    </w:p>
    <w:p w14:paraId="0C27BB9F" w14:textId="77777777" w:rsidR="00496AB8" w:rsidRPr="006363DB" w:rsidRDefault="00496AB8" w:rsidP="00496AB8">
      <w:pPr>
        <w:rPr>
          <w:rFonts w:cs="Arial"/>
          <w:sz w:val="16"/>
          <w:szCs w:val="16"/>
        </w:rPr>
      </w:pPr>
      <w:r w:rsidRPr="006363DB">
        <w:rPr>
          <w:rFonts w:cs="Arial"/>
          <w:sz w:val="16"/>
          <w:szCs w:val="16"/>
        </w:rPr>
        <w:t>- Los ejes de todas las piezas estarán en el mismo plano.</w:t>
      </w:r>
    </w:p>
    <w:p w14:paraId="6B5574BD" w14:textId="77777777" w:rsidR="00496AB8" w:rsidRPr="006363DB" w:rsidRDefault="00496AB8" w:rsidP="00496AB8">
      <w:pPr>
        <w:rPr>
          <w:rFonts w:cs="Arial"/>
          <w:sz w:val="16"/>
          <w:szCs w:val="16"/>
        </w:rPr>
      </w:pPr>
      <w:r w:rsidRPr="006363DB">
        <w:rPr>
          <w:rFonts w:cs="Arial"/>
          <w:sz w:val="16"/>
          <w:szCs w:val="16"/>
        </w:rPr>
        <w:t>- Todas las piezas tendrán el mismo eje de gravedad.</w:t>
      </w:r>
    </w:p>
    <w:p w14:paraId="486C566B" w14:textId="77777777" w:rsidR="00496AB8" w:rsidRPr="006363DB" w:rsidRDefault="00496AB8" w:rsidP="00496AB8">
      <w:pPr>
        <w:rPr>
          <w:rFonts w:cs="Arial"/>
          <w:sz w:val="16"/>
          <w:szCs w:val="16"/>
        </w:rPr>
      </w:pPr>
    </w:p>
    <w:p w14:paraId="7F3C261A" w14:textId="77777777" w:rsidR="00496AB8" w:rsidRPr="006363DB" w:rsidRDefault="00496AB8" w:rsidP="00496AB8">
      <w:pPr>
        <w:rPr>
          <w:rFonts w:cs="Arial"/>
          <w:sz w:val="16"/>
          <w:szCs w:val="16"/>
        </w:rPr>
      </w:pPr>
      <w:r w:rsidRPr="006363DB">
        <w:rPr>
          <w:rFonts w:cs="Arial"/>
          <w:sz w:val="16"/>
          <w:szCs w:val="16"/>
        </w:rPr>
        <w:t>Uniones mediante tornillos de alta resistencia:</w:t>
      </w:r>
    </w:p>
    <w:p w14:paraId="418EAE7A" w14:textId="77777777" w:rsidR="00496AB8" w:rsidRPr="006363DB" w:rsidRDefault="00496AB8" w:rsidP="00496AB8">
      <w:pPr>
        <w:rPr>
          <w:rFonts w:cs="Arial"/>
          <w:sz w:val="16"/>
          <w:szCs w:val="16"/>
        </w:rPr>
      </w:pPr>
      <w:r w:rsidRPr="006363DB">
        <w:rPr>
          <w:rFonts w:cs="Arial"/>
          <w:sz w:val="16"/>
          <w:szCs w:val="16"/>
        </w:rPr>
        <w:t>- Se colocará una arandela, con bisel cónico, bajo la cabeza y bajo la tuerca.</w:t>
      </w:r>
    </w:p>
    <w:p w14:paraId="19C8620D" w14:textId="77777777" w:rsidR="00496AB8" w:rsidRPr="006363DB" w:rsidRDefault="00496AB8" w:rsidP="00496AB8">
      <w:pPr>
        <w:rPr>
          <w:rFonts w:cs="Arial"/>
          <w:sz w:val="16"/>
          <w:szCs w:val="16"/>
        </w:rPr>
      </w:pPr>
      <w:r w:rsidRPr="006363DB">
        <w:rPr>
          <w:rFonts w:cs="Arial"/>
          <w:sz w:val="16"/>
          <w:szCs w:val="16"/>
        </w:rPr>
        <w:t>- La parte roscada de la espiga sobresaldrá de la tuerca por lo menos un filete.</w:t>
      </w:r>
    </w:p>
    <w:p w14:paraId="37665D7F" w14:textId="77777777" w:rsidR="00496AB8" w:rsidRPr="006363DB" w:rsidRDefault="00496AB8" w:rsidP="00496AB8">
      <w:pPr>
        <w:rPr>
          <w:rFonts w:cs="Arial"/>
          <w:sz w:val="16"/>
          <w:szCs w:val="16"/>
        </w:rPr>
      </w:pPr>
      <w:r w:rsidRPr="006363DB">
        <w:rPr>
          <w:rFonts w:cs="Arial"/>
          <w:sz w:val="16"/>
          <w:szCs w:val="16"/>
        </w:rPr>
        <w:t>- Los tornillos se apretarán en un 80% en la primera vuelta, empezando por los del centro.</w:t>
      </w:r>
    </w:p>
    <w:p w14:paraId="6D1DA3A1" w14:textId="77777777" w:rsidR="00496AB8" w:rsidRPr="006363DB" w:rsidRDefault="00496AB8" w:rsidP="00496AB8">
      <w:pPr>
        <w:rPr>
          <w:rFonts w:cs="Arial"/>
          <w:sz w:val="16"/>
          <w:szCs w:val="16"/>
        </w:rPr>
      </w:pPr>
      <w:r w:rsidRPr="006363DB">
        <w:rPr>
          <w:rFonts w:cs="Arial"/>
          <w:sz w:val="16"/>
          <w:szCs w:val="16"/>
        </w:rPr>
        <w:t>- Los agujeros tendrán un diámetro 2 mm mayor que el nominal del tornillo.</w:t>
      </w:r>
    </w:p>
    <w:p w14:paraId="251B572B" w14:textId="77777777" w:rsidR="00496AB8" w:rsidRPr="006363DB" w:rsidRDefault="00496AB8" w:rsidP="00496AB8">
      <w:pPr>
        <w:rPr>
          <w:rFonts w:cs="Arial"/>
          <w:sz w:val="16"/>
          <w:szCs w:val="16"/>
        </w:rPr>
      </w:pPr>
    </w:p>
    <w:p w14:paraId="24EBD3E1" w14:textId="77777777" w:rsidR="00496AB8" w:rsidRPr="006363DB" w:rsidRDefault="00496AB8" w:rsidP="00496AB8">
      <w:pPr>
        <w:rPr>
          <w:rFonts w:cs="Arial"/>
          <w:sz w:val="16"/>
          <w:szCs w:val="16"/>
        </w:rPr>
      </w:pPr>
      <w:r w:rsidRPr="006363DB">
        <w:rPr>
          <w:rFonts w:cs="Arial"/>
          <w:sz w:val="16"/>
          <w:szCs w:val="16"/>
        </w:rPr>
        <w:t>Uniones mediante soldadura:</w:t>
      </w:r>
    </w:p>
    <w:p w14:paraId="062C2E9E" w14:textId="77777777" w:rsidR="00496AB8" w:rsidRPr="006363DB" w:rsidRDefault="00496AB8" w:rsidP="00496AB8">
      <w:pPr>
        <w:rPr>
          <w:rFonts w:cs="Arial"/>
          <w:sz w:val="16"/>
          <w:szCs w:val="16"/>
        </w:rPr>
      </w:pPr>
      <w:r w:rsidRPr="006363DB">
        <w:rPr>
          <w:rFonts w:cs="Arial"/>
          <w:sz w:val="16"/>
          <w:szCs w:val="16"/>
        </w:rPr>
        <w:t>Se admiten los siguientes procedimientos:</w:t>
      </w:r>
    </w:p>
    <w:p w14:paraId="680508A3" w14:textId="77777777" w:rsidR="00496AB8" w:rsidRPr="006363DB" w:rsidRDefault="00496AB8" w:rsidP="00496AB8">
      <w:pPr>
        <w:rPr>
          <w:rFonts w:cs="Arial"/>
          <w:sz w:val="16"/>
          <w:szCs w:val="16"/>
        </w:rPr>
      </w:pPr>
      <w:r w:rsidRPr="006363DB">
        <w:rPr>
          <w:rFonts w:cs="Arial"/>
          <w:sz w:val="16"/>
          <w:szCs w:val="16"/>
        </w:rPr>
        <w:t>- Soldeo eléctrico manual, por arco descubierto con electrodo revestido.</w:t>
      </w:r>
    </w:p>
    <w:p w14:paraId="2429399F" w14:textId="77777777" w:rsidR="00496AB8" w:rsidRPr="006363DB" w:rsidRDefault="00496AB8" w:rsidP="00496AB8">
      <w:pPr>
        <w:rPr>
          <w:rFonts w:cs="Arial"/>
          <w:sz w:val="16"/>
          <w:szCs w:val="16"/>
        </w:rPr>
      </w:pPr>
      <w:r w:rsidRPr="006363DB">
        <w:rPr>
          <w:rFonts w:cs="Arial"/>
          <w:sz w:val="16"/>
          <w:szCs w:val="16"/>
        </w:rPr>
        <w:t>- Soldeo eléctrico automático, por arco en atmósfera gaseosa.</w:t>
      </w:r>
    </w:p>
    <w:p w14:paraId="5C944B85" w14:textId="77777777" w:rsidR="00496AB8" w:rsidRPr="006363DB" w:rsidRDefault="00496AB8" w:rsidP="00496AB8">
      <w:pPr>
        <w:rPr>
          <w:rFonts w:cs="Arial"/>
          <w:sz w:val="16"/>
          <w:szCs w:val="16"/>
        </w:rPr>
      </w:pPr>
      <w:r w:rsidRPr="006363DB">
        <w:rPr>
          <w:rFonts w:cs="Arial"/>
          <w:sz w:val="16"/>
          <w:szCs w:val="16"/>
        </w:rPr>
        <w:t>- Soldeo eléctrico automático, por arco sumergido.</w:t>
      </w:r>
    </w:p>
    <w:p w14:paraId="40222773" w14:textId="77777777" w:rsidR="00496AB8" w:rsidRPr="006363DB" w:rsidRDefault="00496AB8" w:rsidP="00496AB8">
      <w:pPr>
        <w:rPr>
          <w:rFonts w:cs="Arial"/>
          <w:sz w:val="16"/>
          <w:szCs w:val="16"/>
        </w:rPr>
      </w:pPr>
      <w:r w:rsidRPr="006363DB">
        <w:rPr>
          <w:rFonts w:cs="Arial"/>
          <w:sz w:val="16"/>
          <w:szCs w:val="16"/>
        </w:rPr>
        <w:t>- Soldeo eléctrico por resistencia.</w:t>
      </w:r>
    </w:p>
    <w:p w14:paraId="79504376" w14:textId="77777777" w:rsidR="00496AB8" w:rsidRPr="006363DB" w:rsidRDefault="00496AB8" w:rsidP="00496AB8">
      <w:pPr>
        <w:rPr>
          <w:rFonts w:cs="Arial"/>
          <w:sz w:val="16"/>
          <w:szCs w:val="16"/>
        </w:rPr>
      </w:pPr>
      <w:r w:rsidRPr="006363DB">
        <w:rPr>
          <w:rFonts w:cs="Arial"/>
          <w:sz w:val="16"/>
          <w:szCs w:val="16"/>
        </w:rPr>
        <w:t>- Se prepararán las superficies a soldar realizando exactamente los espesores de garganta, las longitudes de soldado y la separación entre los ejes de soldadura en uniones discontinuas.</w:t>
      </w:r>
    </w:p>
    <w:p w14:paraId="1738FA29" w14:textId="77777777" w:rsidR="00496AB8" w:rsidRPr="006363DB" w:rsidRDefault="00496AB8" w:rsidP="00496AB8">
      <w:pPr>
        <w:rPr>
          <w:rFonts w:cs="Arial"/>
          <w:sz w:val="16"/>
          <w:szCs w:val="16"/>
        </w:rPr>
      </w:pPr>
      <w:r w:rsidRPr="006363DB">
        <w:rPr>
          <w:rFonts w:cs="Arial"/>
          <w:sz w:val="16"/>
          <w:szCs w:val="16"/>
        </w:rPr>
        <w:t>- Los cordones se realizarán uniformemente, sin mordeduras ni interrupciones; después de cada cordón se eliminará la escoria con piqueta y cepillo.</w:t>
      </w:r>
    </w:p>
    <w:p w14:paraId="7FE1A6C5" w14:textId="77777777" w:rsidR="00496AB8" w:rsidRPr="006363DB" w:rsidRDefault="00496AB8" w:rsidP="00496AB8">
      <w:pPr>
        <w:rPr>
          <w:rFonts w:cs="Arial"/>
          <w:sz w:val="16"/>
          <w:szCs w:val="16"/>
        </w:rPr>
      </w:pPr>
      <w:r w:rsidRPr="006363DB">
        <w:rPr>
          <w:rFonts w:cs="Arial"/>
          <w:sz w:val="16"/>
          <w:szCs w:val="16"/>
        </w:rPr>
        <w:t>- Se prohíbe todo enfriamiento anormal por excesivamente rápido de las soldaduras.</w:t>
      </w:r>
    </w:p>
    <w:p w14:paraId="0EC7D665" w14:textId="77777777" w:rsidR="00496AB8" w:rsidRPr="006363DB" w:rsidRDefault="00496AB8" w:rsidP="00496AB8">
      <w:pPr>
        <w:rPr>
          <w:rFonts w:cs="Arial"/>
          <w:sz w:val="16"/>
          <w:szCs w:val="16"/>
        </w:rPr>
      </w:pPr>
      <w:r w:rsidRPr="006363DB">
        <w:rPr>
          <w:rFonts w:cs="Arial"/>
          <w:sz w:val="16"/>
          <w:szCs w:val="16"/>
        </w:rPr>
        <w:t>- Los elementos soldados para la fijación provisional de las piezas se eliminarán cuidadosamente con soplete, nunca a golpes. Los restos de soldaduras se eliminarán con radial o lima.</w:t>
      </w:r>
    </w:p>
    <w:p w14:paraId="237899DD" w14:textId="77777777" w:rsidR="00496AB8" w:rsidRPr="006363DB" w:rsidRDefault="00496AB8" w:rsidP="00496AB8">
      <w:pPr>
        <w:rPr>
          <w:rFonts w:cs="Arial"/>
          <w:sz w:val="16"/>
          <w:szCs w:val="16"/>
        </w:rPr>
      </w:pPr>
      <w:r w:rsidRPr="006363DB">
        <w:rPr>
          <w:rFonts w:cs="Arial"/>
          <w:sz w:val="16"/>
          <w:szCs w:val="16"/>
        </w:rPr>
        <w:t>- Una vez inspeccionada y aceptada la estructura se procederá a su limpieza y protección antioxidante, para realizar por último el pintado.</w:t>
      </w:r>
    </w:p>
    <w:p w14:paraId="64B37D76" w14:textId="77777777" w:rsidR="00496AB8" w:rsidRPr="006363DB" w:rsidRDefault="00496AB8" w:rsidP="00496AB8">
      <w:pPr>
        <w:rPr>
          <w:rFonts w:cs="Arial"/>
          <w:sz w:val="16"/>
          <w:szCs w:val="16"/>
        </w:rPr>
      </w:pPr>
    </w:p>
    <w:p w14:paraId="54E11153" w14:textId="77777777" w:rsidR="00496AB8" w:rsidRPr="006363DB" w:rsidRDefault="00496AB8" w:rsidP="00496AB8">
      <w:pPr>
        <w:rPr>
          <w:rFonts w:cs="Arial"/>
          <w:sz w:val="16"/>
          <w:szCs w:val="16"/>
        </w:rPr>
      </w:pPr>
      <w:r w:rsidRPr="006363DB">
        <w:rPr>
          <w:rFonts w:cs="Arial"/>
          <w:sz w:val="16"/>
          <w:szCs w:val="16"/>
        </w:rPr>
        <w:t>25.</w:t>
      </w:r>
      <w:r w:rsidR="00336FBF" w:rsidRPr="006363DB">
        <w:rPr>
          <w:rFonts w:cs="Arial"/>
          <w:sz w:val="16"/>
          <w:szCs w:val="16"/>
        </w:rPr>
        <w:t>5</w:t>
      </w:r>
      <w:r w:rsidRPr="006363DB">
        <w:rPr>
          <w:rFonts w:cs="Arial"/>
          <w:sz w:val="16"/>
          <w:szCs w:val="16"/>
        </w:rPr>
        <w:t xml:space="preserve"> Medición</w:t>
      </w:r>
    </w:p>
    <w:p w14:paraId="596287D9" w14:textId="77777777" w:rsidR="00496AB8" w:rsidRPr="006363DB" w:rsidRDefault="00496AB8" w:rsidP="00496AB8">
      <w:pPr>
        <w:rPr>
          <w:rFonts w:cs="Arial"/>
          <w:sz w:val="16"/>
          <w:szCs w:val="16"/>
        </w:rPr>
      </w:pPr>
      <w:r w:rsidRPr="006363DB">
        <w:rPr>
          <w:rFonts w:cs="Arial"/>
          <w:sz w:val="16"/>
          <w:szCs w:val="16"/>
        </w:rPr>
        <w:t>Se medirá por kg de acero elaborado y montado en obra, incluidos despuntes. En cualquier caso se seguirán los criterios establecidos en las mediciones.</w:t>
      </w:r>
    </w:p>
    <w:p w14:paraId="340282D9" w14:textId="77777777" w:rsidR="00496AB8" w:rsidRPr="006363DB" w:rsidRDefault="00496AB8" w:rsidP="00496AB8">
      <w:pPr>
        <w:rPr>
          <w:rFonts w:cs="Arial"/>
          <w:sz w:val="16"/>
          <w:szCs w:val="16"/>
        </w:rPr>
      </w:pPr>
    </w:p>
    <w:p w14:paraId="5F6291B3" w14:textId="77777777" w:rsidR="00496AB8" w:rsidRPr="006363DB" w:rsidRDefault="00496AB8" w:rsidP="00496AB8">
      <w:pPr>
        <w:rPr>
          <w:rFonts w:cs="Arial"/>
          <w:sz w:val="16"/>
          <w:szCs w:val="16"/>
        </w:rPr>
      </w:pPr>
      <w:r w:rsidRPr="006363DB">
        <w:rPr>
          <w:rFonts w:cs="Arial"/>
          <w:sz w:val="16"/>
          <w:szCs w:val="16"/>
        </w:rPr>
        <w:t>Articulo 26 Estructuras de madera</w:t>
      </w:r>
    </w:p>
    <w:p w14:paraId="637C7C2F" w14:textId="77777777" w:rsidR="00496AB8" w:rsidRPr="006363DB" w:rsidRDefault="00496AB8" w:rsidP="00496AB8">
      <w:pPr>
        <w:rPr>
          <w:rFonts w:cs="Arial"/>
          <w:sz w:val="16"/>
          <w:szCs w:val="16"/>
        </w:rPr>
      </w:pPr>
    </w:p>
    <w:p w14:paraId="39B4F017" w14:textId="77777777" w:rsidR="00496AB8" w:rsidRPr="006363DB" w:rsidRDefault="00496AB8" w:rsidP="00496AB8">
      <w:pPr>
        <w:rPr>
          <w:rFonts w:cs="Arial"/>
          <w:sz w:val="16"/>
          <w:szCs w:val="16"/>
        </w:rPr>
      </w:pPr>
      <w:r w:rsidRPr="006363DB">
        <w:rPr>
          <w:rFonts w:cs="Arial"/>
          <w:sz w:val="16"/>
          <w:szCs w:val="16"/>
        </w:rPr>
        <w:t>26.1 Descripción</w:t>
      </w:r>
    </w:p>
    <w:p w14:paraId="6D6B741A" w14:textId="77777777" w:rsidR="00496AB8" w:rsidRPr="006363DB" w:rsidRDefault="00496AB8" w:rsidP="00496AB8">
      <w:pPr>
        <w:rPr>
          <w:rFonts w:cs="Arial"/>
          <w:sz w:val="16"/>
          <w:szCs w:val="16"/>
        </w:rPr>
      </w:pPr>
      <w:r w:rsidRPr="006363DB">
        <w:rPr>
          <w:rFonts w:cs="Arial"/>
          <w:sz w:val="16"/>
          <w:szCs w:val="16"/>
        </w:rPr>
        <w:t>Conjunto de elementos de madera que, unidos entre sí, constituyen la estructura de un edificio.</w:t>
      </w:r>
    </w:p>
    <w:p w14:paraId="4E51E9CD" w14:textId="77777777" w:rsidR="00496AB8" w:rsidRPr="006363DB" w:rsidRDefault="00496AB8" w:rsidP="00496AB8">
      <w:pPr>
        <w:rPr>
          <w:rFonts w:cs="Arial"/>
          <w:sz w:val="16"/>
          <w:szCs w:val="16"/>
        </w:rPr>
      </w:pPr>
    </w:p>
    <w:p w14:paraId="37834E17" w14:textId="77777777" w:rsidR="00496AB8" w:rsidRPr="006363DB" w:rsidRDefault="00496AB8" w:rsidP="00496AB8">
      <w:pPr>
        <w:rPr>
          <w:rFonts w:cs="Arial"/>
          <w:sz w:val="16"/>
          <w:szCs w:val="16"/>
        </w:rPr>
      </w:pPr>
      <w:r w:rsidRPr="006363DB">
        <w:rPr>
          <w:rFonts w:cs="Arial"/>
          <w:sz w:val="16"/>
          <w:szCs w:val="16"/>
        </w:rPr>
        <w:t>26.2 Condiciones previas</w:t>
      </w:r>
    </w:p>
    <w:p w14:paraId="4357A26B" w14:textId="77777777" w:rsidR="00496AB8" w:rsidRPr="006363DB" w:rsidRDefault="00496AB8" w:rsidP="00496AB8">
      <w:pPr>
        <w:rPr>
          <w:rFonts w:cs="Arial"/>
          <w:sz w:val="16"/>
          <w:szCs w:val="16"/>
        </w:rPr>
      </w:pPr>
      <w:r w:rsidRPr="006363DB">
        <w:rPr>
          <w:rFonts w:cs="Arial"/>
          <w:sz w:val="16"/>
          <w:szCs w:val="16"/>
        </w:rPr>
        <w:t>La madera a utilizar deberá reunir las siguientes condiciones:</w:t>
      </w:r>
    </w:p>
    <w:p w14:paraId="13FEC973" w14:textId="77777777" w:rsidR="00496AB8" w:rsidRPr="006363DB" w:rsidRDefault="00496AB8" w:rsidP="00496AB8">
      <w:pPr>
        <w:rPr>
          <w:rFonts w:cs="Arial"/>
          <w:sz w:val="16"/>
          <w:szCs w:val="16"/>
        </w:rPr>
      </w:pPr>
      <w:r w:rsidRPr="006363DB">
        <w:rPr>
          <w:rFonts w:cs="Arial"/>
          <w:sz w:val="16"/>
          <w:szCs w:val="16"/>
        </w:rPr>
        <w:t>- Color uniforme, carente de nudos y de medidas regulares, sin fracturas.</w:t>
      </w:r>
    </w:p>
    <w:p w14:paraId="30830DCE" w14:textId="77777777" w:rsidR="00496AB8" w:rsidRPr="006363DB" w:rsidRDefault="00496AB8" w:rsidP="00496AB8">
      <w:pPr>
        <w:rPr>
          <w:rFonts w:cs="Arial"/>
          <w:sz w:val="16"/>
          <w:szCs w:val="16"/>
        </w:rPr>
      </w:pPr>
      <w:r w:rsidRPr="006363DB">
        <w:rPr>
          <w:rFonts w:cs="Arial"/>
          <w:sz w:val="16"/>
          <w:szCs w:val="16"/>
        </w:rPr>
        <w:t>- No tendrá defectos ni enfermedades, putrefacción o carcomas.</w:t>
      </w:r>
    </w:p>
    <w:p w14:paraId="2EB56730" w14:textId="77777777" w:rsidR="00496AB8" w:rsidRPr="006363DB" w:rsidRDefault="00496AB8" w:rsidP="00496AB8">
      <w:pPr>
        <w:rPr>
          <w:rFonts w:cs="Arial"/>
          <w:sz w:val="16"/>
          <w:szCs w:val="16"/>
        </w:rPr>
      </w:pPr>
      <w:r w:rsidRPr="006363DB">
        <w:rPr>
          <w:rFonts w:cs="Arial"/>
          <w:sz w:val="16"/>
          <w:szCs w:val="16"/>
        </w:rPr>
        <w:t>- Estará tratada contra insectos y hongos.</w:t>
      </w:r>
    </w:p>
    <w:p w14:paraId="00445DA1" w14:textId="77777777" w:rsidR="00496AB8" w:rsidRPr="006363DB" w:rsidRDefault="00496AB8" w:rsidP="00496AB8">
      <w:pPr>
        <w:rPr>
          <w:rFonts w:cs="Arial"/>
          <w:sz w:val="16"/>
          <w:szCs w:val="16"/>
        </w:rPr>
      </w:pPr>
      <w:r w:rsidRPr="006363DB">
        <w:rPr>
          <w:rFonts w:cs="Arial"/>
          <w:sz w:val="16"/>
          <w:szCs w:val="16"/>
        </w:rPr>
        <w:t>- Tendrá un grado de humedad adecuado para sus condiciones de uso, si es desecada contendrá entre el 10 y el 15% de su peso en agua; si es madera seca pesará entre un 33 y un 35% menos que la verde.</w:t>
      </w:r>
    </w:p>
    <w:p w14:paraId="59C89E03" w14:textId="77777777" w:rsidR="00496AB8" w:rsidRPr="006363DB" w:rsidRDefault="00496AB8" w:rsidP="00496AB8">
      <w:pPr>
        <w:rPr>
          <w:rFonts w:cs="Arial"/>
          <w:sz w:val="16"/>
          <w:szCs w:val="16"/>
        </w:rPr>
      </w:pPr>
      <w:r w:rsidRPr="006363DB">
        <w:rPr>
          <w:rFonts w:cs="Arial"/>
          <w:sz w:val="16"/>
          <w:szCs w:val="16"/>
        </w:rPr>
        <w:t>- No se utilizará madera sin descortezar y estará cortada al hilo.</w:t>
      </w:r>
    </w:p>
    <w:p w14:paraId="0062BF99" w14:textId="77777777" w:rsidR="00496AB8" w:rsidRPr="006363DB" w:rsidRDefault="00496AB8" w:rsidP="00496AB8">
      <w:pPr>
        <w:rPr>
          <w:rFonts w:cs="Arial"/>
          <w:sz w:val="16"/>
          <w:szCs w:val="16"/>
        </w:rPr>
      </w:pPr>
    </w:p>
    <w:p w14:paraId="675CFEA9" w14:textId="77777777" w:rsidR="00496AB8" w:rsidRPr="006363DB" w:rsidRDefault="00496AB8" w:rsidP="00496AB8">
      <w:pPr>
        <w:rPr>
          <w:rFonts w:cs="Arial"/>
          <w:sz w:val="16"/>
          <w:szCs w:val="16"/>
        </w:rPr>
      </w:pPr>
      <w:r w:rsidRPr="006363DB">
        <w:rPr>
          <w:rFonts w:cs="Arial"/>
          <w:sz w:val="16"/>
          <w:szCs w:val="16"/>
        </w:rPr>
        <w:t>26.3 Componentes</w:t>
      </w:r>
    </w:p>
    <w:p w14:paraId="75A28E6E" w14:textId="77777777" w:rsidR="00496AB8" w:rsidRPr="006363DB" w:rsidRDefault="00496AB8" w:rsidP="00496AB8">
      <w:pPr>
        <w:rPr>
          <w:rFonts w:cs="Arial"/>
          <w:sz w:val="16"/>
          <w:szCs w:val="16"/>
        </w:rPr>
      </w:pPr>
      <w:r w:rsidRPr="006363DB">
        <w:rPr>
          <w:rFonts w:cs="Arial"/>
          <w:sz w:val="16"/>
          <w:szCs w:val="16"/>
        </w:rPr>
        <w:t>- Madera.</w:t>
      </w:r>
    </w:p>
    <w:p w14:paraId="783F15E8" w14:textId="77777777" w:rsidR="00496AB8" w:rsidRPr="006363DB" w:rsidRDefault="00496AB8" w:rsidP="00496AB8">
      <w:pPr>
        <w:rPr>
          <w:rFonts w:cs="Arial"/>
          <w:sz w:val="16"/>
          <w:szCs w:val="16"/>
        </w:rPr>
      </w:pPr>
      <w:r w:rsidRPr="006363DB">
        <w:rPr>
          <w:rFonts w:cs="Arial"/>
          <w:sz w:val="16"/>
          <w:szCs w:val="16"/>
        </w:rPr>
        <w:t>- Clavos, tornillos, colas.</w:t>
      </w:r>
    </w:p>
    <w:p w14:paraId="2738608A" w14:textId="77777777" w:rsidR="00496AB8" w:rsidRPr="006363DB" w:rsidRDefault="00496AB8" w:rsidP="00496AB8">
      <w:pPr>
        <w:rPr>
          <w:rFonts w:cs="Arial"/>
          <w:sz w:val="16"/>
          <w:szCs w:val="16"/>
        </w:rPr>
      </w:pPr>
      <w:r w:rsidRPr="006363DB">
        <w:rPr>
          <w:rFonts w:cs="Arial"/>
          <w:sz w:val="16"/>
          <w:szCs w:val="16"/>
        </w:rPr>
        <w:t>- Pletinas, bridas, chapas, estribos, abrazaderas.</w:t>
      </w:r>
    </w:p>
    <w:p w14:paraId="38DC6054" w14:textId="77777777" w:rsidR="00496AB8" w:rsidRPr="006363DB" w:rsidRDefault="00496AB8" w:rsidP="00496AB8">
      <w:pPr>
        <w:rPr>
          <w:rFonts w:cs="Arial"/>
          <w:sz w:val="16"/>
          <w:szCs w:val="16"/>
        </w:rPr>
      </w:pPr>
    </w:p>
    <w:p w14:paraId="79685A51" w14:textId="77777777" w:rsidR="00496AB8" w:rsidRPr="006363DB" w:rsidRDefault="00496AB8" w:rsidP="00496AB8">
      <w:pPr>
        <w:rPr>
          <w:rFonts w:cs="Arial"/>
          <w:sz w:val="16"/>
          <w:szCs w:val="16"/>
        </w:rPr>
      </w:pPr>
      <w:r w:rsidRPr="006363DB">
        <w:rPr>
          <w:rFonts w:cs="Arial"/>
          <w:sz w:val="16"/>
          <w:szCs w:val="16"/>
        </w:rPr>
        <w:t>26.4 Ejecución</w:t>
      </w:r>
    </w:p>
    <w:p w14:paraId="335DD388" w14:textId="77777777" w:rsidR="00496AB8" w:rsidRPr="006363DB" w:rsidRDefault="00496AB8" w:rsidP="00496AB8">
      <w:pPr>
        <w:rPr>
          <w:rFonts w:cs="Arial"/>
          <w:sz w:val="16"/>
          <w:szCs w:val="16"/>
        </w:rPr>
      </w:pPr>
      <w:r w:rsidRPr="006363DB">
        <w:rPr>
          <w:rFonts w:cs="Arial"/>
          <w:sz w:val="16"/>
          <w:szCs w:val="16"/>
        </w:rPr>
        <w:t>Se construirán los entramados con piezas de las dimensiones y forma de colocación y reparto definidas en proyecto.</w:t>
      </w:r>
    </w:p>
    <w:p w14:paraId="3188D6DB" w14:textId="77777777" w:rsidR="00496AB8" w:rsidRPr="006363DB" w:rsidRDefault="00496AB8" w:rsidP="00496AB8">
      <w:pPr>
        <w:rPr>
          <w:rFonts w:cs="Arial"/>
          <w:sz w:val="16"/>
          <w:szCs w:val="16"/>
        </w:rPr>
      </w:pPr>
      <w:r w:rsidRPr="006363DB">
        <w:rPr>
          <w:rFonts w:cs="Arial"/>
          <w:sz w:val="16"/>
          <w:szCs w:val="16"/>
        </w:rPr>
        <w:t>Los bridas estarán formadas por piezas de acero plano con secciones comprendidas entre 40x7 y 60x9 mm; los tirantes serán de 40 ó 50x9 mm y entre 40 y 70 cm. Tendrán un talón en su extremo que se introducirá en una pequeña mortaja practicada en la madera. Tendrán por lo menos tres pasadores o tirafondos.</w:t>
      </w:r>
    </w:p>
    <w:p w14:paraId="69A77037" w14:textId="77777777" w:rsidR="00496AB8" w:rsidRPr="006363DB" w:rsidRDefault="00496AB8" w:rsidP="00496AB8">
      <w:pPr>
        <w:rPr>
          <w:rFonts w:cs="Arial"/>
          <w:sz w:val="16"/>
          <w:szCs w:val="16"/>
        </w:rPr>
      </w:pPr>
      <w:r w:rsidRPr="006363DB">
        <w:rPr>
          <w:rFonts w:cs="Arial"/>
          <w:sz w:val="16"/>
          <w:szCs w:val="16"/>
        </w:rPr>
        <w:t>No estarán permitidos los anclajes de madera en los entramados.</w:t>
      </w:r>
    </w:p>
    <w:p w14:paraId="5788D3F5" w14:textId="77777777" w:rsidR="00496AB8" w:rsidRPr="006363DB" w:rsidRDefault="00496AB8" w:rsidP="00496AB8">
      <w:pPr>
        <w:rPr>
          <w:rFonts w:cs="Arial"/>
          <w:sz w:val="16"/>
          <w:szCs w:val="16"/>
        </w:rPr>
      </w:pPr>
      <w:r w:rsidRPr="006363DB">
        <w:rPr>
          <w:rFonts w:cs="Arial"/>
          <w:sz w:val="16"/>
          <w:szCs w:val="16"/>
        </w:rPr>
        <w:t>Los clavos se colocarán contrapeados, y con una ligera inclinación.</w:t>
      </w:r>
    </w:p>
    <w:p w14:paraId="37384003" w14:textId="77777777" w:rsidR="00496AB8" w:rsidRPr="006363DB" w:rsidRDefault="00496AB8" w:rsidP="00496AB8">
      <w:pPr>
        <w:rPr>
          <w:rFonts w:cs="Arial"/>
          <w:sz w:val="16"/>
          <w:szCs w:val="16"/>
        </w:rPr>
      </w:pPr>
      <w:r w:rsidRPr="006363DB">
        <w:rPr>
          <w:rFonts w:cs="Arial"/>
          <w:sz w:val="16"/>
          <w:szCs w:val="16"/>
        </w:rPr>
        <w:t>Los tornillos se introducirán por rotación y en orificio previamente practicado de diámetro muy inferior.</w:t>
      </w:r>
    </w:p>
    <w:p w14:paraId="03FC7D0C" w14:textId="77777777" w:rsidR="00496AB8" w:rsidRPr="006363DB" w:rsidRDefault="00496AB8" w:rsidP="00496AB8">
      <w:pPr>
        <w:rPr>
          <w:rFonts w:cs="Arial"/>
          <w:sz w:val="16"/>
          <w:szCs w:val="16"/>
        </w:rPr>
      </w:pPr>
      <w:r w:rsidRPr="006363DB">
        <w:rPr>
          <w:rFonts w:cs="Arial"/>
          <w:sz w:val="16"/>
          <w:szCs w:val="16"/>
        </w:rPr>
        <w:t>Los vástagos se introducirán a golpes en los orificios, y posteriormente clavados.</w:t>
      </w:r>
    </w:p>
    <w:p w14:paraId="0855F38E" w14:textId="77777777" w:rsidR="00496AB8" w:rsidRPr="006363DB" w:rsidRDefault="00496AB8" w:rsidP="00496AB8">
      <w:pPr>
        <w:rPr>
          <w:rFonts w:cs="Arial"/>
          <w:sz w:val="16"/>
          <w:szCs w:val="16"/>
        </w:rPr>
      </w:pPr>
      <w:r w:rsidRPr="006363DB">
        <w:rPr>
          <w:rFonts w:cs="Arial"/>
          <w:sz w:val="16"/>
          <w:szCs w:val="16"/>
        </w:rPr>
        <w:t>Toda unión tendrá por lo menos 4 clavos.</w:t>
      </w:r>
    </w:p>
    <w:p w14:paraId="646D38EB" w14:textId="77777777" w:rsidR="00496AB8" w:rsidRPr="006363DB" w:rsidRDefault="00496AB8" w:rsidP="00496AB8">
      <w:pPr>
        <w:rPr>
          <w:rFonts w:cs="Arial"/>
          <w:sz w:val="16"/>
          <w:szCs w:val="16"/>
        </w:rPr>
      </w:pPr>
      <w:r w:rsidRPr="006363DB">
        <w:rPr>
          <w:rFonts w:cs="Arial"/>
          <w:sz w:val="16"/>
          <w:szCs w:val="16"/>
        </w:rPr>
        <w:t>No se realizarán uniones de madera sobre perfiles metálicos, salvo que se utilicen sistemas adecuados mediante arpones, estribos, bridas, escuadras, y en general mediante piezas que aseguren un funcionamiento correcto, resistente, estable e indeformable.</w:t>
      </w:r>
    </w:p>
    <w:p w14:paraId="4D2D8143" w14:textId="77777777" w:rsidR="00496AB8" w:rsidRPr="006363DB" w:rsidRDefault="00496AB8" w:rsidP="00496AB8">
      <w:pPr>
        <w:rPr>
          <w:rFonts w:cs="Arial"/>
          <w:sz w:val="16"/>
          <w:szCs w:val="16"/>
        </w:rPr>
      </w:pPr>
    </w:p>
    <w:p w14:paraId="65C4C4C6" w14:textId="77777777" w:rsidR="00496AB8" w:rsidRPr="006363DB" w:rsidRDefault="00496AB8" w:rsidP="00496AB8">
      <w:pPr>
        <w:rPr>
          <w:rFonts w:cs="Arial"/>
          <w:sz w:val="16"/>
          <w:szCs w:val="16"/>
        </w:rPr>
      </w:pPr>
      <w:r w:rsidRPr="006363DB">
        <w:rPr>
          <w:rFonts w:cs="Arial"/>
          <w:sz w:val="16"/>
          <w:szCs w:val="16"/>
        </w:rPr>
        <w:t>26.</w:t>
      </w:r>
      <w:r w:rsidR="00336FBF" w:rsidRPr="006363DB">
        <w:rPr>
          <w:rFonts w:cs="Arial"/>
          <w:sz w:val="16"/>
          <w:szCs w:val="16"/>
        </w:rPr>
        <w:t>5</w:t>
      </w:r>
      <w:r w:rsidRPr="006363DB">
        <w:rPr>
          <w:rFonts w:cs="Arial"/>
          <w:sz w:val="16"/>
          <w:szCs w:val="16"/>
        </w:rPr>
        <w:t xml:space="preserve"> Medición</w:t>
      </w:r>
    </w:p>
    <w:p w14:paraId="48BDCD2D" w14:textId="77777777" w:rsidR="00496AB8" w:rsidRPr="006363DB" w:rsidRDefault="00496AB8" w:rsidP="00496AB8">
      <w:pPr>
        <w:rPr>
          <w:rFonts w:cs="Arial"/>
          <w:sz w:val="16"/>
          <w:szCs w:val="16"/>
        </w:rPr>
      </w:pPr>
      <w:r w:rsidRPr="006363DB">
        <w:rPr>
          <w:rFonts w:cs="Arial"/>
          <w:sz w:val="16"/>
          <w:szCs w:val="16"/>
        </w:rPr>
        <w:t>El criterio de medición varía según la unidad de obra, por lo que se seguirán siempre las indicaciones expresadas en las mediciones.</w:t>
      </w:r>
    </w:p>
    <w:p w14:paraId="34750ABE" w14:textId="77777777" w:rsidR="00496AB8" w:rsidRPr="006363DB" w:rsidRDefault="00496AB8" w:rsidP="00496AB8">
      <w:pPr>
        <w:rPr>
          <w:rFonts w:cs="Arial"/>
          <w:sz w:val="16"/>
          <w:szCs w:val="16"/>
        </w:rPr>
      </w:pPr>
    </w:p>
    <w:p w14:paraId="0929FB3C" w14:textId="77777777" w:rsidR="00496AB8" w:rsidRPr="006363DB" w:rsidRDefault="00496AB8" w:rsidP="00496AB8">
      <w:pPr>
        <w:rPr>
          <w:rFonts w:cs="Arial"/>
          <w:sz w:val="16"/>
          <w:szCs w:val="16"/>
        </w:rPr>
      </w:pPr>
    </w:p>
    <w:p w14:paraId="2A97E8F7" w14:textId="77777777" w:rsidR="00496AB8" w:rsidRPr="006363DB" w:rsidRDefault="00496AB8" w:rsidP="00496AB8">
      <w:pPr>
        <w:rPr>
          <w:rFonts w:cs="Arial"/>
          <w:sz w:val="16"/>
          <w:szCs w:val="16"/>
        </w:rPr>
      </w:pPr>
      <w:r w:rsidRPr="006363DB">
        <w:rPr>
          <w:rFonts w:cs="Arial"/>
          <w:sz w:val="16"/>
          <w:szCs w:val="16"/>
        </w:rPr>
        <w:t>Articulo 27. Cantería</w:t>
      </w:r>
    </w:p>
    <w:p w14:paraId="20D1201A" w14:textId="77777777" w:rsidR="00496AB8" w:rsidRPr="006363DB" w:rsidRDefault="00496AB8" w:rsidP="00496AB8">
      <w:pPr>
        <w:rPr>
          <w:rFonts w:cs="Arial"/>
          <w:sz w:val="16"/>
          <w:szCs w:val="16"/>
        </w:rPr>
      </w:pPr>
    </w:p>
    <w:p w14:paraId="11C94D28" w14:textId="77777777" w:rsidR="00496AB8" w:rsidRPr="006363DB" w:rsidRDefault="00496AB8" w:rsidP="00496AB8">
      <w:pPr>
        <w:rPr>
          <w:rFonts w:cs="Arial"/>
          <w:sz w:val="16"/>
          <w:szCs w:val="16"/>
        </w:rPr>
      </w:pPr>
      <w:r w:rsidRPr="006363DB">
        <w:rPr>
          <w:rFonts w:cs="Arial"/>
          <w:sz w:val="16"/>
          <w:szCs w:val="16"/>
        </w:rPr>
        <w:t>27.1 Descripción</w:t>
      </w:r>
    </w:p>
    <w:p w14:paraId="72A1A47C" w14:textId="77777777" w:rsidR="00496AB8" w:rsidRPr="006363DB" w:rsidRDefault="00496AB8" w:rsidP="00496AB8">
      <w:pPr>
        <w:rPr>
          <w:rFonts w:cs="Arial"/>
          <w:sz w:val="16"/>
          <w:szCs w:val="16"/>
        </w:rPr>
      </w:pPr>
      <w:r w:rsidRPr="006363DB">
        <w:rPr>
          <w:rFonts w:cs="Arial"/>
          <w:sz w:val="16"/>
          <w:szCs w:val="16"/>
        </w:rPr>
        <w:t>Son elementos de piedra de distinto espesor, forma de colocación, utilidad, etc., utilizados en la construcción de edificios, muros, remates, etc.</w:t>
      </w:r>
    </w:p>
    <w:p w14:paraId="3E3028A6" w14:textId="77777777" w:rsidR="00496AB8" w:rsidRPr="006363DB" w:rsidRDefault="00496AB8" w:rsidP="00496AB8">
      <w:pPr>
        <w:rPr>
          <w:rFonts w:cs="Arial"/>
          <w:sz w:val="16"/>
          <w:szCs w:val="16"/>
        </w:rPr>
      </w:pPr>
      <w:r w:rsidRPr="006363DB">
        <w:rPr>
          <w:rFonts w:cs="Arial"/>
          <w:sz w:val="16"/>
          <w:szCs w:val="16"/>
        </w:rPr>
        <w:t>Por su uso se pueden dividir en: chapado, mampostería, sillarejo, sillería, piezas especiales.</w:t>
      </w:r>
    </w:p>
    <w:p w14:paraId="58944F08" w14:textId="77777777" w:rsidR="00496AB8" w:rsidRPr="006363DB" w:rsidRDefault="00496AB8" w:rsidP="00496AB8">
      <w:pPr>
        <w:rPr>
          <w:rFonts w:cs="Arial"/>
          <w:sz w:val="16"/>
          <w:szCs w:val="16"/>
        </w:rPr>
      </w:pPr>
      <w:r w:rsidRPr="006363DB">
        <w:rPr>
          <w:rFonts w:cs="Arial"/>
          <w:sz w:val="16"/>
          <w:szCs w:val="16"/>
        </w:rPr>
        <w:t>- Chapado</w:t>
      </w:r>
    </w:p>
    <w:p w14:paraId="4CA8C0DE" w14:textId="77777777" w:rsidR="00496AB8" w:rsidRPr="006363DB" w:rsidRDefault="00496AB8" w:rsidP="00496AB8">
      <w:pPr>
        <w:rPr>
          <w:rFonts w:cs="Arial"/>
          <w:sz w:val="16"/>
          <w:szCs w:val="16"/>
        </w:rPr>
      </w:pPr>
      <w:r w:rsidRPr="006363DB">
        <w:rPr>
          <w:rFonts w:cs="Arial"/>
          <w:sz w:val="16"/>
          <w:szCs w:val="16"/>
        </w:rPr>
        <w:t>Revestido de otros elementos ya existentes con piedras de espesor medio, no tiene misión resistente sino solamente decorativa. Se puede utilizar tanto al exterior como al interior, con junta o sin ella. El mortero utilizado puede ser variado.</w:t>
      </w:r>
    </w:p>
    <w:p w14:paraId="00FBF21F" w14:textId="77777777" w:rsidR="00496AB8" w:rsidRPr="006363DB" w:rsidRDefault="00496AB8" w:rsidP="00496AB8">
      <w:pPr>
        <w:rPr>
          <w:rFonts w:cs="Arial"/>
          <w:sz w:val="16"/>
          <w:szCs w:val="16"/>
        </w:rPr>
      </w:pPr>
      <w:r w:rsidRPr="006363DB">
        <w:rPr>
          <w:rFonts w:cs="Arial"/>
          <w:sz w:val="16"/>
          <w:szCs w:val="16"/>
        </w:rPr>
        <w:t>La piedra puede ir labrada o no, ordinaria, careada, etc.</w:t>
      </w:r>
    </w:p>
    <w:p w14:paraId="5C845132" w14:textId="77777777" w:rsidR="00496AB8" w:rsidRPr="006363DB" w:rsidRDefault="00496AB8" w:rsidP="00496AB8">
      <w:pPr>
        <w:rPr>
          <w:rFonts w:cs="Arial"/>
          <w:sz w:val="16"/>
          <w:szCs w:val="16"/>
        </w:rPr>
      </w:pPr>
      <w:r w:rsidRPr="006363DB">
        <w:rPr>
          <w:rFonts w:cs="Arial"/>
          <w:sz w:val="16"/>
          <w:szCs w:val="16"/>
        </w:rPr>
        <w:t>- Mampostería</w:t>
      </w:r>
    </w:p>
    <w:p w14:paraId="5B2BE55F" w14:textId="77777777" w:rsidR="00496AB8" w:rsidRPr="006363DB" w:rsidRDefault="00496AB8" w:rsidP="00496AB8">
      <w:pPr>
        <w:rPr>
          <w:rFonts w:cs="Arial"/>
          <w:sz w:val="16"/>
          <w:szCs w:val="16"/>
        </w:rPr>
      </w:pPr>
      <w:r w:rsidRPr="006363DB">
        <w:rPr>
          <w:rFonts w:cs="Arial"/>
          <w:sz w:val="16"/>
          <w:szCs w:val="16"/>
        </w:rPr>
        <w:t>Muro realizado con piedras recibidas con morteros, que puede tener misión resistente o decorativa, y que por su colocación se denomina ordinaria, concertada y careada. Las piedras tienen forma más o menos irregular y con espesores desiguales. El peso estará comprendido entre 15 y 25 kg.</w:t>
      </w:r>
    </w:p>
    <w:p w14:paraId="3E0B5CA1" w14:textId="77777777" w:rsidR="00496AB8" w:rsidRPr="006363DB" w:rsidRDefault="00496AB8" w:rsidP="00496AB8">
      <w:pPr>
        <w:rPr>
          <w:rFonts w:cs="Arial"/>
          <w:sz w:val="16"/>
          <w:szCs w:val="16"/>
        </w:rPr>
      </w:pPr>
      <w:r w:rsidRPr="006363DB">
        <w:rPr>
          <w:rFonts w:cs="Arial"/>
          <w:sz w:val="16"/>
          <w:szCs w:val="16"/>
        </w:rPr>
        <w:t>Se denomina:</w:t>
      </w:r>
    </w:p>
    <w:p w14:paraId="54ED74A3" w14:textId="77777777" w:rsidR="00496AB8" w:rsidRPr="006363DB" w:rsidRDefault="00496AB8" w:rsidP="00496AB8">
      <w:pPr>
        <w:rPr>
          <w:rFonts w:cs="Arial"/>
          <w:sz w:val="16"/>
          <w:szCs w:val="16"/>
        </w:rPr>
      </w:pPr>
      <w:r w:rsidRPr="006363DB">
        <w:rPr>
          <w:rFonts w:cs="Arial"/>
          <w:sz w:val="16"/>
          <w:szCs w:val="16"/>
        </w:rPr>
        <w:t>A hueso: cuando las piezas se asientan sin interposición de mortero.</w:t>
      </w:r>
    </w:p>
    <w:p w14:paraId="34A07D7D" w14:textId="77777777" w:rsidR="00496AB8" w:rsidRPr="006363DB" w:rsidRDefault="00496AB8" w:rsidP="00496AB8">
      <w:pPr>
        <w:rPr>
          <w:rFonts w:cs="Arial"/>
          <w:sz w:val="16"/>
          <w:szCs w:val="16"/>
        </w:rPr>
      </w:pPr>
      <w:r w:rsidRPr="006363DB">
        <w:rPr>
          <w:rFonts w:cs="Arial"/>
          <w:sz w:val="16"/>
          <w:szCs w:val="16"/>
        </w:rPr>
        <w:t>Ordinaria: cuando las piezas se asientan y reciben con mortero.</w:t>
      </w:r>
    </w:p>
    <w:p w14:paraId="0BFAE9F2" w14:textId="77777777" w:rsidR="00496AB8" w:rsidRPr="006363DB" w:rsidRDefault="00496AB8" w:rsidP="00496AB8">
      <w:pPr>
        <w:rPr>
          <w:rFonts w:cs="Arial"/>
          <w:sz w:val="16"/>
          <w:szCs w:val="16"/>
        </w:rPr>
      </w:pPr>
      <w:r w:rsidRPr="006363DB">
        <w:rPr>
          <w:rFonts w:cs="Arial"/>
          <w:sz w:val="16"/>
          <w:szCs w:val="16"/>
        </w:rPr>
        <w:t>Tosca: cuando se emplean los mampuestos en bruto, presentando al frente la cara natural de cantera o la que resulta de la simple fractura del mampuesto con almahena.</w:t>
      </w:r>
    </w:p>
    <w:p w14:paraId="33EDB1F8" w14:textId="77777777" w:rsidR="00496AB8" w:rsidRPr="006363DB" w:rsidRDefault="00496AB8" w:rsidP="00496AB8">
      <w:pPr>
        <w:rPr>
          <w:rFonts w:cs="Arial"/>
          <w:sz w:val="16"/>
          <w:szCs w:val="16"/>
        </w:rPr>
      </w:pPr>
      <w:r w:rsidRPr="006363DB">
        <w:rPr>
          <w:rFonts w:cs="Arial"/>
          <w:sz w:val="16"/>
          <w:szCs w:val="16"/>
        </w:rPr>
        <w:t>Rejuntada: aquella cuyas juntas han sido rellenadas expresamente con mortero, bien conservando el plano de los mampuestos, o bien alterándolo. Esta denominación será independiente de que la mampostería sea ordinaria o en seco.</w:t>
      </w:r>
    </w:p>
    <w:p w14:paraId="40D154C1" w14:textId="77777777" w:rsidR="00496AB8" w:rsidRPr="006363DB" w:rsidRDefault="00496AB8" w:rsidP="00496AB8">
      <w:pPr>
        <w:rPr>
          <w:rFonts w:cs="Arial"/>
          <w:sz w:val="16"/>
          <w:szCs w:val="16"/>
        </w:rPr>
      </w:pPr>
      <w:r w:rsidRPr="006363DB">
        <w:rPr>
          <w:rFonts w:cs="Arial"/>
          <w:sz w:val="16"/>
          <w:szCs w:val="16"/>
        </w:rPr>
        <w:t>Careada: obtenida corrigiendo los salientes y desigualdades de los mampuestos.</w:t>
      </w:r>
    </w:p>
    <w:p w14:paraId="39AD4BE7" w14:textId="77777777" w:rsidR="00496AB8" w:rsidRPr="006363DB" w:rsidRDefault="00496AB8" w:rsidP="00496AB8">
      <w:pPr>
        <w:rPr>
          <w:rFonts w:cs="Arial"/>
          <w:sz w:val="16"/>
          <w:szCs w:val="16"/>
        </w:rPr>
      </w:pPr>
      <w:r w:rsidRPr="006363DB">
        <w:rPr>
          <w:rFonts w:cs="Arial"/>
          <w:sz w:val="16"/>
          <w:szCs w:val="16"/>
        </w:rPr>
        <w:t>Concertada: se obtiene cuando se labran los lechos de apoyo de los mampuestos; puede ser a la vez rejuntada, tosca, ordinaria o careada.</w:t>
      </w:r>
    </w:p>
    <w:p w14:paraId="4845A3F3" w14:textId="77777777" w:rsidR="00496AB8" w:rsidRPr="006363DB" w:rsidRDefault="00496AB8" w:rsidP="00496AB8">
      <w:pPr>
        <w:rPr>
          <w:rFonts w:cs="Arial"/>
          <w:sz w:val="16"/>
          <w:szCs w:val="16"/>
        </w:rPr>
      </w:pPr>
      <w:r w:rsidRPr="006363DB">
        <w:rPr>
          <w:rFonts w:cs="Arial"/>
          <w:sz w:val="16"/>
          <w:szCs w:val="16"/>
        </w:rPr>
        <w:t>- Sillarejo</w:t>
      </w:r>
    </w:p>
    <w:p w14:paraId="32AF829C" w14:textId="77777777" w:rsidR="00496AB8" w:rsidRPr="006363DB" w:rsidRDefault="00496AB8" w:rsidP="00496AB8">
      <w:pPr>
        <w:rPr>
          <w:rFonts w:cs="Arial"/>
          <w:sz w:val="16"/>
          <w:szCs w:val="16"/>
        </w:rPr>
      </w:pPr>
      <w:r w:rsidRPr="006363DB">
        <w:rPr>
          <w:rFonts w:cs="Arial"/>
          <w:sz w:val="16"/>
          <w:szCs w:val="16"/>
        </w:rPr>
        <w:t>Muro realizado con piedras recibidas con morteros, que puede tener misión resistente o decorativa, que por su colocación se denomina ordinaria, concertada y careada. Las piedras tienen forma más o menos irregular y con espesores desiguales. El peso de las piezas permitirá la colocación a mano.</w:t>
      </w:r>
    </w:p>
    <w:p w14:paraId="123272A4" w14:textId="77777777" w:rsidR="00496AB8" w:rsidRPr="006363DB" w:rsidRDefault="00496AB8" w:rsidP="00496AB8">
      <w:pPr>
        <w:rPr>
          <w:rFonts w:cs="Arial"/>
          <w:sz w:val="16"/>
          <w:szCs w:val="16"/>
        </w:rPr>
      </w:pPr>
      <w:r w:rsidRPr="006363DB">
        <w:rPr>
          <w:rFonts w:cs="Arial"/>
          <w:sz w:val="16"/>
          <w:szCs w:val="16"/>
        </w:rPr>
        <w:t>- Sillería</w:t>
      </w:r>
    </w:p>
    <w:p w14:paraId="3464BA7F" w14:textId="77777777" w:rsidR="00496AB8" w:rsidRPr="006363DB" w:rsidRDefault="00496AB8" w:rsidP="00496AB8">
      <w:pPr>
        <w:rPr>
          <w:rFonts w:cs="Arial"/>
          <w:sz w:val="16"/>
          <w:szCs w:val="16"/>
        </w:rPr>
      </w:pPr>
      <w:r w:rsidRPr="006363DB">
        <w:rPr>
          <w:rFonts w:cs="Arial"/>
          <w:sz w:val="16"/>
          <w:szCs w:val="16"/>
        </w:rPr>
        <w:t>Es la fábrica realizada con sillarejos, sillares o piezas de labra, recibidas con morteros, que puede tener misión resistente o decorativa. Las piedras tienen forma regular y con espesores uniformes. Necesitan útiles para su desplazamiento, teniendo una o más caras labradas. El peso de las piezas es de 75 a 150 kg.</w:t>
      </w:r>
    </w:p>
    <w:p w14:paraId="17536777" w14:textId="77777777" w:rsidR="00496AB8" w:rsidRPr="006363DB" w:rsidRDefault="00496AB8" w:rsidP="00496AB8">
      <w:pPr>
        <w:rPr>
          <w:rFonts w:cs="Arial"/>
          <w:sz w:val="16"/>
          <w:szCs w:val="16"/>
        </w:rPr>
      </w:pPr>
      <w:r w:rsidRPr="006363DB">
        <w:rPr>
          <w:rFonts w:cs="Arial"/>
          <w:sz w:val="16"/>
          <w:szCs w:val="16"/>
        </w:rPr>
        <w:t>- Piezas especiales</w:t>
      </w:r>
    </w:p>
    <w:p w14:paraId="75B50516" w14:textId="77777777" w:rsidR="00496AB8" w:rsidRPr="006363DB" w:rsidRDefault="00496AB8" w:rsidP="00496AB8">
      <w:pPr>
        <w:rPr>
          <w:rFonts w:cs="Arial"/>
          <w:sz w:val="16"/>
          <w:szCs w:val="16"/>
        </w:rPr>
      </w:pPr>
      <w:r w:rsidRPr="006363DB">
        <w:rPr>
          <w:rFonts w:cs="Arial"/>
          <w:sz w:val="16"/>
          <w:szCs w:val="16"/>
        </w:rPr>
        <w:t>Elementos de piedra de utilidad variada, como jambas, dinteles, barandillas, albardillas, cornisas, canecillos, impostas, columnas, arcos, bóvedas y otros. Normalmente tienen misión decorativa, si bien en otros casos además tienen misión resistente.</w:t>
      </w:r>
      <w:r w:rsidRPr="006363DB">
        <w:rPr>
          <w:rFonts w:cs="Arial"/>
          <w:sz w:val="16"/>
          <w:szCs w:val="16"/>
        </w:rPr>
        <w:cr/>
      </w:r>
    </w:p>
    <w:p w14:paraId="3C911A6C" w14:textId="77777777" w:rsidR="00496AB8" w:rsidRPr="006363DB" w:rsidRDefault="00496AB8" w:rsidP="00496AB8">
      <w:pPr>
        <w:rPr>
          <w:rFonts w:cs="Arial"/>
          <w:sz w:val="16"/>
          <w:szCs w:val="16"/>
        </w:rPr>
      </w:pPr>
      <w:r w:rsidRPr="006363DB">
        <w:rPr>
          <w:rFonts w:cs="Arial"/>
          <w:sz w:val="16"/>
          <w:szCs w:val="16"/>
        </w:rPr>
        <w:t>27.2 Componentes</w:t>
      </w:r>
    </w:p>
    <w:p w14:paraId="25AF7DC6" w14:textId="77777777" w:rsidR="00496AB8" w:rsidRPr="006363DB" w:rsidRDefault="00496AB8" w:rsidP="00496AB8">
      <w:pPr>
        <w:rPr>
          <w:rFonts w:cs="Arial"/>
          <w:sz w:val="16"/>
          <w:szCs w:val="16"/>
        </w:rPr>
      </w:pPr>
      <w:r w:rsidRPr="006363DB">
        <w:rPr>
          <w:rFonts w:cs="Arial"/>
          <w:sz w:val="16"/>
          <w:szCs w:val="16"/>
        </w:rPr>
        <w:t>Chapado:</w:t>
      </w:r>
    </w:p>
    <w:p w14:paraId="5878D4EB" w14:textId="77777777" w:rsidR="00496AB8" w:rsidRPr="006363DB" w:rsidRDefault="00496AB8" w:rsidP="00496AB8">
      <w:pPr>
        <w:rPr>
          <w:rFonts w:cs="Arial"/>
          <w:sz w:val="16"/>
          <w:szCs w:val="16"/>
        </w:rPr>
      </w:pPr>
      <w:r w:rsidRPr="006363DB">
        <w:rPr>
          <w:rFonts w:cs="Arial"/>
          <w:sz w:val="16"/>
          <w:szCs w:val="16"/>
        </w:rPr>
        <w:t>- Piedra de espesor entre 3 y 15 cm.</w:t>
      </w:r>
    </w:p>
    <w:p w14:paraId="2E8D19DB" w14:textId="77777777" w:rsidR="00496AB8" w:rsidRPr="006363DB" w:rsidRDefault="00496AB8" w:rsidP="00496AB8">
      <w:pPr>
        <w:rPr>
          <w:rFonts w:cs="Arial"/>
          <w:sz w:val="16"/>
          <w:szCs w:val="16"/>
        </w:rPr>
      </w:pPr>
      <w:r w:rsidRPr="006363DB">
        <w:rPr>
          <w:rFonts w:cs="Arial"/>
          <w:sz w:val="16"/>
          <w:szCs w:val="16"/>
        </w:rPr>
        <w:t>- Mortero de cemento y arena de río 1:4.</w:t>
      </w:r>
    </w:p>
    <w:p w14:paraId="7625C245" w14:textId="77777777" w:rsidR="00496AB8" w:rsidRPr="006363DB" w:rsidRDefault="00496AB8" w:rsidP="00496AB8">
      <w:pPr>
        <w:rPr>
          <w:rFonts w:cs="Arial"/>
          <w:sz w:val="16"/>
          <w:szCs w:val="16"/>
        </w:rPr>
      </w:pPr>
      <w:r w:rsidRPr="006363DB">
        <w:rPr>
          <w:rFonts w:cs="Arial"/>
          <w:sz w:val="16"/>
          <w:szCs w:val="16"/>
        </w:rPr>
        <w:t>- Cemento CEM II/A-M 42,5 CEM II/B-V 32,5 R.</w:t>
      </w:r>
    </w:p>
    <w:p w14:paraId="219AB77F" w14:textId="77777777" w:rsidR="00496AB8" w:rsidRPr="006363DB" w:rsidRDefault="00496AB8" w:rsidP="00496AB8">
      <w:pPr>
        <w:rPr>
          <w:rFonts w:cs="Arial"/>
          <w:sz w:val="16"/>
          <w:szCs w:val="16"/>
        </w:rPr>
      </w:pPr>
      <w:r w:rsidRPr="006363DB">
        <w:rPr>
          <w:rFonts w:cs="Arial"/>
          <w:sz w:val="16"/>
          <w:szCs w:val="16"/>
        </w:rPr>
        <w:t>- Anclajes de acero galvanizado con formas diferentes.</w:t>
      </w:r>
    </w:p>
    <w:p w14:paraId="477E424D" w14:textId="77777777" w:rsidR="00496AB8" w:rsidRPr="006363DB" w:rsidRDefault="00496AB8" w:rsidP="00496AB8">
      <w:pPr>
        <w:rPr>
          <w:rFonts w:cs="Arial"/>
          <w:sz w:val="16"/>
          <w:szCs w:val="16"/>
        </w:rPr>
      </w:pPr>
      <w:r w:rsidRPr="006363DB">
        <w:rPr>
          <w:rFonts w:cs="Arial"/>
          <w:sz w:val="16"/>
          <w:szCs w:val="16"/>
        </w:rPr>
        <w:t>Mampostería y sillarejo:</w:t>
      </w:r>
    </w:p>
    <w:p w14:paraId="51C26288" w14:textId="77777777" w:rsidR="00496AB8" w:rsidRPr="006363DB" w:rsidRDefault="00496AB8" w:rsidP="00496AB8">
      <w:pPr>
        <w:rPr>
          <w:rFonts w:cs="Arial"/>
          <w:sz w:val="16"/>
          <w:szCs w:val="16"/>
        </w:rPr>
      </w:pPr>
      <w:r w:rsidRPr="006363DB">
        <w:rPr>
          <w:rFonts w:cs="Arial"/>
          <w:sz w:val="16"/>
          <w:szCs w:val="16"/>
        </w:rPr>
        <w:t>- Piedra de espesor entre 20 y 50 cm.</w:t>
      </w:r>
    </w:p>
    <w:p w14:paraId="294ADE17" w14:textId="77777777" w:rsidR="00496AB8" w:rsidRPr="006363DB" w:rsidRDefault="00496AB8" w:rsidP="00496AB8">
      <w:pPr>
        <w:rPr>
          <w:rFonts w:cs="Arial"/>
          <w:sz w:val="16"/>
          <w:szCs w:val="16"/>
        </w:rPr>
      </w:pPr>
      <w:r w:rsidRPr="006363DB">
        <w:rPr>
          <w:rFonts w:cs="Arial"/>
          <w:sz w:val="16"/>
          <w:szCs w:val="16"/>
        </w:rPr>
        <w:t>- Forma irregular o lajas.</w:t>
      </w:r>
    </w:p>
    <w:p w14:paraId="3836D44D" w14:textId="77777777" w:rsidR="00496AB8" w:rsidRPr="006363DB" w:rsidRDefault="00496AB8" w:rsidP="00496AB8">
      <w:pPr>
        <w:rPr>
          <w:rFonts w:cs="Arial"/>
          <w:sz w:val="16"/>
          <w:szCs w:val="16"/>
        </w:rPr>
      </w:pPr>
      <w:r w:rsidRPr="006363DB">
        <w:rPr>
          <w:rFonts w:cs="Arial"/>
          <w:sz w:val="16"/>
          <w:szCs w:val="16"/>
        </w:rPr>
        <w:t>- Mortero de cemento y arena de río 1:4.</w:t>
      </w:r>
    </w:p>
    <w:p w14:paraId="2A7B4D70" w14:textId="77777777" w:rsidR="00496AB8" w:rsidRPr="006363DB" w:rsidRDefault="00496AB8" w:rsidP="00496AB8">
      <w:pPr>
        <w:rPr>
          <w:rFonts w:cs="Arial"/>
          <w:sz w:val="16"/>
          <w:szCs w:val="16"/>
        </w:rPr>
      </w:pPr>
      <w:r w:rsidRPr="006363DB">
        <w:rPr>
          <w:rFonts w:cs="Arial"/>
          <w:sz w:val="16"/>
          <w:szCs w:val="16"/>
        </w:rPr>
        <w:t>- Cemento CEM II/A-M 42,5 CEM II/B-V 32,5 R.</w:t>
      </w:r>
    </w:p>
    <w:p w14:paraId="575695C2" w14:textId="77777777" w:rsidR="00496AB8" w:rsidRPr="006363DB" w:rsidRDefault="00496AB8" w:rsidP="00496AB8">
      <w:pPr>
        <w:rPr>
          <w:rFonts w:cs="Arial"/>
          <w:sz w:val="16"/>
          <w:szCs w:val="16"/>
        </w:rPr>
      </w:pPr>
      <w:r w:rsidRPr="006363DB">
        <w:rPr>
          <w:rFonts w:cs="Arial"/>
          <w:sz w:val="16"/>
          <w:szCs w:val="16"/>
        </w:rPr>
        <w:t>- Anclajes de acero galvanizado con formas diferentes.</w:t>
      </w:r>
    </w:p>
    <w:p w14:paraId="2FBC05AD" w14:textId="77777777" w:rsidR="00496AB8" w:rsidRPr="006363DB" w:rsidRDefault="00496AB8" w:rsidP="00496AB8">
      <w:pPr>
        <w:rPr>
          <w:rFonts w:cs="Arial"/>
          <w:sz w:val="16"/>
          <w:szCs w:val="16"/>
        </w:rPr>
      </w:pPr>
      <w:r w:rsidRPr="006363DB">
        <w:rPr>
          <w:rFonts w:cs="Arial"/>
          <w:sz w:val="16"/>
          <w:szCs w:val="16"/>
        </w:rPr>
        <w:t>- Posibilidad de encofrado por dentro de madera, metálico o ladrillo.</w:t>
      </w:r>
    </w:p>
    <w:p w14:paraId="5B327B4A" w14:textId="77777777" w:rsidR="00496AB8" w:rsidRPr="006363DB" w:rsidRDefault="00496AB8" w:rsidP="00496AB8">
      <w:pPr>
        <w:rPr>
          <w:rFonts w:cs="Arial"/>
          <w:sz w:val="16"/>
          <w:szCs w:val="16"/>
        </w:rPr>
      </w:pPr>
      <w:r w:rsidRPr="006363DB">
        <w:rPr>
          <w:rFonts w:cs="Arial"/>
          <w:sz w:val="16"/>
          <w:szCs w:val="16"/>
        </w:rPr>
        <w:t>Sillería:</w:t>
      </w:r>
    </w:p>
    <w:p w14:paraId="3AB09DA0" w14:textId="77777777" w:rsidR="00496AB8" w:rsidRPr="006363DB" w:rsidRDefault="00496AB8" w:rsidP="00496AB8">
      <w:pPr>
        <w:rPr>
          <w:rFonts w:cs="Arial"/>
          <w:sz w:val="16"/>
          <w:szCs w:val="16"/>
        </w:rPr>
      </w:pPr>
      <w:r w:rsidRPr="006363DB">
        <w:rPr>
          <w:rFonts w:cs="Arial"/>
          <w:sz w:val="16"/>
          <w:szCs w:val="16"/>
        </w:rPr>
        <w:t>- Piedra de espesor entre 20 y 50 cm.</w:t>
      </w:r>
    </w:p>
    <w:p w14:paraId="249BD181" w14:textId="77777777" w:rsidR="00496AB8" w:rsidRPr="006363DB" w:rsidRDefault="00496AB8" w:rsidP="00496AB8">
      <w:pPr>
        <w:rPr>
          <w:rFonts w:cs="Arial"/>
          <w:sz w:val="16"/>
          <w:szCs w:val="16"/>
        </w:rPr>
      </w:pPr>
      <w:r w:rsidRPr="006363DB">
        <w:rPr>
          <w:rFonts w:cs="Arial"/>
          <w:sz w:val="16"/>
          <w:szCs w:val="16"/>
        </w:rPr>
        <w:t>- Forma regular.</w:t>
      </w:r>
    </w:p>
    <w:p w14:paraId="08C0F531" w14:textId="77777777" w:rsidR="00496AB8" w:rsidRPr="006363DB" w:rsidRDefault="00496AB8" w:rsidP="00496AB8">
      <w:pPr>
        <w:rPr>
          <w:rFonts w:cs="Arial"/>
          <w:sz w:val="16"/>
          <w:szCs w:val="16"/>
        </w:rPr>
      </w:pPr>
      <w:r w:rsidRPr="006363DB">
        <w:rPr>
          <w:rFonts w:cs="Arial"/>
          <w:sz w:val="16"/>
          <w:szCs w:val="16"/>
        </w:rPr>
        <w:t>- Mortero de cemento y arena de río 1:4.</w:t>
      </w:r>
    </w:p>
    <w:p w14:paraId="6D8B1C89" w14:textId="77777777" w:rsidR="00496AB8" w:rsidRPr="006363DB" w:rsidRDefault="00496AB8" w:rsidP="00496AB8">
      <w:pPr>
        <w:rPr>
          <w:rFonts w:cs="Arial"/>
          <w:sz w:val="16"/>
          <w:szCs w:val="16"/>
        </w:rPr>
      </w:pPr>
      <w:r w:rsidRPr="006363DB">
        <w:rPr>
          <w:rFonts w:cs="Arial"/>
          <w:sz w:val="16"/>
          <w:szCs w:val="16"/>
        </w:rPr>
        <w:t>- Cemento CEM II/A-M 42,5 CEM II/B-V 32,5 R.</w:t>
      </w:r>
    </w:p>
    <w:p w14:paraId="0CD29568" w14:textId="77777777" w:rsidR="00496AB8" w:rsidRPr="006363DB" w:rsidRDefault="00496AB8" w:rsidP="00496AB8">
      <w:pPr>
        <w:rPr>
          <w:rFonts w:cs="Arial"/>
          <w:sz w:val="16"/>
          <w:szCs w:val="16"/>
        </w:rPr>
      </w:pPr>
      <w:r w:rsidRPr="006363DB">
        <w:rPr>
          <w:rFonts w:cs="Arial"/>
          <w:sz w:val="16"/>
          <w:szCs w:val="16"/>
        </w:rPr>
        <w:t>- Anclajes de acero galvanizado con formas diferentes.</w:t>
      </w:r>
    </w:p>
    <w:p w14:paraId="05BA5DF9" w14:textId="77777777" w:rsidR="00496AB8" w:rsidRPr="006363DB" w:rsidRDefault="00496AB8" w:rsidP="00496AB8">
      <w:pPr>
        <w:rPr>
          <w:rFonts w:cs="Arial"/>
          <w:sz w:val="16"/>
          <w:szCs w:val="16"/>
        </w:rPr>
      </w:pPr>
      <w:r w:rsidRPr="006363DB">
        <w:rPr>
          <w:rFonts w:cs="Arial"/>
          <w:sz w:val="16"/>
          <w:szCs w:val="16"/>
        </w:rPr>
        <w:t>- Posibilidad de encofrado por dentro de madera, metálico o ladrillo.</w:t>
      </w:r>
    </w:p>
    <w:p w14:paraId="59B3CCDB" w14:textId="77777777" w:rsidR="00496AB8" w:rsidRPr="006363DB" w:rsidRDefault="00496AB8" w:rsidP="00496AB8">
      <w:pPr>
        <w:rPr>
          <w:rFonts w:cs="Arial"/>
          <w:sz w:val="16"/>
          <w:szCs w:val="16"/>
        </w:rPr>
      </w:pPr>
      <w:r w:rsidRPr="006363DB">
        <w:rPr>
          <w:rFonts w:cs="Arial"/>
          <w:sz w:val="16"/>
          <w:szCs w:val="16"/>
        </w:rPr>
        <w:t>Piezas especiales:</w:t>
      </w:r>
    </w:p>
    <w:p w14:paraId="61C6DEA0" w14:textId="77777777" w:rsidR="00496AB8" w:rsidRPr="006363DB" w:rsidRDefault="00496AB8" w:rsidP="00496AB8">
      <w:pPr>
        <w:rPr>
          <w:rFonts w:cs="Arial"/>
          <w:sz w:val="16"/>
          <w:szCs w:val="16"/>
        </w:rPr>
      </w:pPr>
      <w:r w:rsidRPr="006363DB">
        <w:rPr>
          <w:rFonts w:cs="Arial"/>
          <w:sz w:val="16"/>
          <w:szCs w:val="16"/>
        </w:rPr>
        <w:t>- Piedras de distinto grosor, medidas y formas.</w:t>
      </w:r>
    </w:p>
    <w:p w14:paraId="25577DA3" w14:textId="77777777" w:rsidR="00496AB8" w:rsidRPr="006363DB" w:rsidRDefault="00496AB8" w:rsidP="00496AB8">
      <w:pPr>
        <w:rPr>
          <w:rFonts w:cs="Arial"/>
          <w:sz w:val="16"/>
          <w:szCs w:val="16"/>
        </w:rPr>
      </w:pPr>
      <w:r w:rsidRPr="006363DB">
        <w:rPr>
          <w:rFonts w:cs="Arial"/>
          <w:sz w:val="16"/>
          <w:szCs w:val="16"/>
        </w:rPr>
        <w:t>- Forma regular o irregular.</w:t>
      </w:r>
    </w:p>
    <w:p w14:paraId="287BA411" w14:textId="77777777" w:rsidR="00496AB8" w:rsidRPr="006363DB" w:rsidRDefault="00496AB8" w:rsidP="00496AB8">
      <w:pPr>
        <w:rPr>
          <w:rFonts w:cs="Arial"/>
          <w:sz w:val="16"/>
          <w:szCs w:val="16"/>
        </w:rPr>
      </w:pPr>
      <w:r w:rsidRPr="006363DB">
        <w:rPr>
          <w:rFonts w:cs="Arial"/>
          <w:sz w:val="16"/>
          <w:szCs w:val="16"/>
        </w:rPr>
        <w:t>- Mortero de cemento y arena de río 1:4 o morteros especiales.</w:t>
      </w:r>
    </w:p>
    <w:p w14:paraId="2A51EF74" w14:textId="77777777" w:rsidR="00496AB8" w:rsidRPr="006363DB" w:rsidRDefault="00496AB8" w:rsidP="00496AB8">
      <w:pPr>
        <w:rPr>
          <w:rFonts w:cs="Arial"/>
          <w:sz w:val="16"/>
          <w:szCs w:val="16"/>
        </w:rPr>
      </w:pPr>
      <w:r w:rsidRPr="006363DB">
        <w:rPr>
          <w:rFonts w:cs="Arial"/>
          <w:sz w:val="16"/>
          <w:szCs w:val="16"/>
        </w:rPr>
        <w:t>- Cemento CEM II/A-M 42,5 CEM II/B-V 32,5 R.</w:t>
      </w:r>
    </w:p>
    <w:p w14:paraId="245BEF5D" w14:textId="77777777" w:rsidR="00496AB8" w:rsidRPr="006363DB" w:rsidRDefault="00496AB8" w:rsidP="00496AB8">
      <w:pPr>
        <w:rPr>
          <w:rFonts w:cs="Arial"/>
          <w:sz w:val="16"/>
          <w:szCs w:val="16"/>
        </w:rPr>
      </w:pPr>
      <w:r w:rsidRPr="006363DB">
        <w:rPr>
          <w:rFonts w:cs="Arial"/>
          <w:sz w:val="16"/>
          <w:szCs w:val="16"/>
        </w:rPr>
        <w:t>- Anclajes de acero galvanizado con formas diferentes.</w:t>
      </w:r>
    </w:p>
    <w:p w14:paraId="75FA7B6E" w14:textId="77777777" w:rsidR="00496AB8" w:rsidRPr="006363DB" w:rsidRDefault="00496AB8" w:rsidP="00496AB8">
      <w:pPr>
        <w:rPr>
          <w:rFonts w:cs="Arial"/>
          <w:sz w:val="16"/>
          <w:szCs w:val="16"/>
        </w:rPr>
      </w:pPr>
      <w:r w:rsidRPr="006363DB">
        <w:rPr>
          <w:rFonts w:cs="Arial"/>
          <w:sz w:val="16"/>
          <w:szCs w:val="16"/>
        </w:rPr>
        <w:t>- Posibilidad de encofrado por dentro de madera, metálico o ladrillo.</w:t>
      </w:r>
    </w:p>
    <w:p w14:paraId="255E1117" w14:textId="77777777" w:rsidR="00496AB8" w:rsidRPr="006363DB" w:rsidRDefault="00496AB8" w:rsidP="00496AB8">
      <w:pPr>
        <w:rPr>
          <w:rFonts w:cs="Arial"/>
          <w:sz w:val="16"/>
          <w:szCs w:val="16"/>
        </w:rPr>
      </w:pPr>
    </w:p>
    <w:p w14:paraId="24C26903" w14:textId="77777777" w:rsidR="00496AB8" w:rsidRPr="006363DB" w:rsidRDefault="00496AB8" w:rsidP="00496AB8">
      <w:pPr>
        <w:rPr>
          <w:rFonts w:cs="Arial"/>
          <w:sz w:val="16"/>
          <w:szCs w:val="16"/>
        </w:rPr>
      </w:pPr>
      <w:r w:rsidRPr="006363DB">
        <w:rPr>
          <w:rFonts w:cs="Arial"/>
          <w:sz w:val="16"/>
          <w:szCs w:val="16"/>
        </w:rPr>
        <w:t>27.3 Condiciones previas</w:t>
      </w:r>
    </w:p>
    <w:p w14:paraId="514360C5" w14:textId="77777777" w:rsidR="00496AB8" w:rsidRPr="006363DB" w:rsidRDefault="00496AB8" w:rsidP="00496AB8">
      <w:pPr>
        <w:rPr>
          <w:rFonts w:cs="Arial"/>
          <w:sz w:val="16"/>
          <w:szCs w:val="16"/>
        </w:rPr>
      </w:pPr>
      <w:r w:rsidRPr="006363DB">
        <w:rPr>
          <w:rFonts w:cs="Arial"/>
          <w:sz w:val="16"/>
          <w:szCs w:val="16"/>
        </w:rPr>
        <w:t>- Planos de proyecto donde se defina la situación, forma y detalles.</w:t>
      </w:r>
    </w:p>
    <w:p w14:paraId="20E446C0" w14:textId="77777777" w:rsidR="00496AB8" w:rsidRPr="006363DB" w:rsidRDefault="00496AB8" w:rsidP="00496AB8">
      <w:pPr>
        <w:rPr>
          <w:rFonts w:cs="Arial"/>
          <w:sz w:val="16"/>
          <w:szCs w:val="16"/>
        </w:rPr>
      </w:pPr>
      <w:r w:rsidRPr="006363DB">
        <w:rPr>
          <w:rFonts w:cs="Arial"/>
          <w:sz w:val="16"/>
          <w:szCs w:val="16"/>
        </w:rPr>
        <w:t>- Muros o elementos base terminados.</w:t>
      </w:r>
    </w:p>
    <w:p w14:paraId="707AFDC7" w14:textId="77777777" w:rsidR="00496AB8" w:rsidRPr="006363DB" w:rsidRDefault="00496AB8" w:rsidP="00496AB8">
      <w:pPr>
        <w:rPr>
          <w:rFonts w:cs="Arial"/>
          <w:sz w:val="16"/>
          <w:szCs w:val="16"/>
        </w:rPr>
      </w:pPr>
      <w:r w:rsidRPr="006363DB">
        <w:rPr>
          <w:rFonts w:cs="Arial"/>
          <w:sz w:val="16"/>
          <w:szCs w:val="16"/>
        </w:rPr>
        <w:t>- Forjados o elementos que puedan manchar las canterías terminados.</w:t>
      </w:r>
    </w:p>
    <w:p w14:paraId="3966A6D1" w14:textId="77777777" w:rsidR="00496AB8" w:rsidRPr="006363DB" w:rsidRDefault="00496AB8" w:rsidP="00496AB8">
      <w:pPr>
        <w:rPr>
          <w:rFonts w:cs="Arial"/>
          <w:sz w:val="16"/>
          <w:szCs w:val="16"/>
        </w:rPr>
      </w:pPr>
      <w:r w:rsidRPr="006363DB">
        <w:rPr>
          <w:rFonts w:cs="Arial"/>
          <w:sz w:val="16"/>
          <w:szCs w:val="16"/>
        </w:rPr>
        <w:t>- Colocación de piedras a pie de tajo.</w:t>
      </w:r>
    </w:p>
    <w:p w14:paraId="321A6C94" w14:textId="77777777" w:rsidR="00496AB8" w:rsidRPr="006363DB" w:rsidRDefault="00496AB8" w:rsidP="00496AB8">
      <w:pPr>
        <w:rPr>
          <w:rFonts w:cs="Arial"/>
          <w:sz w:val="16"/>
          <w:szCs w:val="16"/>
        </w:rPr>
      </w:pPr>
      <w:r w:rsidRPr="006363DB">
        <w:rPr>
          <w:rFonts w:cs="Arial"/>
          <w:sz w:val="16"/>
          <w:szCs w:val="16"/>
        </w:rPr>
        <w:t>- Andamios instalados.</w:t>
      </w:r>
    </w:p>
    <w:p w14:paraId="3AC43CA3" w14:textId="77777777" w:rsidR="00496AB8" w:rsidRPr="006363DB" w:rsidRDefault="00496AB8" w:rsidP="00496AB8">
      <w:pPr>
        <w:rPr>
          <w:rFonts w:cs="Arial"/>
          <w:sz w:val="16"/>
          <w:szCs w:val="16"/>
        </w:rPr>
      </w:pPr>
      <w:r w:rsidRPr="006363DB">
        <w:rPr>
          <w:rFonts w:cs="Arial"/>
          <w:sz w:val="16"/>
          <w:szCs w:val="16"/>
        </w:rPr>
        <w:t>- Puentes térmicos terminados.</w:t>
      </w:r>
    </w:p>
    <w:p w14:paraId="15570F03" w14:textId="77777777" w:rsidR="00496AB8" w:rsidRPr="006363DB" w:rsidRDefault="00496AB8" w:rsidP="00496AB8">
      <w:pPr>
        <w:rPr>
          <w:rFonts w:cs="Arial"/>
          <w:sz w:val="16"/>
          <w:szCs w:val="16"/>
        </w:rPr>
      </w:pPr>
    </w:p>
    <w:p w14:paraId="47E798BE" w14:textId="77777777" w:rsidR="00496AB8" w:rsidRPr="006363DB" w:rsidRDefault="00496AB8" w:rsidP="00496AB8">
      <w:pPr>
        <w:rPr>
          <w:rFonts w:cs="Arial"/>
          <w:sz w:val="16"/>
          <w:szCs w:val="16"/>
        </w:rPr>
      </w:pPr>
      <w:r w:rsidRPr="006363DB">
        <w:rPr>
          <w:rFonts w:cs="Arial"/>
          <w:sz w:val="16"/>
          <w:szCs w:val="16"/>
        </w:rPr>
        <w:t>27.4 Ejecución</w:t>
      </w:r>
    </w:p>
    <w:p w14:paraId="1ADB82C6" w14:textId="77777777" w:rsidR="00496AB8" w:rsidRPr="006363DB" w:rsidRDefault="00496AB8" w:rsidP="00496AB8">
      <w:pPr>
        <w:rPr>
          <w:rFonts w:cs="Arial"/>
          <w:sz w:val="16"/>
          <w:szCs w:val="16"/>
        </w:rPr>
      </w:pPr>
      <w:r w:rsidRPr="006363DB">
        <w:rPr>
          <w:rFonts w:cs="Arial"/>
          <w:sz w:val="16"/>
          <w:szCs w:val="16"/>
        </w:rPr>
        <w:t>- Extracción de la piedra en cantera y apilado y/o cargado en camión.</w:t>
      </w:r>
    </w:p>
    <w:p w14:paraId="72349FEC" w14:textId="77777777" w:rsidR="00496AB8" w:rsidRPr="006363DB" w:rsidRDefault="00496AB8" w:rsidP="00496AB8">
      <w:pPr>
        <w:rPr>
          <w:rFonts w:cs="Arial"/>
          <w:sz w:val="16"/>
          <w:szCs w:val="16"/>
        </w:rPr>
      </w:pPr>
      <w:r w:rsidRPr="006363DB">
        <w:rPr>
          <w:rFonts w:cs="Arial"/>
          <w:sz w:val="16"/>
          <w:szCs w:val="16"/>
        </w:rPr>
        <w:t>- Volcado de la piedra en lugar idóneo.</w:t>
      </w:r>
    </w:p>
    <w:p w14:paraId="67E81133" w14:textId="77777777" w:rsidR="00496AB8" w:rsidRPr="006363DB" w:rsidRDefault="00496AB8" w:rsidP="00496AB8">
      <w:pPr>
        <w:rPr>
          <w:rFonts w:cs="Arial"/>
          <w:sz w:val="16"/>
          <w:szCs w:val="16"/>
        </w:rPr>
      </w:pPr>
      <w:r w:rsidRPr="006363DB">
        <w:rPr>
          <w:rFonts w:cs="Arial"/>
          <w:sz w:val="16"/>
          <w:szCs w:val="16"/>
        </w:rPr>
        <w:t>- Replanteo general.</w:t>
      </w:r>
    </w:p>
    <w:p w14:paraId="4CE8C418" w14:textId="77777777" w:rsidR="00496AB8" w:rsidRPr="006363DB" w:rsidRDefault="00496AB8" w:rsidP="00496AB8">
      <w:pPr>
        <w:rPr>
          <w:rFonts w:cs="Arial"/>
          <w:sz w:val="16"/>
          <w:szCs w:val="16"/>
        </w:rPr>
      </w:pPr>
      <w:r w:rsidRPr="006363DB">
        <w:rPr>
          <w:rFonts w:cs="Arial"/>
          <w:sz w:val="16"/>
          <w:szCs w:val="16"/>
        </w:rPr>
        <w:lastRenderedPageBreak/>
        <w:t>- Colocación y aplomado de miras de acuerdo a especificaciones de proyecto y dirección facultativa.</w:t>
      </w:r>
    </w:p>
    <w:p w14:paraId="18B79C25" w14:textId="77777777" w:rsidR="00496AB8" w:rsidRPr="006363DB" w:rsidRDefault="00496AB8" w:rsidP="00496AB8">
      <w:pPr>
        <w:rPr>
          <w:rFonts w:cs="Arial"/>
          <w:sz w:val="16"/>
          <w:szCs w:val="16"/>
        </w:rPr>
      </w:pPr>
      <w:r w:rsidRPr="006363DB">
        <w:rPr>
          <w:rFonts w:cs="Arial"/>
          <w:sz w:val="16"/>
          <w:szCs w:val="16"/>
        </w:rPr>
        <w:t>- Tendido de hilos entre miras.</w:t>
      </w:r>
    </w:p>
    <w:p w14:paraId="56EDFF99" w14:textId="77777777" w:rsidR="00496AB8" w:rsidRPr="006363DB" w:rsidRDefault="00496AB8" w:rsidP="00496AB8">
      <w:pPr>
        <w:rPr>
          <w:rFonts w:cs="Arial"/>
          <w:sz w:val="16"/>
          <w:szCs w:val="16"/>
        </w:rPr>
      </w:pPr>
      <w:r w:rsidRPr="006363DB">
        <w:rPr>
          <w:rFonts w:cs="Arial"/>
          <w:sz w:val="16"/>
          <w:szCs w:val="16"/>
        </w:rPr>
        <w:t>- Limpieza y humectación del lecho de la primera hilada.</w:t>
      </w:r>
    </w:p>
    <w:p w14:paraId="0373675A" w14:textId="77777777" w:rsidR="00496AB8" w:rsidRPr="006363DB" w:rsidRDefault="00496AB8" w:rsidP="00496AB8">
      <w:pPr>
        <w:rPr>
          <w:rFonts w:cs="Arial"/>
          <w:sz w:val="16"/>
          <w:szCs w:val="16"/>
        </w:rPr>
      </w:pPr>
      <w:r w:rsidRPr="006363DB">
        <w:rPr>
          <w:rFonts w:cs="Arial"/>
          <w:sz w:val="16"/>
          <w:szCs w:val="16"/>
        </w:rPr>
        <w:t>- Colocación de la piedra sobre la capa de mortero.</w:t>
      </w:r>
    </w:p>
    <w:p w14:paraId="7D50A835" w14:textId="77777777" w:rsidR="00496AB8" w:rsidRPr="006363DB" w:rsidRDefault="00496AB8" w:rsidP="00496AB8">
      <w:pPr>
        <w:rPr>
          <w:rFonts w:cs="Arial"/>
          <w:sz w:val="16"/>
          <w:szCs w:val="16"/>
        </w:rPr>
      </w:pPr>
      <w:r w:rsidRPr="006363DB">
        <w:rPr>
          <w:rFonts w:cs="Arial"/>
          <w:sz w:val="16"/>
          <w:szCs w:val="16"/>
        </w:rPr>
        <w:t>- Acuñado de los mampuestos (según el tipo de fábrica, procederá o no).</w:t>
      </w:r>
    </w:p>
    <w:p w14:paraId="1A51E228" w14:textId="77777777" w:rsidR="00496AB8" w:rsidRPr="006363DB" w:rsidRDefault="00496AB8" w:rsidP="00496AB8">
      <w:pPr>
        <w:rPr>
          <w:rFonts w:cs="Arial"/>
          <w:sz w:val="16"/>
          <w:szCs w:val="16"/>
        </w:rPr>
      </w:pPr>
      <w:r w:rsidRPr="006363DB">
        <w:rPr>
          <w:rFonts w:cs="Arial"/>
          <w:sz w:val="16"/>
          <w:szCs w:val="16"/>
        </w:rPr>
        <w:t>- Ejecución de las mamposterías o sillares, tanteando con regla y plomada o nivel, rectificando su posición.</w:t>
      </w:r>
    </w:p>
    <w:p w14:paraId="525DD765" w14:textId="77777777" w:rsidR="00496AB8" w:rsidRPr="006363DB" w:rsidRDefault="00496AB8" w:rsidP="00496AB8">
      <w:pPr>
        <w:rPr>
          <w:rFonts w:cs="Arial"/>
          <w:sz w:val="16"/>
          <w:szCs w:val="16"/>
        </w:rPr>
      </w:pPr>
      <w:r w:rsidRPr="006363DB">
        <w:rPr>
          <w:rFonts w:cs="Arial"/>
          <w:sz w:val="16"/>
          <w:szCs w:val="16"/>
        </w:rPr>
        <w:t>- Rejuntado de las piedras, si así se exigiese.</w:t>
      </w:r>
    </w:p>
    <w:p w14:paraId="751D26BD" w14:textId="77777777" w:rsidR="00496AB8" w:rsidRPr="006363DB" w:rsidRDefault="00496AB8" w:rsidP="00496AB8">
      <w:pPr>
        <w:rPr>
          <w:rFonts w:cs="Arial"/>
          <w:sz w:val="16"/>
          <w:szCs w:val="16"/>
        </w:rPr>
      </w:pPr>
      <w:r w:rsidRPr="006363DB">
        <w:rPr>
          <w:rFonts w:cs="Arial"/>
          <w:sz w:val="16"/>
          <w:szCs w:val="16"/>
        </w:rPr>
        <w:t>- Limpieza de las superficies.</w:t>
      </w:r>
    </w:p>
    <w:p w14:paraId="7A6413D2" w14:textId="77777777" w:rsidR="00496AB8" w:rsidRPr="006363DB" w:rsidRDefault="00496AB8" w:rsidP="00496AB8">
      <w:pPr>
        <w:rPr>
          <w:rFonts w:cs="Arial"/>
          <w:sz w:val="16"/>
          <w:szCs w:val="16"/>
        </w:rPr>
      </w:pPr>
      <w:r w:rsidRPr="006363DB">
        <w:rPr>
          <w:rFonts w:cs="Arial"/>
          <w:sz w:val="16"/>
          <w:szCs w:val="16"/>
        </w:rPr>
        <w:t>- Protección de la fábrica recién ejecutada frente a la lluvia, heladas y temperaturas elevadas con plásticos u otros elementos.</w:t>
      </w:r>
    </w:p>
    <w:p w14:paraId="6C596688" w14:textId="77777777" w:rsidR="00496AB8" w:rsidRPr="006363DB" w:rsidRDefault="00496AB8" w:rsidP="00496AB8">
      <w:pPr>
        <w:rPr>
          <w:rFonts w:cs="Arial"/>
          <w:sz w:val="16"/>
          <w:szCs w:val="16"/>
        </w:rPr>
      </w:pPr>
      <w:r w:rsidRPr="006363DB">
        <w:rPr>
          <w:rFonts w:cs="Arial"/>
          <w:sz w:val="16"/>
          <w:szCs w:val="16"/>
        </w:rPr>
        <w:t>- Regado al día siguiente.</w:t>
      </w:r>
    </w:p>
    <w:p w14:paraId="3CBF6A5D" w14:textId="77777777" w:rsidR="00496AB8" w:rsidRPr="006363DB" w:rsidRDefault="00496AB8" w:rsidP="00496AB8">
      <w:pPr>
        <w:rPr>
          <w:rFonts w:cs="Arial"/>
          <w:sz w:val="16"/>
          <w:szCs w:val="16"/>
        </w:rPr>
      </w:pPr>
      <w:r w:rsidRPr="006363DB">
        <w:rPr>
          <w:rFonts w:cs="Arial"/>
          <w:sz w:val="16"/>
          <w:szCs w:val="16"/>
        </w:rPr>
        <w:t>- Retirada del material sobrante.</w:t>
      </w:r>
    </w:p>
    <w:p w14:paraId="16604E79" w14:textId="77777777" w:rsidR="00496AB8" w:rsidRPr="006363DB" w:rsidRDefault="00496AB8" w:rsidP="00496AB8">
      <w:pPr>
        <w:rPr>
          <w:rFonts w:cs="Arial"/>
          <w:sz w:val="16"/>
          <w:szCs w:val="16"/>
        </w:rPr>
      </w:pPr>
      <w:r w:rsidRPr="006363DB">
        <w:rPr>
          <w:rFonts w:cs="Arial"/>
          <w:sz w:val="16"/>
          <w:szCs w:val="16"/>
        </w:rPr>
        <w:t>- Anclaje de piezas especiales.</w:t>
      </w:r>
    </w:p>
    <w:p w14:paraId="07AF45E3" w14:textId="77777777" w:rsidR="00496AB8" w:rsidRPr="006363DB" w:rsidRDefault="00496AB8" w:rsidP="00496AB8">
      <w:pPr>
        <w:rPr>
          <w:rFonts w:cs="Arial"/>
          <w:sz w:val="16"/>
          <w:szCs w:val="16"/>
        </w:rPr>
      </w:pPr>
    </w:p>
    <w:p w14:paraId="6A18C557" w14:textId="77777777" w:rsidR="00496AB8" w:rsidRPr="006363DB" w:rsidRDefault="00496AB8" w:rsidP="00496AB8">
      <w:pPr>
        <w:rPr>
          <w:rFonts w:cs="Arial"/>
          <w:sz w:val="16"/>
          <w:szCs w:val="16"/>
        </w:rPr>
      </w:pPr>
      <w:r w:rsidRPr="006363DB">
        <w:rPr>
          <w:rFonts w:cs="Arial"/>
          <w:sz w:val="16"/>
          <w:szCs w:val="16"/>
        </w:rPr>
        <w:t>27.</w:t>
      </w:r>
      <w:r w:rsidR="00336FBF" w:rsidRPr="006363DB">
        <w:rPr>
          <w:rFonts w:cs="Arial"/>
          <w:sz w:val="16"/>
          <w:szCs w:val="16"/>
        </w:rPr>
        <w:t>5</w:t>
      </w:r>
      <w:r w:rsidRPr="006363DB">
        <w:rPr>
          <w:rFonts w:cs="Arial"/>
          <w:sz w:val="16"/>
          <w:szCs w:val="16"/>
        </w:rPr>
        <w:t xml:space="preserve"> Seguridad</w:t>
      </w:r>
    </w:p>
    <w:p w14:paraId="53579D6E" w14:textId="77777777" w:rsidR="00496AB8" w:rsidRPr="006363DB" w:rsidRDefault="00496AB8" w:rsidP="00496AB8">
      <w:pPr>
        <w:rPr>
          <w:rFonts w:cs="Arial"/>
          <w:sz w:val="16"/>
          <w:szCs w:val="16"/>
        </w:rPr>
      </w:pPr>
      <w:r w:rsidRPr="006363DB">
        <w:rPr>
          <w:rFonts w:cs="Arial"/>
          <w:sz w:val="16"/>
          <w:szCs w:val="16"/>
        </w:rPr>
        <w:t>Se cumplirá estrictamente lo que para estos trabajos establezca la Ordenanza General de Seguridad e Higiene el Trabajo.</w:t>
      </w:r>
    </w:p>
    <w:p w14:paraId="633F6458" w14:textId="77777777" w:rsidR="00496AB8" w:rsidRPr="006363DB" w:rsidRDefault="00496AB8" w:rsidP="00496AB8">
      <w:pPr>
        <w:rPr>
          <w:rFonts w:cs="Arial"/>
          <w:sz w:val="16"/>
          <w:szCs w:val="16"/>
        </w:rPr>
      </w:pPr>
      <w:r w:rsidRPr="006363DB">
        <w:rPr>
          <w:rFonts w:cs="Arial"/>
          <w:sz w:val="16"/>
          <w:szCs w:val="16"/>
        </w:rPr>
        <w:t>Las escaleras o medios auxiliares estarán firmes, sin posibilidad de deslizamiento o caída.</w:t>
      </w:r>
    </w:p>
    <w:p w14:paraId="11F96694" w14:textId="77777777" w:rsidR="00496AB8" w:rsidRPr="006363DB" w:rsidRDefault="00496AB8" w:rsidP="00496AB8">
      <w:pPr>
        <w:rPr>
          <w:rFonts w:cs="Arial"/>
          <w:sz w:val="16"/>
          <w:szCs w:val="16"/>
        </w:rPr>
      </w:pPr>
      <w:r w:rsidRPr="006363DB">
        <w:rPr>
          <w:rFonts w:cs="Arial"/>
          <w:sz w:val="16"/>
          <w:szCs w:val="16"/>
        </w:rPr>
        <w:t>En operaciones donde sea preciso, el oficial contará con la colaboración del ayudante.</w:t>
      </w:r>
    </w:p>
    <w:p w14:paraId="27E0F0BE" w14:textId="77777777" w:rsidR="00496AB8" w:rsidRPr="006363DB" w:rsidRDefault="00496AB8" w:rsidP="00496AB8">
      <w:pPr>
        <w:rPr>
          <w:rFonts w:cs="Arial"/>
          <w:sz w:val="16"/>
          <w:szCs w:val="16"/>
        </w:rPr>
      </w:pPr>
      <w:r w:rsidRPr="006363DB">
        <w:rPr>
          <w:rFonts w:cs="Arial"/>
          <w:sz w:val="16"/>
          <w:szCs w:val="16"/>
        </w:rPr>
        <w:t>Se utilizarán las herramientas adecuadas.</w:t>
      </w:r>
    </w:p>
    <w:p w14:paraId="7B806C9B" w14:textId="77777777" w:rsidR="00496AB8" w:rsidRPr="006363DB" w:rsidRDefault="00496AB8" w:rsidP="00496AB8">
      <w:pPr>
        <w:rPr>
          <w:rFonts w:cs="Arial"/>
          <w:sz w:val="16"/>
          <w:szCs w:val="16"/>
        </w:rPr>
      </w:pPr>
      <w:r w:rsidRPr="006363DB">
        <w:rPr>
          <w:rFonts w:cs="Arial"/>
          <w:sz w:val="16"/>
          <w:szCs w:val="16"/>
        </w:rPr>
        <w:t>Se tendrá especial cuidado en no sobrecargar los andamios o plataformas.</w:t>
      </w:r>
    </w:p>
    <w:p w14:paraId="08D3705F" w14:textId="77777777" w:rsidR="00496AB8" w:rsidRPr="006363DB" w:rsidRDefault="00496AB8" w:rsidP="00496AB8">
      <w:pPr>
        <w:rPr>
          <w:rFonts w:cs="Arial"/>
          <w:sz w:val="16"/>
          <w:szCs w:val="16"/>
        </w:rPr>
      </w:pPr>
      <w:r w:rsidRPr="006363DB">
        <w:rPr>
          <w:rFonts w:cs="Arial"/>
          <w:sz w:val="16"/>
          <w:szCs w:val="16"/>
        </w:rPr>
        <w:t>Se utilizarán guantes y gafas de seguridad.</w:t>
      </w:r>
    </w:p>
    <w:p w14:paraId="328A9BF1" w14:textId="77777777" w:rsidR="00496AB8" w:rsidRPr="006363DB" w:rsidRDefault="00496AB8" w:rsidP="00496AB8">
      <w:pPr>
        <w:rPr>
          <w:rFonts w:cs="Arial"/>
          <w:sz w:val="16"/>
          <w:szCs w:val="16"/>
        </w:rPr>
      </w:pPr>
      <w:r w:rsidRPr="006363DB">
        <w:rPr>
          <w:rFonts w:cs="Arial"/>
          <w:sz w:val="16"/>
          <w:szCs w:val="16"/>
        </w:rPr>
        <w:t>Se utilizará calzado apropiado.</w:t>
      </w:r>
    </w:p>
    <w:p w14:paraId="0A8D4592" w14:textId="77777777" w:rsidR="00496AB8" w:rsidRPr="006363DB" w:rsidRDefault="00496AB8" w:rsidP="00496AB8">
      <w:pPr>
        <w:rPr>
          <w:rFonts w:cs="Arial"/>
          <w:sz w:val="16"/>
          <w:szCs w:val="16"/>
        </w:rPr>
      </w:pPr>
      <w:r w:rsidRPr="006363DB">
        <w:rPr>
          <w:rFonts w:cs="Arial"/>
          <w:sz w:val="16"/>
          <w:szCs w:val="16"/>
        </w:rPr>
        <w:t>Cuando se utilicen herramientas eléctricas, éstas estarán dotadas de grado de aislamiento II.</w:t>
      </w:r>
    </w:p>
    <w:p w14:paraId="68B29D6C" w14:textId="77777777" w:rsidR="00496AB8" w:rsidRPr="006363DB" w:rsidRDefault="00496AB8" w:rsidP="00496AB8">
      <w:pPr>
        <w:rPr>
          <w:rFonts w:cs="Arial"/>
          <w:sz w:val="16"/>
          <w:szCs w:val="16"/>
        </w:rPr>
      </w:pPr>
    </w:p>
    <w:p w14:paraId="274E1898" w14:textId="77777777" w:rsidR="00496AB8" w:rsidRPr="006363DB" w:rsidRDefault="00496AB8" w:rsidP="00496AB8">
      <w:pPr>
        <w:rPr>
          <w:rFonts w:cs="Arial"/>
          <w:sz w:val="16"/>
          <w:szCs w:val="16"/>
        </w:rPr>
      </w:pPr>
      <w:r w:rsidRPr="006363DB">
        <w:rPr>
          <w:rFonts w:cs="Arial"/>
          <w:sz w:val="16"/>
          <w:szCs w:val="16"/>
        </w:rPr>
        <w:t>27.</w:t>
      </w:r>
      <w:r w:rsidR="00336FBF" w:rsidRPr="006363DB">
        <w:rPr>
          <w:rFonts w:cs="Arial"/>
          <w:sz w:val="16"/>
          <w:szCs w:val="16"/>
        </w:rPr>
        <w:t>6</w:t>
      </w:r>
      <w:r w:rsidRPr="006363DB">
        <w:rPr>
          <w:rFonts w:cs="Arial"/>
          <w:sz w:val="16"/>
          <w:szCs w:val="16"/>
        </w:rPr>
        <w:t xml:space="preserve"> Medición</w:t>
      </w:r>
    </w:p>
    <w:p w14:paraId="7A124952" w14:textId="77777777" w:rsidR="00496AB8" w:rsidRPr="006363DB" w:rsidRDefault="00496AB8" w:rsidP="00496AB8">
      <w:pPr>
        <w:rPr>
          <w:rFonts w:cs="Arial"/>
          <w:sz w:val="16"/>
          <w:szCs w:val="16"/>
        </w:rPr>
      </w:pPr>
      <w:r w:rsidRPr="006363DB">
        <w:rPr>
          <w:rFonts w:cs="Arial"/>
          <w:sz w:val="16"/>
          <w:szCs w:val="16"/>
        </w:rPr>
        <w:t>Los chapados se medirán por m², indicando espesores, o por m², no descontando los huecos inferiores a 2 m².</w:t>
      </w:r>
    </w:p>
    <w:p w14:paraId="2A93C148" w14:textId="77777777" w:rsidR="00496AB8" w:rsidRPr="006363DB" w:rsidRDefault="00496AB8" w:rsidP="00496AB8">
      <w:pPr>
        <w:rPr>
          <w:rFonts w:cs="Arial"/>
          <w:sz w:val="16"/>
          <w:szCs w:val="16"/>
        </w:rPr>
      </w:pPr>
      <w:r w:rsidRPr="006363DB">
        <w:rPr>
          <w:rFonts w:cs="Arial"/>
          <w:sz w:val="16"/>
          <w:szCs w:val="16"/>
        </w:rPr>
        <w:t>Las mamposterías y sillerías se medirán por m², no descontando los huecos inferiores a 2 m².</w:t>
      </w:r>
    </w:p>
    <w:p w14:paraId="016AAF9E" w14:textId="77777777" w:rsidR="00496AB8" w:rsidRPr="006363DB" w:rsidRDefault="00496AB8" w:rsidP="00496AB8">
      <w:pPr>
        <w:rPr>
          <w:rFonts w:cs="Arial"/>
          <w:sz w:val="16"/>
          <w:szCs w:val="16"/>
        </w:rPr>
      </w:pPr>
      <w:r w:rsidRPr="006363DB">
        <w:rPr>
          <w:rFonts w:cs="Arial"/>
          <w:sz w:val="16"/>
          <w:szCs w:val="16"/>
        </w:rPr>
        <w:t>Los solados se medirán por m².</w:t>
      </w:r>
    </w:p>
    <w:p w14:paraId="74DFE64F" w14:textId="77777777" w:rsidR="00496AB8" w:rsidRPr="006363DB" w:rsidRDefault="00496AB8" w:rsidP="00496AB8">
      <w:pPr>
        <w:rPr>
          <w:rFonts w:cs="Arial"/>
          <w:sz w:val="16"/>
          <w:szCs w:val="16"/>
        </w:rPr>
      </w:pPr>
      <w:r w:rsidRPr="006363DB">
        <w:rPr>
          <w:rFonts w:cs="Arial"/>
          <w:sz w:val="16"/>
          <w:szCs w:val="16"/>
        </w:rPr>
        <w:t>Las jambas, albardillas, cornisas, canecillos, impostas, arcos y bóvedas se medirán por m lineales.</w:t>
      </w:r>
    </w:p>
    <w:p w14:paraId="4C936175" w14:textId="77777777" w:rsidR="00496AB8" w:rsidRPr="006363DB" w:rsidRDefault="00496AB8" w:rsidP="00496AB8">
      <w:pPr>
        <w:rPr>
          <w:rFonts w:cs="Arial"/>
          <w:sz w:val="16"/>
          <w:szCs w:val="16"/>
        </w:rPr>
      </w:pPr>
      <w:r w:rsidRPr="006363DB">
        <w:rPr>
          <w:rFonts w:cs="Arial"/>
          <w:sz w:val="16"/>
          <w:szCs w:val="16"/>
        </w:rPr>
        <w:t>Las columnas se medirán por unidad, así como otros elementos especiales como: bolas, escudos, fustes, etc.</w:t>
      </w:r>
    </w:p>
    <w:p w14:paraId="4D0E9527" w14:textId="77777777" w:rsidR="00496AB8" w:rsidRPr="006363DB" w:rsidRDefault="00496AB8" w:rsidP="00496AB8">
      <w:pPr>
        <w:rPr>
          <w:rFonts w:cs="Arial"/>
          <w:sz w:val="16"/>
          <w:szCs w:val="16"/>
        </w:rPr>
      </w:pPr>
    </w:p>
    <w:p w14:paraId="437CD63B" w14:textId="77777777" w:rsidR="00496AB8" w:rsidRPr="006363DB" w:rsidRDefault="00496AB8" w:rsidP="00496AB8">
      <w:pPr>
        <w:rPr>
          <w:rFonts w:cs="Arial"/>
          <w:sz w:val="16"/>
          <w:szCs w:val="16"/>
        </w:rPr>
      </w:pPr>
      <w:r w:rsidRPr="006363DB">
        <w:rPr>
          <w:rFonts w:cs="Arial"/>
          <w:sz w:val="16"/>
          <w:szCs w:val="16"/>
        </w:rPr>
        <w:t>Artículo 28. Albañilería</w:t>
      </w:r>
    </w:p>
    <w:p w14:paraId="27335FD7" w14:textId="77777777" w:rsidR="00496AB8" w:rsidRPr="006363DB" w:rsidRDefault="00496AB8" w:rsidP="00496AB8">
      <w:pPr>
        <w:rPr>
          <w:rFonts w:cs="Arial"/>
          <w:sz w:val="16"/>
          <w:szCs w:val="16"/>
        </w:rPr>
      </w:pPr>
    </w:p>
    <w:p w14:paraId="78F07CBD" w14:textId="77777777" w:rsidR="00496AB8" w:rsidRPr="006363DB" w:rsidRDefault="00496AB8" w:rsidP="00496AB8">
      <w:pPr>
        <w:rPr>
          <w:rFonts w:cs="Arial"/>
          <w:sz w:val="16"/>
          <w:szCs w:val="16"/>
        </w:rPr>
      </w:pPr>
      <w:r w:rsidRPr="006363DB">
        <w:rPr>
          <w:rFonts w:cs="Arial"/>
          <w:sz w:val="16"/>
          <w:szCs w:val="16"/>
        </w:rPr>
        <w:t>28.1. Fábrica de ladrillo</w:t>
      </w:r>
    </w:p>
    <w:p w14:paraId="3CEE635C" w14:textId="77777777" w:rsidR="00496AB8" w:rsidRPr="006363DB" w:rsidRDefault="00496AB8" w:rsidP="00496AB8">
      <w:pPr>
        <w:rPr>
          <w:rFonts w:cs="Arial"/>
          <w:sz w:val="16"/>
          <w:szCs w:val="16"/>
        </w:rPr>
      </w:pPr>
      <w:r w:rsidRPr="006363DB">
        <w:rPr>
          <w:rFonts w:cs="Arial"/>
          <w:sz w:val="16"/>
          <w:szCs w:val="16"/>
        </w:rPr>
        <w:t>Los ladrillos se colocan según los aparejos presentados en el proyecto. Antes de colocarlos se humedecerán en agua. El humedecimiento deberá ser hecho inmediatamente antes de su empleo, debiendo estar sumergidos en agua 10 min al menos. Salvo especificaciones en contrario, el tendel debe tener un espesor de 10 mm.</w:t>
      </w:r>
    </w:p>
    <w:p w14:paraId="20668E46" w14:textId="77777777" w:rsidR="00496AB8" w:rsidRPr="006363DB" w:rsidRDefault="00496AB8" w:rsidP="00496AB8">
      <w:pPr>
        <w:rPr>
          <w:rFonts w:cs="Arial"/>
          <w:sz w:val="16"/>
          <w:szCs w:val="16"/>
        </w:rPr>
      </w:pPr>
      <w:r w:rsidRPr="006363DB">
        <w:rPr>
          <w:rFonts w:cs="Arial"/>
          <w:sz w:val="16"/>
          <w:szCs w:val="16"/>
        </w:rPr>
        <w:t>Todas las hiladas deben quedar perfectamente horizontales y con la cara buena perfectamente plana, vertical y a plano con los demás elementos que deba coincidir. Para ello se hará uso de las miras necesarias, colocando la cuerda en las divisiones o marcas hechas en las miras.</w:t>
      </w:r>
    </w:p>
    <w:p w14:paraId="196CE2B5" w14:textId="77777777" w:rsidR="00496AB8" w:rsidRPr="006363DB" w:rsidRDefault="00496AB8" w:rsidP="00496AB8">
      <w:pPr>
        <w:rPr>
          <w:rFonts w:cs="Arial"/>
          <w:sz w:val="16"/>
          <w:szCs w:val="16"/>
        </w:rPr>
      </w:pPr>
      <w:r w:rsidRPr="006363DB">
        <w:rPr>
          <w:rFonts w:cs="Arial"/>
          <w:sz w:val="16"/>
          <w:szCs w:val="16"/>
        </w:rPr>
        <w:t>Salvo indicación en contra se empleará un mortero de 250 kg de cemento I-35 por m³ de pasta.</w:t>
      </w:r>
    </w:p>
    <w:p w14:paraId="0141F3FA" w14:textId="77777777" w:rsidR="00496AB8" w:rsidRPr="006363DB" w:rsidRDefault="00496AB8" w:rsidP="00496AB8">
      <w:pPr>
        <w:rPr>
          <w:rFonts w:cs="Arial"/>
          <w:sz w:val="16"/>
          <w:szCs w:val="16"/>
        </w:rPr>
      </w:pPr>
      <w:r w:rsidRPr="006363DB">
        <w:rPr>
          <w:rFonts w:cs="Arial"/>
          <w:sz w:val="16"/>
          <w:szCs w:val="16"/>
        </w:rPr>
        <w:t>Al interrumpir el trabajo, se quedará el muro en adaraja para trabar al día siguiente la fábrica con la anterior. Al reanudar el trabajo se regará la fábrica antigua limpiándola de polvo y repicando el mortero.</w:t>
      </w:r>
    </w:p>
    <w:p w14:paraId="5A397677" w14:textId="77777777" w:rsidR="00496AB8" w:rsidRPr="006363DB" w:rsidRDefault="00496AB8" w:rsidP="00496AB8">
      <w:pPr>
        <w:rPr>
          <w:rFonts w:cs="Arial"/>
          <w:sz w:val="16"/>
          <w:szCs w:val="16"/>
        </w:rPr>
      </w:pPr>
      <w:r w:rsidRPr="006363DB">
        <w:rPr>
          <w:rFonts w:cs="Arial"/>
          <w:sz w:val="16"/>
          <w:szCs w:val="16"/>
        </w:rPr>
        <w:t>Las unidades en ángulo se harán de manera que se deje medio ladrillo de un muro contiguo, alternándose las hilaras.</w:t>
      </w:r>
    </w:p>
    <w:p w14:paraId="6982995B" w14:textId="77777777" w:rsidR="00496AB8" w:rsidRPr="006363DB" w:rsidRDefault="00496AB8" w:rsidP="00496AB8">
      <w:pPr>
        <w:rPr>
          <w:rFonts w:cs="Arial"/>
          <w:sz w:val="16"/>
          <w:szCs w:val="16"/>
        </w:rPr>
      </w:pPr>
      <w:r w:rsidRPr="006363DB">
        <w:rPr>
          <w:rFonts w:cs="Arial"/>
          <w:sz w:val="16"/>
          <w:szCs w:val="16"/>
        </w:rPr>
        <w:t>La medición se hará por m², según se expresa en el cuadro de precios. Se medirán las unidades realmente ejecutadas, descontándose los huecos.</w:t>
      </w:r>
    </w:p>
    <w:p w14:paraId="52423377" w14:textId="77777777" w:rsidR="00496AB8" w:rsidRPr="006363DB" w:rsidRDefault="00496AB8" w:rsidP="00496AB8">
      <w:pPr>
        <w:rPr>
          <w:rFonts w:cs="Arial"/>
          <w:sz w:val="16"/>
          <w:szCs w:val="16"/>
        </w:rPr>
      </w:pPr>
      <w:r w:rsidRPr="006363DB">
        <w:rPr>
          <w:rFonts w:cs="Arial"/>
          <w:sz w:val="16"/>
          <w:szCs w:val="16"/>
        </w:rPr>
        <w:t>Los ladrillos se colocarán siempre “a restregón”.</w:t>
      </w:r>
    </w:p>
    <w:p w14:paraId="50BD3C4A" w14:textId="77777777" w:rsidR="00496AB8" w:rsidRPr="006363DB" w:rsidRDefault="00496AB8" w:rsidP="00496AB8">
      <w:pPr>
        <w:rPr>
          <w:rFonts w:cs="Arial"/>
          <w:sz w:val="16"/>
          <w:szCs w:val="16"/>
        </w:rPr>
      </w:pPr>
      <w:r w:rsidRPr="006363DB">
        <w:rPr>
          <w:rFonts w:cs="Arial"/>
          <w:sz w:val="16"/>
          <w:szCs w:val="16"/>
        </w:rPr>
        <w:t>Los cerramientos de más de 3,5 m de altura estarán anclados en sus 4 caras.</w:t>
      </w:r>
    </w:p>
    <w:p w14:paraId="06BEB77B" w14:textId="77777777" w:rsidR="00496AB8" w:rsidRPr="006363DB" w:rsidRDefault="00496AB8" w:rsidP="00496AB8">
      <w:pPr>
        <w:rPr>
          <w:rFonts w:cs="Arial"/>
          <w:sz w:val="16"/>
          <w:szCs w:val="16"/>
        </w:rPr>
      </w:pPr>
      <w:r w:rsidRPr="006363DB">
        <w:rPr>
          <w:rFonts w:cs="Arial"/>
          <w:sz w:val="16"/>
          <w:szCs w:val="16"/>
        </w:rPr>
        <w:t>Los que superen la altura de 3,5 m estarán rematados por un zuncho de hormigón armado.</w:t>
      </w:r>
    </w:p>
    <w:p w14:paraId="5D919FEE" w14:textId="77777777" w:rsidR="00496AB8" w:rsidRPr="006363DB" w:rsidRDefault="00496AB8" w:rsidP="00496AB8">
      <w:pPr>
        <w:rPr>
          <w:rFonts w:cs="Arial"/>
          <w:sz w:val="16"/>
          <w:szCs w:val="16"/>
        </w:rPr>
      </w:pPr>
      <w:r w:rsidRPr="006363DB">
        <w:rPr>
          <w:rFonts w:cs="Arial"/>
          <w:sz w:val="16"/>
          <w:szCs w:val="16"/>
        </w:rPr>
        <w:t>Los muros tendrán juntas de dilatación y de construcción. Las juntas de dilatación serán las estructurales, quedarán arriostradas y se sellarán con productos sellantes adecuados.</w:t>
      </w:r>
    </w:p>
    <w:p w14:paraId="36B15AC8" w14:textId="77777777" w:rsidR="00496AB8" w:rsidRPr="006363DB" w:rsidRDefault="00496AB8" w:rsidP="00496AB8">
      <w:pPr>
        <w:rPr>
          <w:rFonts w:cs="Arial"/>
          <w:sz w:val="16"/>
          <w:szCs w:val="16"/>
        </w:rPr>
      </w:pPr>
      <w:r w:rsidRPr="006363DB">
        <w:rPr>
          <w:rFonts w:cs="Arial"/>
          <w:sz w:val="16"/>
          <w:szCs w:val="16"/>
        </w:rPr>
        <w:t>En el arranque del cerramiento se colocará una capa de mortero de 1 cm de espesor en toda la anchura del muro. Si el arranque no fuese sobre forjado, se colocará una lámina de barrera antihumedad.</w:t>
      </w:r>
    </w:p>
    <w:p w14:paraId="4CF48505" w14:textId="77777777" w:rsidR="00496AB8" w:rsidRPr="006363DB" w:rsidRDefault="00496AB8" w:rsidP="00496AB8">
      <w:pPr>
        <w:rPr>
          <w:rFonts w:cs="Arial"/>
          <w:sz w:val="16"/>
          <w:szCs w:val="16"/>
        </w:rPr>
      </w:pPr>
      <w:r w:rsidRPr="006363DB">
        <w:rPr>
          <w:rFonts w:cs="Arial"/>
          <w:sz w:val="16"/>
          <w:szCs w:val="16"/>
        </w:rPr>
        <w:t>En el encuentro del cerramiento con el forjado superior se dejará una junta de 2 cm que se rellenará posteriormente con mortero de cemento, preferiblemente al rematar todo el cerramiento.</w:t>
      </w:r>
    </w:p>
    <w:p w14:paraId="5B9FECE7" w14:textId="77777777" w:rsidR="00496AB8" w:rsidRPr="006363DB" w:rsidRDefault="00496AB8" w:rsidP="00496AB8">
      <w:pPr>
        <w:rPr>
          <w:rFonts w:cs="Arial"/>
          <w:sz w:val="16"/>
          <w:szCs w:val="16"/>
        </w:rPr>
      </w:pPr>
      <w:r w:rsidRPr="006363DB">
        <w:rPr>
          <w:rFonts w:cs="Arial"/>
          <w:sz w:val="16"/>
          <w:szCs w:val="16"/>
        </w:rPr>
        <w:t>Los apoyos de cualquier elemento estructural se realizarán mediante una zapata y/o una placa de apoyo.</w:t>
      </w:r>
    </w:p>
    <w:p w14:paraId="21503CD3" w14:textId="77777777" w:rsidR="00496AB8" w:rsidRPr="006363DB" w:rsidRDefault="00496AB8" w:rsidP="00496AB8">
      <w:pPr>
        <w:rPr>
          <w:rFonts w:cs="Arial"/>
          <w:sz w:val="16"/>
          <w:szCs w:val="16"/>
        </w:rPr>
      </w:pPr>
      <w:r w:rsidRPr="006363DB">
        <w:rPr>
          <w:rFonts w:cs="Arial"/>
          <w:sz w:val="16"/>
          <w:szCs w:val="16"/>
        </w:rPr>
        <w:t>Los muros conservarán durante su construcción los plomos y niveles de las llagas, y serán estancos al viento y a la lluvia.</w:t>
      </w:r>
    </w:p>
    <w:p w14:paraId="1E3A3B81" w14:textId="77777777" w:rsidR="00496AB8" w:rsidRPr="006363DB" w:rsidRDefault="00496AB8" w:rsidP="00496AB8">
      <w:pPr>
        <w:rPr>
          <w:rFonts w:cs="Arial"/>
          <w:sz w:val="16"/>
          <w:szCs w:val="16"/>
        </w:rPr>
      </w:pPr>
      <w:r w:rsidRPr="006363DB">
        <w:rPr>
          <w:rFonts w:cs="Arial"/>
          <w:sz w:val="16"/>
          <w:szCs w:val="16"/>
        </w:rPr>
        <w:t>Todos los huecos practicados en los muros irán provistos de su correspondiente cargadero.</w:t>
      </w:r>
    </w:p>
    <w:p w14:paraId="3B0976F7" w14:textId="77777777" w:rsidR="00496AB8" w:rsidRPr="006363DB" w:rsidRDefault="00496AB8" w:rsidP="00496AB8">
      <w:pPr>
        <w:rPr>
          <w:rFonts w:cs="Arial"/>
          <w:sz w:val="16"/>
          <w:szCs w:val="16"/>
        </w:rPr>
      </w:pPr>
      <w:r w:rsidRPr="006363DB">
        <w:rPr>
          <w:rFonts w:cs="Arial"/>
          <w:sz w:val="16"/>
          <w:szCs w:val="16"/>
        </w:rPr>
        <w:t>Al terminar la jornada de trabajo, o cuando haya que suspenderla por las inclemencias del tiempo, se arriostrarán los paños realizados y sin terminar.</w:t>
      </w:r>
    </w:p>
    <w:p w14:paraId="7525B6EC" w14:textId="77777777" w:rsidR="00496AB8" w:rsidRPr="006363DB" w:rsidRDefault="00496AB8" w:rsidP="00496AB8">
      <w:pPr>
        <w:rPr>
          <w:rFonts w:cs="Arial"/>
          <w:sz w:val="16"/>
          <w:szCs w:val="16"/>
        </w:rPr>
      </w:pPr>
      <w:r w:rsidRPr="006363DB">
        <w:rPr>
          <w:rFonts w:cs="Arial"/>
          <w:sz w:val="16"/>
          <w:szCs w:val="16"/>
        </w:rPr>
        <w:t>Se protegerá de la lluvia la fábrica recientemente ejecutada.</w:t>
      </w:r>
    </w:p>
    <w:p w14:paraId="42E769BB" w14:textId="77777777" w:rsidR="00496AB8" w:rsidRPr="006363DB" w:rsidRDefault="00496AB8" w:rsidP="00496AB8">
      <w:pPr>
        <w:rPr>
          <w:rFonts w:cs="Arial"/>
          <w:sz w:val="16"/>
          <w:szCs w:val="16"/>
        </w:rPr>
      </w:pPr>
      <w:r w:rsidRPr="006363DB">
        <w:rPr>
          <w:rFonts w:cs="Arial"/>
          <w:sz w:val="16"/>
          <w:szCs w:val="16"/>
        </w:rPr>
        <w:t>Si ha helado durante la noche se revisará la obra del día anterior. No se trabajará mientras esté helando.</w:t>
      </w:r>
    </w:p>
    <w:p w14:paraId="42CFF749" w14:textId="77777777" w:rsidR="00496AB8" w:rsidRPr="006363DB" w:rsidRDefault="00496AB8" w:rsidP="00496AB8">
      <w:pPr>
        <w:rPr>
          <w:rFonts w:cs="Arial"/>
          <w:sz w:val="16"/>
          <w:szCs w:val="16"/>
        </w:rPr>
      </w:pPr>
      <w:r w:rsidRPr="006363DB">
        <w:rPr>
          <w:rFonts w:cs="Arial"/>
          <w:sz w:val="16"/>
          <w:szCs w:val="16"/>
        </w:rPr>
        <w:t>El mortero se extenderá sobre la superficie de asiento en cantidad suficiente para que la llaga y el tendel rebosen.</w:t>
      </w:r>
    </w:p>
    <w:p w14:paraId="3F4E88E1" w14:textId="77777777" w:rsidR="00496AB8" w:rsidRPr="006363DB" w:rsidRDefault="00496AB8" w:rsidP="00496AB8">
      <w:pPr>
        <w:rPr>
          <w:rFonts w:cs="Arial"/>
          <w:sz w:val="16"/>
          <w:szCs w:val="16"/>
        </w:rPr>
      </w:pPr>
      <w:r w:rsidRPr="006363DB">
        <w:rPr>
          <w:rFonts w:cs="Arial"/>
          <w:sz w:val="16"/>
          <w:szCs w:val="16"/>
        </w:rPr>
        <w:t>No se utilizarán piezas menores de ½ ladrillo.</w:t>
      </w:r>
    </w:p>
    <w:p w14:paraId="42E60604" w14:textId="77777777" w:rsidR="00496AB8" w:rsidRPr="006363DB" w:rsidRDefault="00496AB8" w:rsidP="00496AB8">
      <w:pPr>
        <w:rPr>
          <w:rFonts w:cs="Arial"/>
          <w:sz w:val="16"/>
          <w:szCs w:val="16"/>
        </w:rPr>
      </w:pPr>
      <w:r w:rsidRPr="006363DB">
        <w:rPr>
          <w:rFonts w:cs="Arial"/>
          <w:sz w:val="16"/>
          <w:szCs w:val="16"/>
        </w:rPr>
        <w:t>Los encuentros de muros y esquinas se ejecutarán en todo su espesor y en todas sus hiladas.</w:t>
      </w:r>
    </w:p>
    <w:p w14:paraId="0D819EF9" w14:textId="77777777" w:rsidR="00496AB8" w:rsidRPr="006363DB" w:rsidRDefault="00496AB8" w:rsidP="00496AB8">
      <w:pPr>
        <w:rPr>
          <w:rFonts w:cs="Arial"/>
          <w:sz w:val="16"/>
          <w:szCs w:val="16"/>
        </w:rPr>
      </w:pPr>
    </w:p>
    <w:p w14:paraId="40BC6FED" w14:textId="77777777" w:rsidR="00496AB8" w:rsidRPr="006363DB" w:rsidRDefault="00496AB8" w:rsidP="00496AB8">
      <w:pPr>
        <w:rPr>
          <w:rFonts w:cs="Arial"/>
          <w:sz w:val="16"/>
          <w:szCs w:val="16"/>
        </w:rPr>
      </w:pPr>
      <w:r w:rsidRPr="006363DB">
        <w:rPr>
          <w:rFonts w:cs="Arial"/>
          <w:sz w:val="16"/>
          <w:szCs w:val="16"/>
        </w:rPr>
        <w:t>28.2. Tabicón de ladrillo hueco doble</w:t>
      </w:r>
    </w:p>
    <w:p w14:paraId="181EBD27" w14:textId="77777777" w:rsidR="00496AB8" w:rsidRPr="006363DB" w:rsidRDefault="00496AB8" w:rsidP="00496AB8">
      <w:pPr>
        <w:rPr>
          <w:rFonts w:cs="Arial"/>
          <w:sz w:val="16"/>
          <w:szCs w:val="16"/>
        </w:rPr>
      </w:pPr>
      <w:r w:rsidRPr="006363DB">
        <w:rPr>
          <w:rFonts w:cs="Arial"/>
          <w:sz w:val="16"/>
          <w:szCs w:val="16"/>
        </w:rPr>
        <w:t>Para la construcción de tabiques se emplearán tabicones huecos colocándolos de canto, con sus lados mayores formando los paramentos del tabique. Se mojarán inmediatamente antes de su uso. Se tomarán con mortero de cemento. Su construcción se hará con auxilio de miras y cuerdas y se rellenarán las hiladas perfectamente horizontales. Cuando en el tabique haya huecos se colocarán previamente los cercos que quedarán perfectamente aplomados y nivelados. Su medición de hará por m² de tabique realmente ejecutado.</w:t>
      </w:r>
    </w:p>
    <w:p w14:paraId="6E4B43C7" w14:textId="77777777" w:rsidR="00496AB8" w:rsidRPr="006363DB" w:rsidRDefault="00496AB8" w:rsidP="00496AB8">
      <w:pPr>
        <w:rPr>
          <w:rFonts w:cs="Arial"/>
          <w:sz w:val="16"/>
          <w:szCs w:val="16"/>
        </w:rPr>
      </w:pPr>
    </w:p>
    <w:p w14:paraId="5874157D" w14:textId="77777777" w:rsidR="00496AB8" w:rsidRPr="006363DB" w:rsidRDefault="00496AB8" w:rsidP="00496AB8">
      <w:pPr>
        <w:rPr>
          <w:rFonts w:cs="Arial"/>
          <w:sz w:val="16"/>
          <w:szCs w:val="16"/>
        </w:rPr>
      </w:pPr>
      <w:r w:rsidRPr="006363DB">
        <w:rPr>
          <w:rFonts w:cs="Arial"/>
          <w:sz w:val="16"/>
          <w:szCs w:val="16"/>
        </w:rPr>
        <w:t>28.3. Cítaras de ladrillo perforado y hueco doble</w:t>
      </w:r>
    </w:p>
    <w:p w14:paraId="78694156" w14:textId="77777777" w:rsidR="00496AB8" w:rsidRPr="006363DB" w:rsidRDefault="00496AB8" w:rsidP="00496AB8">
      <w:pPr>
        <w:rPr>
          <w:rFonts w:cs="Arial"/>
          <w:sz w:val="16"/>
          <w:szCs w:val="16"/>
        </w:rPr>
      </w:pPr>
      <w:r w:rsidRPr="006363DB">
        <w:rPr>
          <w:rFonts w:cs="Arial"/>
          <w:sz w:val="16"/>
          <w:szCs w:val="16"/>
        </w:rPr>
        <w:t>Se tomarán con mortero de cemento y con condiciones de medición y ejecución análogas a las descritas en el párrafo 28.2 para el tabicón.</w:t>
      </w:r>
    </w:p>
    <w:p w14:paraId="78FC73C7" w14:textId="77777777" w:rsidR="00496AB8" w:rsidRPr="006363DB" w:rsidRDefault="00496AB8" w:rsidP="00496AB8">
      <w:pPr>
        <w:rPr>
          <w:rFonts w:cs="Arial"/>
          <w:sz w:val="16"/>
          <w:szCs w:val="16"/>
        </w:rPr>
      </w:pPr>
    </w:p>
    <w:p w14:paraId="07F29D18" w14:textId="77777777" w:rsidR="00496AB8" w:rsidRPr="006363DB" w:rsidRDefault="00496AB8" w:rsidP="00496AB8">
      <w:pPr>
        <w:rPr>
          <w:rFonts w:cs="Arial"/>
          <w:sz w:val="16"/>
          <w:szCs w:val="16"/>
        </w:rPr>
      </w:pPr>
      <w:r w:rsidRPr="006363DB">
        <w:rPr>
          <w:rFonts w:cs="Arial"/>
          <w:sz w:val="16"/>
          <w:szCs w:val="16"/>
        </w:rPr>
        <w:lastRenderedPageBreak/>
        <w:t>28.4. Tabiques de ladrillo hueco sencillo</w:t>
      </w:r>
    </w:p>
    <w:p w14:paraId="018168AE" w14:textId="77777777" w:rsidR="00496AB8" w:rsidRPr="006363DB" w:rsidRDefault="00496AB8" w:rsidP="00496AB8">
      <w:pPr>
        <w:rPr>
          <w:rFonts w:cs="Arial"/>
          <w:sz w:val="16"/>
          <w:szCs w:val="16"/>
        </w:rPr>
      </w:pPr>
      <w:r w:rsidRPr="006363DB">
        <w:rPr>
          <w:rFonts w:cs="Arial"/>
          <w:sz w:val="16"/>
          <w:szCs w:val="16"/>
        </w:rPr>
        <w:t>Se tomarán con mortero de cemento y con condiciones de ejecución y medición análogas en el párrafo 28.2.</w:t>
      </w:r>
    </w:p>
    <w:p w14:paraId="5C998F36" w14:textId="77777777" w:rsidR="00496AB8" w:rsidRPr="006363DB" w:rsidRDefault="00496AB8" w:rsidP="00496AB8">
      <w:pPr>
        <w:rPr>
          <w:rFonts w:cs="Arial"/>
          <w:sz w:val="16"/>
          <w:szCs w:val="16"/>
        </w:rPr>
      </w:pPr>
    </w:p>
    <w:p w14:paraId="0A17E6B5" w14:textId="77777777" w:rsidR="00496AB8" w:rsidRPr="006363DB" w:rsidRDefault="00496AB8" w:rsidP="00496AB8">
      <w:pPr>
        <w:rPr>
          <w:rFonts w:cs="Arial"/>
          <w:sz w:val="16"/>
          <w:szCs w:val="16"/>
        </w:rPr>
      </w:pPr>
      <w:r w:rsidRPr="006363DB">
        <w:rPr>
          <w:rFonts w:cs="Arial"/>
          <w:sz w:val="16"/>
          <w:szCs w:val="16"/>
        </w:rPr>
        <w:t>28.5. Guarnecido y maestreado de yeso negro</w:t>
      </w:r>
    </w:p>
    <w:p w14:paraId="51FA75C2" w14:textId="77777777" w:rsidR="00496AB8" w:rsidRPr="006363DB" w:rsidRDefault="00496AB8" w:rsidP="00496AB8">
      <w:pPr>
        <w:rPr>
          <w:rFonts w:cs="Arial"/>
          <w:sz w:val="16"/>
          <w:szCs w:val="16"/>
        </w:rPr>
      </w:pPr>
      <w:r w:rsidRPr="006363DB">
        <w:rPr>
          <w:rFonts w:cs="Arial"/>
          <w:sz w:val="16"/>
          <w:szCs w:val="16"/>
        </w:rPr>
        <w:t>Para ejecutar los guarnecidos se construirán unas muestras de yeso previamente que servirán de guía al resto del revestimiento. Para ello se colocarán renglones de madera bien rectos, espaciados a 1 m aproximadamente, sujetándolos con dos puntos de yeso en ambos extremos.</w:t>
      </w:r>
    </w:p>
    <w:p w14:paraId="108482AC" w14:textId="77777777" w:rsidR="00496AB8" w:rsidRPr="006363DB" w:rsidRDefault="00496AB8" w:rsidP="00496AB8">
      <w:pPr>
        <w:rPr>
          <w:rFonts w:cs="Arial"/>
          <w:sz w:val="16"/>
          <w:szCs w:val="16"/>
        </w:rPr>
      </w:pPr>
      <w:r w:rsidRPr="006363DB">
        <w:rPr>
          <w:rFonts w:cs="Arial"/>
          <w:sz w:val="16"/>
          <w:szCs w:val="16"/>
        </w:rPr>
        <w:t>Los renglones deben estar perfectamente aplomados, guardando una distancia de 1,5 a 2 cm aproximadamente del paramento a revestir. Las caras interiores de los renglones estarán situadas en un mismo plano, para lo cual se tenderá una cuerda para los puntos superiores e inferiores de yeso, debiendo quedar aplomados en sus extremos. Una vez fijos los renglones se regará el paramento y se echará el yeso entre cada renglón y el paramento, procurando que quede bien relleno el hueco. Para ello, se seguirán lanzando pelladas de yeso al paramento pasando una regla bien recta sobre las maestras, quedando enrasado el guarnecido con las maestras.</w:t>
      </w:r>
    </w:p>
    <w:p w14:paraId="4695C93D" w14:textId="77777777" w:rsidR="00496AB8" w:rsidRPr="006363DB" w:rsidRDefault="00496AB8" w:rsidP="00496AB8">
      <w:pPr>
        <w:rPr>
          <w:rFonts w:cs="Arial"/>
          <w:sz w:val="16"/>
          <w:szCs w:val="16"/>
        </w:rPr>
      </w:pPr>
      <w:r w:rsidRPr="006363DB">
        <w:rPr>
          <w:rFonts w:cs="Arial"/>
          <w:sz w:val="16"/>
          <w:szCs w:val="16"/>
        </w:rPr>
        <w:t>Las masas de yeso habrá que hacerlas en cantidades pequeñas para ser usadas inmediatamente y evitar su aplicación cuando esté “muerto”. Se prohibirá tajantemente la preparación del yeso en grandes artesas con gran cantidad de agua para que vaya espesando según se vaya empleando.</w:t>
      </w:r>
    </w:p>
    <w:p w14:paraId="7B56114F" w14:textId="77777777" w:rsidR="00496AB8" w:rsidRPr="006363DB" w:rsidRDefault="00496AB8" w:rsidP="00496AB8">
      <w:pPr>
        <w:rPr>
          <w:rFonts w:cs="Arial"/>
          <w:sz w:val="16"/>
          <w:szCs w:val="16"/>
        </w:rPr>
      </w:pPr>
      <w:r w:rsidRPr="006363DB">
        <w:rPr>
          <w:rFonts w:cs="Arial"/>
          <w:sz w:val="16"/>
          <w:szCs w:val="16"/>
        </w:rPr>
        <w:t>Si el guarnecido va a recibir un guarnecido posterior, quedará con su superficie rugosa a fin de facilitar la adherencia del enlucido. En todas las esquinas se colocarán guardavivos metálicos de 2 m de altura. Su colocación se hará por medio de un renglón debidamente aplomado que servirá, al mismo tiempo, para hacer la maestra de la esquina.</w:t>
      </w:r>
    </w:p>
    <w:p w14:paraId="2FE2EFF9" w14:textId="77777777" w:rsidR="00496AB8" w:rsidRPr="006363DB" w:rsidRDefault="00496AB8" w:rsidP="00496AB8">
      <w:pPr>
        <w:rPr>
          <w:rFonts w:cs="Arial"/>
          <w:sz w:val="16"/>
          <w:szCs w:val="16"/>
        </w:rPr>
      </w:pPr>
      <w:r w:rsidRPr="006363DB">
        <w:rPr>
          <w:rFonts w:cs="Arial"/>
          <w:sz w:val="16"/>
          <w:szCs w:val="16"/>
        </w:rPr>
        <w:t>La medición se hará por m² de guarnecido realmente ejecutado, deduciéndose huecos, incluyéndose en el precio todos los medios auxiliares, andamios, banquetas, etc., empleados para su construcción. En el precio se incluirán así mismo los guardavivos de las esquinas y su colocación.</w:t>
      </w:r>
    </w:p>
    <w:p w14:paraId="301CE911" w14:textId="77777777" w:rsidR="00496AB8" w:rsidRPr="006363DB" w:rsidRDefault="00496AB8" w:rsidP="00496AB8">
      <w:pPr>
        <w:rPr>
          <w:rFonts w:cs="Arial"/>
          <w:sz w:val="16"/>
          <w:szCs w:val="16"/>
        </w:rPr>
      </w:pPr>
    </w:p>
    <w:p w14:paraId="60260133" w14:textId="77777777" w:rsidR="00496AB8" w:rsidRPr="006363DB" w:rsidRDefault="00496AB8" w:rsidP="00496AB8">
      <w:pPr>
        <w:rPr>
          <w:rFonts w:cs="Arial"/>
          <w:sz w:val="16"/>
          <w:szCs w:val="16"/>
        </w:rPr>
      </w:pPr>
      <w:r w:rsidRPr="006363DB">
        <w:rPr>
          <w:rFonts w:cs="Arial"/>
          <w:sz w:val="16"/>
          <w:szCs w:val="16"/>
        </w:rPr>
        <w:t>28.6. Enlucido de yeso blanco</w:t>
      </w:r>
    </w:p>
    <w:p w14:paraId="2D08DB11" w14:textId="77777777" w:rsidR="00496AB8" w:rsidRPr="006363DB" w:rsidRDefault="00496AB8" w:rsidP="00496AB8">
      <w:pPr>
        <w:rPr>
          <w:rFonts w:cs="Arial"/>
          <w:sz w:val="16"/>
          <w:szCs w:val="16"/>
        </w:rPr>
      </w:pPr>
      <w:r w:rsidRPr="006363DB">
        <w:rPr>
          <w:rFonts w:cs="Arial"/>
          <w:sz w:val="16"/>
          <w:szCs w:val="16"/>
        </w:rPr>
        <w:t>Para los enlucidos se usarán únicamente yesos blancos de primera calidad. Inmediatamente de amasado se extenderá sobre el guarnecido de yeso hecho previamente, extendiéndolo con la llana y apretando fuertemente hasta que la superficie quede completamente lisa y fina. El espesor del enlucido será de 2 a 3 mm. Es fundamental que la mano de yeso se aplique inmediatamente después de amasado para evitar que el yeso esté “muerto”.</w:t>
      </w:r>
    </w:p>
    <w:p w14:paraId="47C8F756" w14:textId="77777777" w:rsidR="00496AB8" w:rsidRPr="006363DB" w:rsidRDefault="00496AB8" w:rsidP="00496AB8">
      <w:pPr>
        <w:rPr>
          <w:rFonts w:cs="Arial"/>
          <w:sz w:val="16"/>
          <w:szCs w:val="16"/>
        </w:rPr>
      </w:pPr>
      <w:r w:rsidRPr="006363DB">
        <w:rPr>
          <w:rFonts w:cs="Arial"/>
          <w:sz w:val="16"/>
          <w:szCs w:val="16"/>
        </w:rPr>
        <w:t>Su medición y abono será por m² de superficie realmente ejecutada. Si en el cuadro de precios figura el guarnecido y el enlucido en la misma unidad, la medición y abono correspondiente comprenderá todas las operaciones y medio auxiliares necesarios para dejar bien terminado y rematado tanto el guarnecido como el enlucido, con todos los requisitos prescritos en este pliego.</w:t>
      </w:r>
    </w:p>
    <w:p w14:paraId="03C5881F" w14:textId="77777777" w:rsidR="00496AB8" w:rsidRPr="006363DB" w:rsidRDefault="00496AB8" w:rsidP="00496AB8">
      <w:pPr>
        <w:rPr>
          <w:rFonts w:cs="Arial"/>
          <w:sz w:val="16"/>
          <w:szCs w:val="16"/>
        </w:rPr>
      </w:pPr>
    </w:p>
    <w:p w14:paraId="4C03B3A0" w14:textId="77777777" w:rsidR="00496AB8" w:rsidRPr="006363DB" w:rsidRDefault="00496AB8" w:rsidP="00496AB8">
      <w:pPr>
        <w:rPr>
          <w:rFonts w:cs="Arial"/>
          <w:sz w:val="16"/>
          <w:szCs w:val="16"/>
        </w:rPr>
      </w:pPr>
      <w:r w:rsidRPr="006363DB">
        <w:rPr>
          <w:rFonts w:cs="Arial"/>
          <w:sz w:val="16"/>
          <w:szCs w:val="16"/>
        </w:rPr>
        <w:t>28.7. Enfoscados de cemento.</w:t>
      </w:r>
    </w:p>
    <w:p w14:paraId="450EDAF7" w14:textId="77777777" w:rsidR="00496AB8" w:rsidRPr="006363DB" w:rsidRDefault="00496AB8" w:rsidP="00496AB8">
      <w:pPr>
        <w:rPr>
          <w:rFonts w:cs="Arial"/>
          <w:sz w:val="16"/>
          <w:szCs w:val="16"/>
        </w:rPr>
      </w:pPr>
      <w:r w:rsidRPr="006363DB">
        <w:rPr>
          <w:rFonts w:cs="Arial"/>
          <w:sz w:val="16"/>
          <w:szCs w:val="16"/>
        </w:rPr>
        <w:t>Los enfoscados de cemento se harán con cemento de 550 kg de cemento por m³ de pasta en paramentos exteriores, y de 500 kg de cemento por m³ en paramentos interiores, empleándose arena de río o de barranco, lavada para su confección.</w:t>
      </w:r>
    </w:p>
    <w:p w14:paraId="65F30766" w14:textId="77777777" w:rsidR="00496AB8" w:rsidRPr="006363DB" w:rsidRDefault="00496AB8" w:rsidP="00496AB8">
      <w:pPr>
        <w:rPr>
          <w:rFonts w:cs="Arial"/>
          <w:sz w:val="16"/>
          <w:szCs w:val="16"/>
        </w:rPr>
      </w:pPr>
      <w:r w:rsidRPr="006363DB">
        <w:rPr>
          <w:rFonts w:cs="Arial"/>
          <w:sz w:val="16"/>
          <w:szCs w:val="16"/>
        </w:rPr>
        <w:t>Antes de extender el mortero se preparará el paramento sobre el cual haya de aplicarse.</w:t>
      </w:r>
    </w:p>
    <w:p w14:paraId="376FD3CF" w14:textId="77777777" w:rsidR="00496AB8" w:rsidRPr="006363DB" w:rsidRDefault="00496AB8" w:rsidP="00496AB8">
      <w:pPr>
        <w:rPr>
          <w:rFonts w:cs="Arial"/>
          <w:sz w:val="16"/>
          <w:szCs w:val="16"/>
        </w:rPr>
      </w:pPr>
      <w:r w:rsidRPr="006363DB">
        <w:rPr>
          <w:rFonts w:cs="Arial"/>
          <w:sz w:val="16"/>
          <w:szCs w:val="16"/>
        </w:rPr>
        <w:t>En todos los casos se limpiarán bien de polvo los paramentos y se lavarán, debiendo estar húmeda la superficie de la fábrica antes de extender el mortero. La fábrica debe estar en su interior perfectamente seca. Las superficies de hormigón se picarán, regándolas antes de proceder al enfoscado.</w:t>
      </w:r>
    </w:p>
    <w:p w14:paraId="581D7A6C" w14:textId="77777777" w:rsidR="00496AB8" w:rsidRPr="006363DB" w:rsidRDefault="00496AB8" w:rsidP="00496AB8">
      <w:pPr>
        <w:rPr>
          <w:rFonts w:cs="Arial"/>
          <w:sz w:val="16"/>
          <w:szCs w:val="16"/>
        </w:rPr>
      </w:pPr>
      <w:r w:rsidRPr="006363DB">
        <w:rPr>
          <w:rFonts w:cs="Arial"/>
          <w:sz w:val="16"/>
          <w:szCs w:val="16"/>
        </w:rPr>
        <w:t>Preparada así la superficie, se aplicará con fuerza el mortero sobre una parte del paramento por medio de la llana, evitando echar una porción de mortero sobre otra ya aplicada. Así se extenderá una capa que se irá regularizando al mismo tiempo que se coloca para lo cual se recogerá con el canto de la llana el mortero. Sobre el revestimiento blando todavía se volverá a extender una segunda capa, continuando así hasta que la parte sobre la que se haya operado tenga conveniente homogeneidad. Al emprender la nueva operación habrá fraguado la parte aplicada anteriormente. Será necesario pues, humedecer sobre la junta de unión antes de echar sobre ellas las primeras llanas del mortero.</w:t>
      </w:r>
    </w:p>
    <w:p w14:paraId="7DEE7359" w14:textId="77777777" w:rsidR="00496AB8" w:rsidRPr="006363DB" w:rsidRDefault="00496AB8" w:rsidP="00496AB8">
      <w:pPr>
        <w:rPr>
          <w:rFonts w:cs="Arial"/>
          <w:sz w:val="16"/>
          <w:szCs w:val="16"/>
        </w:rPr>
      </w:pPr>
      <w:r w:rsidRPr="006363DB">
        <w:rPr>
          <w:rFonts w:cs="Arial"/>
          <w:sz w:val="16"/>
          <w:szCs w:val="16"/>
        </w:rPr>
        <w:t>La superficie de los enfoscados debe quedar áspera para facilitar la adherencia del revoco que se echa sobre ellos. En el caso de que la superficie deba quedar fratasada se dará una segunda capa de mortero fino con el fratás.</w:t>
      </w:r>
    </w:p>
    <w:p w14:paraId="3FCC0FAC" w14:textId="77777777" w:rsidR="00496AB8" w:rsidRPr="006363DB" w:rsidRDefault="00496AB8" w:rsidP="00496AB8">
      <w:pPr>
        <w:rPr>
          <w:rFonts w:cs="Arial"/>
          <w:sz w:val="16"/>
          <w:szCs w:val="16"/>
        </w:rPr>
      </w:pPr>
      <w:r w:rsidRPr="006363DB">
        <w:rPr>
          <w:rFonts w:cs="Arial"/>
          <w:sz w:val="16"/>
          <w:szCs w:val="16"/>
        </w:rPr>
        <w:t>Si las condiciones de temperatura y humedad lo requieren, a juicio de la dirección facultativa, se humedecerán diariamente los enfoscados, bien durante la ejecución o bien después de terminada, para que el fraguado se realice en buenas condiciones.</w:t>
      </w:r>
    </w:p>
    <w:p w14:paraId="12821A85" w14:textId="77777777" w:rsidR="00496AB8" w:rsidRPr="006363DB" w:rsidRDefault="00496AB8" w:rsidP="00496AB8">
      <w:pPr>
        <w:rPr>
          <w:rFonts w:cs="Arial"/>
          <w:sz w:val="16"/>
          <w:szCs w:val="16"/>
        </w:rPr>
      </w:pPr>
      <w:r w:rsidRPr="006363DB">
        <w:rPr>
          <w:rFonts w:cs="Arial"/>
          <w:sz w:val="16"/>
          <w:szCs w:val="16"/>
        </w:rPr>
        <w:t>- Preparación del mortero:</w:t>
      </w:r>
    </w:p>
    <w:p w14:paraId="24401C69" w14:textId="77777777" w:rsidR="00496AB8" w:rsidRPr="006363DB" w:rsidRDefault="00496AB8" w:rsidP="00496AB8">
      <w:pPr>
        <w:rPr>
          <w:rFonts w:cs="Arial"/>
          <w:sz w:val="16"/>
          <w:szCs w:val="16"/>
        </w:rPr>
      </w:pPr>
      <w:r w:rsidRPr="006363DB">
        <w:rPr>
          <w:rFonts w:cs="Arial"/>
          <w:sz w:val="16"/>
          <w:szCs w:val="16"/>
        </w:rPr>
        <w:t>Las cantidades de los diversos componentes necesarios para confeccionar el mortero vendrán especificadas en la documentación técnica; en caso contrario, cuando las especificaciones vengan dadas en proporción, se seguirán los criterios establecidos, para cada tipo de mortero y dosificación, en la tabla 5 de la NTE-RPE.</w:t>
      </w:r>
    </w:p>
    <w:p w14:paraId="4A8EB58C" w14:textId="77777777" w:rsidR="00496AB8" w:rsidRPr="006363DB" w:rsidRDefault="00496AB8" w:rsidP="00496AB8">
      <w:pPr>
        <w:rPr>
          <w:rFonts w:cs="Arial"/>
          <w:sz w:val="16"/>
          <w:szCs w:val="16"/>
        </w:rPr>
      </w:pPr>
      <w:r w:rsidRPr="006363DB">
        <w:rPr>
          <w:rFonts w:cs="Arial"/>
          <w:sz w:val="16"/>
          <w:szCs w:val="16"/>
        </w:rPr>
        <w:t>No se confeccionará mortero cuando la temperatura del agua de amasado exceda de la banda comprendida entre 5º C y 40º C.</w:t>
      </w:r>
    </w:p>
    <w:p w14:paraId="5FD787AF" w14:textId="77777777" w:rsidR="00496AB8" w:rsidRPr="006363DB" w:rsidRDefault="00496AB8" w:rsidP="00496AB8">
      <w:pPr>
        <w:rPr>
          <w:rFonts w:cs="Arial"/>
          <w:sz w:val="16"/>
          <w:szCs w:val="16"/>
        </w:rPr>
      </w:pPr>
      <w:r w:rsidRPr="006363DB">
        <w:rPr>
          <w:rFonts w:cs="Arial"/>
          <w:sz w:val="16"/>
          <w:szCs w:val="16"/>
        </w:rPr>
        <w:t>El mortero se batirá hasta obtener una mezcla homogénea. Los morteros de cemento y mixtos se aplicarán a continuación de su amasado, en tanto que los de cal no se podrán utilizar hasta 5 h después.</w:t>
      </w:r>
    </w:p>
    <w:p w14:paraId="6A7D3DE1" w14:textId="77777777" w:rsidR="00496AB8" w:rsidRPr="006363DB" w:rsidRDefault="00496AB8" w:rsidP="00496AB8">
      <w:pPr>
        <w:rPr>
          <w:rFonts w:cs="Arial"/>
          <w:sz w:val="16"/>
          <w:szCs w:val="16"/>
        </w:rPr>
      </w:pPr>
      <w:r w:rsidRPr="006363DB">
        <w:rPr>
          <w:rFonts w:cs="Arial"/>
          <w:sz w:val="16"/>
          <w:szCs w:val="16"/>
        </w:rPr>
        <w:t>Se limpiarán los útiles de amasado cada vez que se vaya a confeccionar un nuevo mortero.</w:t>
      </w:r>
    </w:p>
    <w:p w14:paraId="61BBE3DC" w14:textId="77777777" w:rsidR="00496AB8" w:rsidRPr="006363DB" w:rsidRDefault="00496AB8" w:rsidP="00496AB8">
      <w:pPr>
        <w:rPr>
          <w:rFonts w:cs="Arial"/>
          <w:sz w:val="16"/>
          <w:szCs w:val="16"/>
        </w:rPr>
      </w:pPr>
      <w:r w:rsidRPr="006363DB">
        <w:rPr>
          <w:rFonts w:cs="Arial"/>
          <w:sz w:val="16"/>
          <w:szCs w:val="16"/>
        </w:rPr>
        <w:t>- Condiciones generales de ejecución:</w:t>
      </w:r>
    </w:p>
    <w:p w14:paraId="00216A2F" w14:textId="77777777" w:rsidR="00496AB8" w:rsidRPr="006363DB" w:rsidRDefault="00496AB8" w:rsidP="00496AB8">
      <w:pPr>
        <w:rPr>
          <w:rFonts w:cs="Arial"/>
          <w:sz w:val="16"/>
          <w:szCs w:val="16"/>
        </w:rPr>
      </w:pPr>
      <w:r w:rsidRPr="006363DB">
        <w:rPr>
          <w:rFonts w:cs="Arial"/>
          <w:sz w:val="16"/>
          <w:szCs w:val="16"/>
        </w:rPr>
        <w:t>Antes de la ejecución del enfoscado se comprobará que:</w:t>
      </w:r>
    </w:p>
    <w:p w14:paraId="1CF338D6" w14:textId="77777777" w:rsidR="00496AB8" w:rsidRPr="006363DB" w:rsidRDefault="00496AB8" w:rsidP="00496AB8">
      <w:pPr>
        <w:rPr>
          <w:rFonts w:cs="Arial"/>
          <w:sz w:val="16"/>
          <w:szCs w:val="16"/>
        </w:rPr>
      </w:pPr>
      <w:r w:rsidRPr="006363DB">
        <w:rPr>
          <w:rFonts w:cs="Arial"/>
          <w:sz w:val="16"/>
          <w:szCs w:val="16"/>
        </w:rPr>
        <w:t>Las superficies a revestir no se verán afectadas, antes del fraguado del mortero, por la acción lesiva de agentes atmosféricos de cualquier índole o por las propias obras que se ejecutan simultáneamente.</w:t>
      </w:r>
    </w:p>
    <w:p w14:paraId="39D82038" w14:textId="77777777" w:rsidR="00496AB8" w:rsidRPr="006363DB" w:rsidRDefault="00496AB8" w:rsidP="00496AB8">
      <w:pPr>
        <w:rPr>
          <w:rFonts w:cs="Arial"/>
          <w:sz w:val="16"/>
          <w:szCs w:val="16"/>
        </w:rPr>
      </w:pPr>
      <w:r w:rsidRPr="006363DB">
        <w:rPr>
          <w:rFonts w:cs="Arial"/>
          <w:sz w:val="16"/>
          <w:szCs w:val="16"/>
        </w:rPr>
        <w:t>Los elementos fijos como rejas, ganchos, cercos, etc. han sido recibidos previamente cuando el enfoscado ha de quedar visto.</w:t>
      </w:r>
    </w:p>
    <w:p w14:paraId="3358C83B" w14:textId="77777777" w:rsidR="00496AB8" w:rsidRPr="006363DB" w:rsidRDefault="00496AB8" w:rsidP="00496AB8">
      <w:pPr>
        <w:rPr>
          <w:rFonts w:cs="Arial"/>
          <w:sz w:val="16"/>
          <w:szCs w:val="16"/>
        </w:rPr>
      </w:pPr>
      <w:r w:rsidRPr="006363DB">
        <w:rPr>
          <w:rFonts w:cs="Arial"/>
          <w:sz w:val="16"/>
          <w:szCs w:val="16"/>
        </w:rPr>
        <w:t>Se han reparado los desperfectos que pudiera tener el soporte y éste se halla fraguado cuando se trate de mortero u hormigón.</w:t>
      </w:r>
    </w:p>
    <w:p w14:paraId="700648A3" w14:textId="77777777" w:rsidR="00496AB8" w:rsidRPr="006363DB" w:rsidRDefault="00496AB8" w:rsidP="00496AB8">
      <w:pPr>
        <w:rPr>
          <w:rFonts w:cs="Arial"/>
          <w:sz w:val="16"/>
          <w:szCs w:val="16"/>
        </w:rPr>
      </w:pPr>
      <w:r w:rsidRPr="006363DB">
        <w:rPr>
          <w:rFonts w:cs="Arial"/>
          <w:sz w:val="16"/>
          <w:szCs w:val="16"/>
        </w:rPr>
        <w:t>- Durante la ejecución:</w:t>
      </w:r>
    </w:p>
    <w:p w14:paraId="3C1D80D0" w14:textId="77777777" w:rsidR="00496AB8" w:rsidRPr="006363DB" w:rsidRDefault="00496AB8" w:rsidP="00496AB8">
      <w:pPr>
        <w:rPr>
          <w:rFonts w:cs="Arial"/>
          <w:sz w:val="16"/>
          <w:szCs w:val="16"/>
        </w:rPr>
      </w:pPr>
      <w:r w:rsidRPr="006363DB">
        <w:rPr>
          <w:rFonts w:cs="Arial"/>
          <w:sz w:val="16"/>
          <w:szCs w:val="16"/>
        </w:rPr>
        <w:t>Se amasará la cantidad de mortero que se estime puede aplicarse en óptimas condiciones antes de que se inicie el fraguado; no se admitirá la adición de agua una vez amasado.</w:t>
      </w:r>
    </w:p>
    <w:p w14:paraId="52E37F1B" w14:textId="77777777" w:rsidR="00496AB8" w:rsidRPr="006363DB" w:rsidRDefault="00496AB8" w:rsidP="00496AB8">
      <w:pPr>
        <w:rPr>
          <w:rFonts w:cs="Arial"/>
          <w:sz w:val="16"/>
          <w:szCs w:val="16"/>
        </w:rPr>
      </w:pPr>
      <w:r w:rsidRPr="006363DB">
        <w:rPr>
          <w:rFonts w:cs="Arial"/>
          <w:sz w:val="16"/>
          <w:szCs w:val="16"/>
        </w:rPr>
        <w:t>Antes de aplicar mortero sobre el soporte se humedecerá ligeramente éste, a fin de que no absorba agua necesaria para el fraguado.</w:t>
      </w:r>
    </w:p>
    <w:p w14:paraId="7C901CF3" w14:textId="77777777" w:rsidR="00496AB8" w:rsidRPr="006363DB" w:rsidRDefault="00496AB8" w:rsidP="00496AB8">
      <w:pPr>
        <w:rPr>
          <w:rFonts w:cs="Arial"/>
          <w:sz w:val="16"/>
          <w:szCs w:val="16"/>
        </w:rPr>
      </w:pPr>
      <w:r w:rsidRPr="006363DB">
        <w:rPr>
          <w:rFonts w:cs="Arial"/>
          <w:sz w:val="16"/>
          <w:szCs w:val="16"/>
        </w:rPr>
        <w:t>En los enfoscados exteriores vistos, maestreados o no, y para evitar agrietamientos irregulares, será necesario hacer un despiezado del revestimiento en recuadros de lado no mayor de 3 m, mediante llagas de 5 mm de profundidad.</w:t>
      </w:r>
    </w:p>
    <w:p w14:paraId="3FB396EE" w14:textId="77777777" w:rsidR="00496AB8" w:rsidRPr="006363DB" w:rsidRDefault="00496AB8" w:rsidP="00496AB8">
      <w:pPr>
        <w:rPr>
          <w:rFonts w:cs="Arial"/>
          <w:sz w:val="16"/>
          <w:szCs w:val="16"/>
        </w:rPr>
      </w:pPr>
      <w:r w:rsidRPr="006363DB">
        <w:rPr>
          <w:rFonts w:cs="Arial"/>
          <w:sz w:val="16"/>
          <w:szCs w:val="16"/>
        </w:rPr>
        <w:t>En los encuentros o diedros formados entre un paramento vertical y un techo, se enfoscará éste en primer lugar.</w:t>
      </w:r>
    </w:p>
    <w:p w14:paraId="67B1FDA7" w14:textId="77777777" w:rsidR="00496AB8" w:rsidRPr="006363DB" w:rsidRDefault="00496AB8" w:rsidP="00496AB8">
      <w:pPr>
        <w:rPr>
          <w:rFonts w:cs="Arial"/>
          <w:sz w:val="16"/>
          <w:szCs w:val="16"/>
        </w:rPr>
      </w:pPr>
      <w:r w:rsidRPr="006363DB">
        <w:rPr>
          <w:rFonts w:cs="Arial"/>
          <w:sz w:val="16"/>
          <w:szCs w:val="16"/>
        </w:rPr>
        <w:t>Cuando el espesor del enfoscado sea superior a 15 mm se realizará por capas sucesivas, sin que ninguna de ellas supere este espesor.</w:t>
      </w:r>
    </w:p>
    <w:p w14:paraId="325CDDAA" w14:textId="77777777" w:rsidR="00496AB8" w:rsidRPr="006363DB" w:rsidRDefault="00496AB8" w:rsidP="00496AB8">
      <w:pPr>
        <w:rPr>
          <w:rFonts w:cs="Arial"/>
          <w:sz w:val="16"/>
          <w:szCs w:val="16"/>
        </w:rPr>
      </w:pPr>
      <w:r w:rsidRPr="006363DB">
        <w:rPr>
          <w:rFonts w:cs="Arial"/>
          <w:sz w:val="16"/>
          <w:szCs w:val="16"/>
        </w:rPr>
        <w:t xml:space="preserve">Se reforzarán, con tela metálica o malla de fibra de vidrio indesmallable y resistente a la alcalinidad del cemento, los encuentros entre materiales distintos, particularmente, entre elementos estructurales y cerramientos o particiones, susceptibles </w:t>
      </w:r>
      <w:r w:rsidRPr="006363DB">
        <w:rPr>
          <w:rFonts w:cs="Arial"/>
          <w:sz w:val="16"/>
          <w:szCs w:val="16"/>
        </w:rPr>
        <w:lastRenderedPageBreak/>
        <w:t>de producir fisuras en el enfoscado; dicha tela se colocará tensa y fijada al soporte con solape mínimo de 10 cm a ambos lados de la línea de discontinuidad.</w:t>
      </w:r>
    </w:p>
    <w:p w14:paraId="2FB08F1C" w14:textId="77777777" w:rsidR="00496AB8" w:rsidRPr="006363DB" w:rsidRDefault="00496AB8" w:rsidP="00496AB8">
      <w:pPr>
        <w:rPr>
          <w:rFonts w:cs="Arial"/>
          <w:sz w:val="16"/>
          <w:szCs w:val="16"/>
        </w:rPr>
      </w:pPr>
      <w:r w:rsidRPr="006363DB">
        <w:rPr>
          <w:rFonts w:cs="Arial"/>
          <w:sz w:val="16"/>
          <w:szCs w:val="16"/>
        </w:rPr>
        <w:t>En tiempo de heladas, cuando no quede garantizada la protección de las superficies, se suspenderá la ejecución; se comprobará, al reanudar los trabajos, el estado de aquellas superficies que hubiesen sido revestidas.</w:t>
      </w:r>
    </w:p>
    <w:p w14:paraId="236F0289" w14:textId="77777777" w:rsidR="00496AB8" w:rsidRPr="006363DB" w:rsidRDefault="00496AB8" w:rsidP="00496AB8">
      <w:pPr>
        <w:rPr>
          <w:rFonts w:cs="Arial"/>
          <w:sz w:val="16"/>
          <w:szCs w:val="16"/>
        </w:rPr>
      </w:pPr>
      <w:r w:rsidRPr="006363DB">
        <w:rPr>
          <w:rFonts w:cs="Arial"/>
          <w:sz w:val="16"/>
          <w:szCs w:val="16"/>
        </w:rPr>
        <w:t>En tiempo lluvioso se suspenderán los trabajos cuando el paramento no esté protegido y las zonas aplicadas se protegerán con lonas o plásticos.</w:t>
      </w:r>
    </w:p>
    <w:p w14:paraId="74C101AE" w14:textId="77777777" w:rsidR="00496AB8" w:rsidRPr="006363DB" w:rsidRDefault="00496AB8" w:rsidP="00496AB8">
      <w:pPr>
        <w:rPr>
          <w:rFonts w:cs="Arial"/>
          <w:sz w:val="16"/>
          <w:szCs w:val="16"/>
        </w:rPr>
      </w:pPr>
      <w:r w:rsidRPr="006363DB">
        <w:rPr>
          <w:rFonts w:cs="Arial"/>
          <w:sz w:val="16"/>
          <w:szCs w:val="16"/>
        </w:rPr>
        <w:t>En tiempo extremadamente seco y caluroso y/o en superficies muy expuestas al sol y/o a vientos muy secos y cálidos, se suspenderá la ejecución.</w:t>
      </w:r>
    </w:p>
    <w:p w14:paraId="2B6A6E18" w14:textId="77777777" w:rsidR="00496AB8" w:rsidRPr="006363DB" w:rsidRDefault="00496AB8" w:rsidP="00496AB8">
      <w:pPr>
        <w:rPr>
          <w:rFonts w:cs="Arial"/>
          <w:sz w:val="16"/>
          <w:szCs w:val="16"/>
        </w:rPr>
      </w:pPr>
      <w:r w:rsidRPr="006363DB">
        <w:rPr>
          <w:rFonts w:cs="Arial"/>
          <w:sz w:val="16"/>
          <w:szCs w:val="16"/>
        </w:rPr>
        <w:t>- Después de la ejecución:</w:t>
      </w:r>
    </w:p>
    <w:p w14:paraId="2D0E4831" w14:textId="77777777" w:rsidR="00496AB8" w:rsidRPr="006363DB" w:rsidRDefault="00496AB8" w:rsidP="00496AB8">
      <w:pPr>
        <w:rPr>
          <w:rFonts w:cs="Arial"/>
          <w:sz w:val="16"/>
          <w:szCs w:val="16"/>
        </w:rPr>
      </w:pPr>
      <w:r w:rsidRPr="006363DB">
        <w:rPr>
          <w:rFonts w:cs="Arial"/>
          <w:sz w:val="16"/>
          <w:szCs w:val="16"/>
        </w:rPr>
        <w:t>Transcurridas 24 h desde la aplicación del mortero se mantendrá húmeda la superficie enfoscada, hasta que el mortero haya fraguado.</w:t>
      </w:r>
    </w:p>
    <w:p w14:paraId="17F43F7E" w14:textId="77777777" w:rsidR="00496AB8" w:rsidRPr="006363DB" w:rsidRDefault="00496AB8" w:rsidP="00496AB8">
      <w:pPr>
        <w:rPr>
          <w:rFonts w:cs="Arial"/>
          <w:sz w:val="16"/>
          <w:szCs w:val="16"/>
        </w:rPr>
      </w:pPr>
      <w:r w:rsidRPr="006363DB">
        <w:rPr>
          <w:rFonts w:cs="Arial"/>
          <w:sz w:val="16"/>
          <w:szCs w:val="16"/>
        </w:rPr>
        <w:t>No se fijarán elementos en el enfoscado hasta que haya fraguado totalmente y no antes de 7 días.</w:t>
      </w:r>
    </w:p>
    <w:p w14:paraId="10348763" w14:textId="77777777" w:rsidR="00496AB8" w:rsidRPr="006363DB" w:rsidRDefault="00496AB8" w:rsidP="00496AB8">
      <w:pPr>
        <w:rPr>
          <w:rFonts w:cs="Arial"/>
          <w:sz w:val="16"/>
          <w:szCs w:val="16"/>
        </w:rPr>
      </w:pPr>
    </w:p>
    <w:p w14:paraId="4A3AA6CC" w14:textId="77777777" w:rsidR="00496AB8" w:rsidRPr="006363DB" w:rsidRDefault="00496AB8" w:rsidP="00496AB8">
      <w:pPr>
        <w:rPr>
          <w:rFonts w:cs="Arial"/>
          <w:sz w:val="16"/>
          <w:szCs w:val="16"/>
        </w:rPr>
      </w:pPr>
      <w:r w:rsidRPr="006363DB">
        <w:rPr>
          <w:rFonts w:cs="Arial"/>
          <w:sz w:val="16"/>
          <w:szCs w:val="16"/>
        </w:rPr>
        <w:t>28.8. Formación de peldaños</w:t>
      </w:r>
    </w:p>
    <w:p w14:paraId="471DC50A" w14:textId="77777777" w:rsidR="00496AB8" w:rsidRPr="006363DB" w:rsidRDefault="00496AB8" w:rsidP="00496AB8">
      <w:pPr>
        <w:rPr>
          <w:rFonts w:cs="Arial"/>
          <w:sz w:val="16"/>
          <w:szCs w:val="16"/>
        </w:rPr>
      </w:pPr>
      <w:r w:rsidRPr="006363DB">
        <w:rPr>
          <w:rFonts w:cs="Arial"/>
          <w:sz w:val="16"/>
          <w:szCs w:val="16"/>
        </w:rPr>
        <w:t>Se construirán con ladrillo hueco doble tomado con mortero de cemento.</w:t>
      </w:r>
    </w:p>
    <w:p w14:paraId="5C1CDDCF" w14:textId="77777777" w:rsidR="00496AB8" w:rsidRPr="006363DB" w:rsidRDefault="00496AB8" w:rsidP="00496AB8">
      <w:pPr>
        <w:rPr>
          <w:rFonts w:cs="Arial"/>
          <w:sz w:val="16"/>
          <w:szCs w:val="16"/>
        </w:rPr>
      </w:pPr>
    </w:p>
    <w:p w14:paraId="5A762B7C" w14:textId="77777777" w:rsidR="00496AB8" w:rsidRPr="006363DB" w:rsidRDefault="00496AB8" w:rsidP="00496AB8">
      <w:pPr>
        <w:rPr>
          <w:rFonts w:cs="Arial"/>
          <w:sz w:val="16"/>
          <w:szCs w:val="16"/>
        </w:rPr>
      </w:pPr>
      <w:r w:rsidRPr="006363DB">
        <w:rPr>
          <w:rFonts w:cs="Arial"/>
          <w:sz w:val="16"/>
          <w:szCs w:val="16"/>
        </w:rPr>
        <w:t>Articulo 29. Cubiertas. Formación de pendientes y faldones</w:t>
      </w:r>
    </w:p>
    <w:p w14:paraId="026F135C" w14:textId="77777777" w:rsidR="00496AB8" w:rsidRPr="006363DB" w:rsidRDefault="00496AB8" w:rsidP="00496AB8">
      <w:pPr>
        <w:rPr>
          <w:rFonts w:cs="Arial"/>
          <w:sz w:val="16"/>
          <w:szCs w:val="16"/>
        </w:rPr>
      </w:pPr>
    </w:p>
    <w:p w14:paraId="7A4665B1" w14:textId="77777777" w:rsidR="00496AB8" w:rsidRPr="006363DB" w:rsidRDefault="00496AB8" w:rsidP="00496AB8">
      <w:pPr>
        <w:rPr>
          <w:rFonts w:cs="Arial"/>
          <w:sz w:val="16"/>
          <w:szCs w:val="16"/>
        </w:rPr>
      </w:pPr>
      <w:r w:rsidRPr="006363DB">
        <w:rPr>
          <w:rFonts w:cs="Arial"/>
          <w:sz w:val="16"/>
          <w:szCs w:val="16"/>
        </w:rPr>
        <w:t>29.1 Descripción</w:t>
      </w:r>
    </w:p>
    <w:p w14:paraId="79B83D1F" w14:textId="77777777" w:rsidR="00496AB8" w:rsidRPr="006363DB" w:rsidRDefault="00496AB8" w:rsidP="00496AB8">
      <w:pPr>
        <w:rPr>
          <w:rFonts w:cs="Arial"/>
          <w:sz w:val="16"/>
          <w:szCs w:val="16"/>
        </w:rPr>
      </w:pPr>
      <w:r w:rsidRPr="006363DB">
        <w:rPr>
          <w:rFonts w:cs="Arial"/>
          <w:sz w:val="16"/>
          <w:szCs w:val="16"/>
        </w:rPr>
        <w:t>Trabajos destinados a la ejecución de los planos inclinados, con la pendiente prevista, sobre los que ha de quedar constituida la cubierta o cerramiento superior de un edificio.</w:t>
      </w:r>
    </w:p>
    <w:p w14:paraId="2C0DCEEA" w14:textId="77777777" w:rsidR="00496AB8" w:rsidRPr="006363DB" w:rsidRDefault="00496AB8" w:rsidP="00496AB8">
      <w:pPr>
        <w:rPr>
          <w:rFonts w:cs="Arial"/>
          <w:sz w:val="16"/>
          <w:szCs w:val="16"/>
        </w:rPr>
      </w:pPr>
    </w:p>
    <w:p w14:paraId="28C7BC34" w14:textId="77777777" w:rsidR="00496AB8" w:rsidRPr="006363DB" w:rsidRDefault="00496AB8" w:rsidP="00496AB8">
      <w:pPr>
        <w:rPr>
          <w:rFonts w:cs="Arial"/>
          <w:sz w:val="16"/>
          <w:szCs w:val="16"/>
        </w:rPr>
      </w:pPr>
      <w:r w:rsidRPr="006363DB">
        <w:rPr>
          <w:rFonts w:cs="Arial"/>
          <w:sz w:val="16"/>
          <w:szCs w:val="16"/>
        </w:rPr>
        <w:t>29.2 Condiciones previas</w:t>
      </w:r>
    </w:p>
    <w:p w14:paraId="118BDE86" w14:textId="77777777" w:rsidR="00496AB8" w:rsidRPr="006363DB" w:rsidRDefault="00496AB8" w:rsidP="00496AB8">
      <w:pPr>
        <w:rPr>
          <w:rFonts w:cs="Arial"/>
          <w:sz w:val="16"/>
          <w:szCs w:val="16"/>
        </w:rPr>
      </w:pPr>
      <w:r w:rsidRPr="006363DB">
        <w:rPr>
          <w:rFonts w:cs="Arial"/>
          <w:sz w:val="16"/>
          <w:szCs w:val="16"/>
        </w:rPr>
        <w:t>- Documentación arquitectónica y planos de obra:</w:t>
      </w:r>
    </w:p>
    <w:p w14:paraId="3DE48708" w14:textId="77777777" w:rsidR="00496AB8" w:rsidRPr="006363DB" w:rsidRDefault="00496AB8" w:rsidP="00496AB8">
      <w:pPr>
        <w:rPr>
          <w:rFonts w:cs="Arial"/>
          <w:sz w:val="16"/>
          <w:szCs w:val="16"/>
        </w:rPr>
      </w:pPr>
      <w:r w:rsidRPr="006363DB">
        <w:rPr>
          <w:rFonts w:cs="Arial"/>
          <w:sz w:val="16"/>
          <w:szCs w:val="16"/>
        </w:rPr>
        <w:t>Planos de planta de cubiertas con definición del sistema adoptado para ejecutar las pendientes, la ubicación de los elementos sobresalientes de la cubierta, etc. Escala mínima 1:100.</w:t>
      </w:r>
    </w:p>
    <w:p w14:paraId="031D1B45" w14:textId="77777777" w:rsidR="00496AB8" w:rsidRPr="006363DB" w:rsidRDefault="00496AB8" w:rsidP="00496AB8">
      <w:pPr>
        <w:rPr>
          <w:rFonts w:cs="Arial"/>
          <w:sz w:val="16"/>
          <w:szCs w:val="16"/>
        </w:rPr>
      </w:pPr>
      <w:r w:rsidRPr="006363DB">
        <w:rPr>
          <w:rFonts w:cs="Arial"/>
          <w:sz w:val="16"/>
          <w:szCs w:val="16"/>
        </w:rPr>
        <w:t>Planos de detalle con representación gráfica de la disposición de los diversos elementos, estructurales o no, que conformarán los futuros faldones para los que no exista o no se haya adoptado especificación normativa alguna. Escala 1:20. Los símbolos de las especificaciones citadas se referirán a la norma NTE-QT y, en su defecto, a las señaladas por el fabricante.</w:t>
      </w:r>
    </w:p>
    <w:p w14:paraId="0EABE5FC" w14:textId="77777777" w:rsidR="00496AB8" w:rsidRPr="006363DB" w:rsidRDefault="00496AB8" w:rsidP="00496AB8">
      <w:pPr>
        <w:rPr>
          <w:rFonts w:cs="Arial"/>
          <w:sz w:val="16"/>
          <w:szCs w:val="16"/>
        </w:rPr>
      </w:pPr>
      <w:r w:rsidRPr="006363DB">
        <w:rPr>
          <w:rFonts w:cs="Arial"/>
          <w:sz w:val="16"/>
          <w:szCs w:val="16"/>
        </w:rPr>
        <w:t>Solución de intersecciones con los conductos y elementos constructivos que sobresalen de los planos de cubierta y ejecución de los mismos: shunts, patinillos, chimeneas, etc.</w:t>
      </w:r>
    </w:p>
    <w:p w14:paraId="73A2A5B3" w14:textId="77777777" w:rsidR="00496AB8" w:rsidRPr="006363DB" w:rsidRDefault="00496AB8" w:rsidP="00496AB8">
      <w:pPr>
        <w:rPr>
          <w:rFonts w:cs="Arial"/>
          <w:sz w:val="16"/>
          <w:szCs w:val="16"/>
        </w:rPr>
      </w:pPr>
      <w:r w:rsidRPr="006363DB">
        <w:rPr>
          <w:rFonts w:cs="Arial"/>
          <w:sz w:val="16"/>
          <w:szCs w:val="16"/>
        </w:rPr>
        <w:t>En ocasiones, según sea el tipo de faldón a ejecutar, deberá estar ejecutada la estructura que servirá de soporte a los elementos de formación de pendiente.</w:t>
      </w:r>
    </w:p>
    <w:p w14:paraId="41BBBADD" w14:textId="77777777" w:rsidR="00496AB8" w:rsidRPr="006363DB" w:rsidRDefault="00496AB8" w:rsidP="00496AB8">
      <w:pPr>
        <w:rPr>
          <w:rFonts w:cs="Arial"/>
          <w:sz w:val="16"/>
          <w:szCs w:val="16"/>
        </w:rPr>
      </w:pPr>
    </w:p>
    <w:p w14:paraId="59FC8D6B" w14:textId="77777777" w:rsidR="00496AB8" w:rsidRPr="006363DB" w:rsidRDefault="00496AB8" w:rsidP="00496AB8">
      <w:pPr>
        <w:rPr>
          <w:rFonts w:cs="Arial"/>
          <w:sz w:val="16"/>
          <w:szCs w:val="16"/>
        </w:rPr>
      </w:pPr>
      <w:r w:rsidRPr="006363DB">
        <w:rPr>
          <w:rFonts w:cs="Arial"/>
          <w:sz w:val="16"/>
          <w:szCs w:val="16"/>
        </w:rPr>
        <w:t>29.3 Componentes</w:t>
      </w:r>
    </w:p>
    <w:p w14:paraId="48CA399B" w14:textId="77777777" w:rsidR="00496AB8" w:rsidRPr="006363DB" w:rsidRDefault="00496AB8" w:rsidP="00496AB8">
      <w:pPr>
        <w:rPr>
          <w:rFonts w:cs="Arial"/>
          <w:sz w:val="16"/>
          <w:szCs w:val="16"/>
        </w:rPr>
      </w:pPr>
      <w:r w:rsidRPr="006363DB">
        <w:rPr>
          <w:rFonts w:cs="Arial"/>
          <w:sz w:val="16"/>
          <w:szCs w:val="16"/>
        </w:rPr>
        <w:t>Se admite una gama muy amplia de materiales y formas para la configuración de los faldones de cubierta, con las limitaciones que establece la normativa vigente y las que son inherentes a las condiciones físicas y resistentes de los propios materiales.</w:t>
      </w:r>
    </w:p>
    <w:p w14:paraId="1110D331" w14:textId="77777777" w:rsidR="00496AB8" w:rsidRPr="006363DB" w:rsidRDefault="00496AB8" w:rsidP="00496AB8">
      <w:pPr>
        <w:rPr>
          <w:rFonts w:cs="Arial"/>
          <w:sz w:val="16"/>
          <w:szCs w:val="16"/>
        </w:rPr>
      </w:pPr>
      <w:r w:rsidRPr="006363DB">
        <w:rPr>
          <w:rFonts w:cs="Arial"/>
          <w:sz w:val="16"/>
          <w:szCs w:val="16"/>
        </w:rPr>
        <w:t>Sin entrar en detalles morfológicos o de proceso industrial, podemos citar, entre otros, los siguientes materiales:</w:t>
      </w:r>
    </w:p>
    <w:p w14:paraId="4D82B725" w14:textId="77777777" w:rsidR="00496AB8" w:rsidRPr="006363DB" w:rsidRDefault="00496AB8" w:rsidP="00496AB8">
      <w:pPr>
        <w:rPr>
          <w:rFonts w:cs="Arial"/>
          <w:sz w:val="16"/>
          <w:szCs w:val="16"/>
        </w:rPr>
      </w:pPr>
      <w:r w:rsidRPr="006363DB">
        <w:rPr>
          <w:rFonts w:cs="Arial"/>
          <w:sz w:val="16"/>
          <w:szCs w:val="16"/>
        </w:rPr>
        <w:t>- Madera.</w:t>
      </w:r>
    </w:p>
    <w:p w14:paraId="2AB8F70F" w14:textId="77777777" w:rsidR="00496AB8" w:rsidRPr="006363DB" w:rsidRDefault="00496AB8" w:rsidP="00496AB8">
      <w:pPr>
        <w:rPr>
          <w:rFonts w:cs="Arial"/>
          <w:sz w:val="16"/>
          <w:szCs w:val="16"/>
        </w:rPr>
      </w:pPr>
      <w:r w:rsidRPr="006363DB">
        <w:rPr>
          <w:rFonts w:cs="Arial"/>
          <w:sz w:val="16"/>
          <w:szCs w:val="16"/>
        </w:rPr>
        <w:t>- Acero.</w:t>
      </w:r>
    </w:p>
    <w:p w14:paraId="14EAD484" w14:textId="77777777" w:rsidR="00496AB8" w:rsidRPr="006363DB" w:rsidRDefault="00496AB8" w:rsidP="00496AB8">
      <w:pPr>
        <w:rPr>
          <w:rFonts w:cs="Arial"/>
          <w:sz w:val="16"/>
          <w:szCs w:val="16"/>
        </w:rPr>
      </w:pPr>
      <w:r w:rsidRPr="006363DB">
        <w:rPr>
          <w:rFonts w:cs="Arial"/>
          <w:sz w:val="16"/>
          <w:szCs w:val="16"/>
        </w:rPr>
        <w:t>- Hormigón.</w:t>
      </w:r>
    </w:p>
    <w:p w14:paraId="0FE78C2C" w14:textId="77777777" w:rsidR="00496AB8" w:rsidRPr="006363DB" w:rsidRDefault="00496AB8" w:rsidP="00496AB8">
      <w:pPr>
        <w:rPr>
          <w:rFonts w:cs="Arial"/>
          <w:sz w:val="16"/>
          <w:szCs w:val="16"/>
        </w:rPr>
      </w:pPr>
      <w:r w:rsidRPr="006363DB">
        <w:rPr>
          <w:rFonts w:cs="Arial"/>
          <w:sz w:val="16"/>
          <w:szCs w:val="16"/>
        </w:rPr>
        <w:t>- Cerámica.</w:t>
      </w:r>
    </w:p>
    <w:p w14:paraId="40F91AA6" w14:textId="77777777" w:rsidR="00496AB8" w:rsidRPr="006363DB" w:rsidRDefault="00496AB8" w:rsidP="00496AB8">
      <w:pPr>
        <w:rPr>
          <w:rFonts w:cs="Arial"/>
          <w:sz w:val="16"/>
          <w:szCs w:val="16"/>
        </w:rPr>
      </w:pPr>
      <w:r w:rsidRPr="006363DB">
        <w:rPr>
          <w:rFonts w:cs="Arial"/>
          <w:sz w:val="16"/>
          <w:szCs w:val="16"/>
        </w:rPr>
        <w:t>- Cemento.</w:t>
      </w:r>
    </w:p>
    <w:p w14:paraId="2F8021A8" w14:textId="77777777" w:rsidR="00496AB8" w:rsidRPr="006363DB" w:rsidRDefault="00496AB8" w:rsidP="00496AB8">
      <w:pPr>
        <w:rPr>
          <w:rFonts w:cs="Arial"/>
          <w:sz w:val="16"/>
          <w:szCs w:val="16"/>
        </w:rPr>
      </w:pPr>
      <w:r w:rsidRPr="006363DB">
        <w:rPr>
          <w:rFonts w:cs="Arial"/>
          <w:sz w:val="16"/>
          <w:szCs w:val="16"/>
        </w:rPr>
        <w:t>- Yeso.</w:t>
      </w:r>
    </w:p>
    <w:p w14:paraId="6197EB38" w14:textId="77777777" w:rsidR="00496AB8" w:rsidRPr="006363DB" w:rsidRDefault="00496AB8" w:rsidP="00496AB8">
      <w:pPr>
        <w:rPr>
          <w:rFonts w:cs="Arial"/>
          <w:sz w:val="16"/>
          <w:szCs w:val="16"/>
        </w:rPr>
      </w:pPr>
    </w:p>
    <w:p w14:paraId="1C279E3C" w14:textId="77777777" w:rsidR="00496AB8" w:rsidRPr="006363DB" w:rsidRDefault="00496AB8" w:rsidP="00496AB8">
      <w:pPr>
        <w:rPr>
          <w:rFonts w:cs="Arial"/>
          <w:sz w:val="16"/>
          <w:szCs w:val="16"/>
        </w:rPr>
      </w:pPr>
      <w:r w:rsidRPr="006363DB">
        <w:rPr>
          <w:rFonts w:cs="Arial"/>
          <w:sz w:val="16"/>
          <w:szCs w:val="16"/>
        </w:rPr>
        <w:t>29.4 Ejecución</w:t>
      </w:r>
    </w:p>
    <w:p w14:paraId="36EE23F0" w14:textId="77777777" w:rsidR="00496AB8" w:rsidRPr="006363DB" w:rsidRDefault="00496AB8" w:rsidP="00496AB8">
      <w:pPr>
        <w:rPr>
          <w:rFonts w:cs="Arial"/>
          <w:sz w:val="16"/>
          <w:szCs w:val="16"/>
        </w:rPr>
      </w:pPr>
      <w:r w:rsidRPr="006363DB">
        <w:rPr>
          <w:rFonts w:cs="Arial"/>
          <w:sz w:val="16"/>
          <w:szCs w:val="16"/>
        </w:rPr>
        <w:t>La configuración de los faldones de una cubierta de edificio requiere contar con una disposición estructural para conformar las pendientes de evacuación de aguas de lluvia y un elemento superficial (tablero) que, apoyado en esa estructura, complete la formación de una unidad constructiva susceptible de recibir el material de cobertura e impermeabilización, así como de permitir la circulación de operarios en los trabajos de referencia.</w:t>
      </w:r>
    </w:p>
    <w:p w14:paraId="68E5743E" w14:textId="77777777" w:rsidR="00496AB8" w:rsidRPr="006363DB" w:rsidRDefault="00496AB8" w:rsidP="00496AB8">
      <w:pPr>
        <w:rPr>
          <w:rFonts w:cs="Arial"/>
          <w:sz w:val="16"/>
          <w:szCs w:val="16"/>
        </w:rPr>
      </w:pPr>
    </w:p>
    <w:p w14:paraId="45A9685B" w14:textId="77777777" w:rsidR="00496AB8" w:rsidRPr="006363DB" w:rsidRDefault="00496AB8" w:rsidP="00496AB8">
      <w:pPr>
        <w:rPr>
          <w:rFonts w:cs="Arial"/>
          <w:sz w:val="16"/>
          <w:szCs w:val="16"/>
        </w:rPr>
      </w:pPr>
      <w:r w:rsidRPr="006363DB">
        <w:rPr>
          <w:rFonts w:cs="Arial"/>
          <w:sz w:val="16"/>
          <w:szCs w:val="16"/>
        </w:rPr>
        <w:t>Formación de pendientes. Existen dos formas de ejecutar las pendientes de una cubierta:</w:t>
      </w:r>
    </w:p>
    <w:p w14:paraId="0F15523D" w14:textId="77777777" w:rsidR="00496AB8" w:rsidRPr="006363DB" w:rsidRDefault="00496AB8" w:rsidP="00496AB8">
      <w:pPr>
        <w:rPr>
          <w:rFonts w:cs="Arial"/>
          <w:sz w:val="16"/>
          <w:szCs w:val="16"/>
        </w:rPr>
      </w:pPr>
      <w:r w:rsidRPr="006363DB">
        <w:rPr>
          <w:rFonts w:cs="Arial"/>
          <w:sz w:val="16"/>
          <w:szCs w:val="16"/>
        </w:rPr>
        <w:t>- La estructura principal conforma la pendiente.</w:t>
      </w:r>
    </w:p>
    <w:p w14:paraId="4000A635" w14:textId="77777777" w:rsidR="00496AB8" w:rsidRPr="006363DB" w:rsidRDefault="00496AB8" w:rsidP="00496AB8">
      <w:pPr>
        <w:rPr>
          <w:rFonts w:cs="Arial"/>
          <w:sz w:val="16"/>
          <w:szCs w:val="16"/>
        </w:rPr>
      </w:pPr>
      <w:r w:rsidRPr="006363DB">
        <w:rPr>
          <w:rFonts w:cs="Arial"/>
          <w:sz w:val="16"/>
          <w:szCs w:val="16"/>
        </w:rPr>
        <w:t>- La pendiente se realiza mediante estructuras auxiliares.</w:t>
      </w:r>
    </w:p>
    <w:p w14:paraId="73F513FF" w14:textId="77777777" w:rsidR="00496AB8" w:rsidRPr="006363DB" w:rsidRDefault="00496AB8" w:rsidP="00496AB8">
      <w:pPr>
        <w:rPr>
          <w:rFonts w:cs="Arial"/>
          <w:sz w:val="16"/>
          <w:szCs w:val="16"/>
        </w:rPr>
      </w:pPr>
      <w:r w:rsidRPr="006363DB">
        <w:rPr>
          <w:rFonts w:cs="Arial"/>
          <w:sz w:val="16"/>
          <w:szCs w:val="16"/>
        </w:rPr>
        <w:t>1. Pendiente conformada por la propia estructura principal de cubierta:</w:t>
      </w:r>
    </w:p>
    <w:p w14:paraId="1C0D0830" w14:textId="77777777" w:rsidR="00496AB8" w:rsidRPr="006363DB" w:rsidRDefault="00496AB8" w:rsidP="00496AB8">
      <w:pPr>
        <w:rPr>
          <w:rFonts w:cs="Arial"/>
          <w:sz w:val="16"/>
          <w:szCs w:val="16"/>
        </w:rPr>
      </w:pPr>
      <w:r w:rsidRPr="006363DB">
        <w:rPr>
          <w:rFonts w:cs="Arial"/>
          <w:sz w:val="16"/>
          <w:szCs w:val="16"/>
        </w:rPr>
        <w:t>a) Cerchas: estructuras trianguladas de madera o metálicas sobre las que se disponen, transversalmente, elementos lineales (correas) o superficiales (placas o tableros de tipo cerámico, de madera, prefabricados de hormigón, etc.). El material de cubrición podrá anclarse a las correas (o a los cabios que se hayan podido fijar a su vez sobre ellas) o recibirse sobre los elementos superficiales o tableros que se configuren sobre las correas.</w:t>
      </w:r>
    </w:p>
    <w:p w14:paraId="3AFFD84E" w14:textId="77777777" w:rsidR="00496AB8" w:rsidRPr="006363DB" w:rsidRDefault="00496AB8" w:rsidP="00496AB8">
      <w:pPr>
        <w:rPr>
          <w:rFonts w:cs="Arial"/>
          <w:sz w:val="16"/>
          <w:szCs w:val="16"/>
        </w:rPr>
      </w:pPr>
      <w:r w:rsidRPr="006363DB">
        <w:rPr>
          <w:rFonts w:cs="Arial"/>
          <w:sz w:val="16"/>
          <w:szCs w:val="16"/>
        </w:rPr>
        <w:t>b) Placas inclinadas: placas resistentes alveolares que salvan la luz comprendida entre apoyos estructurales y sobre las que se colocará el material de cubrición o, en su caso, otros elementos auxiliares sobre los que clavarlo o recibirlo.</w:t>
      </w:r>
    </w:p>
    <w:p w14:paraId="0419EB07" w14:textId="77777777" w:rsidR="00496AB8" w:rsidRPr="006363DB" w:rsidRDefault="00496AB8" w:rsidP="00496AB8">
      <w:pPr>
        <w:rPr>
          <w:rFonts w:cs="Arial"/>
          <w:sz w:val="16"/>
          <w:szCs w:val="16"/>
        </w:rPr>
      </w:pPr>
      <w:r w:rsidRPr="006363DB">
        <w:rPr>
          <w:rFonts w:cs="Arial"/>
          <w:sz w:val="16"/>
          <w:szCs w:val="16"/>
        </w:rPr>
        <w:t>c) Viguetas inclinadas: que apoyarán sobre la estructura de forma que no ocasionen empujes horizontales sobre ella o estos queden perfectamente contrarrestados. Sobre las viguetas podrá constituirse bien un forjado inclinado con entrevigado de bovedillas y capa de compresión de hormigón, o bien un tablero de madera, cerámico, de elementos prefabricados, de paneles o chapas metálicas perforadas, hormigón celular armado, etc. Las viguetas podrán ser de madera, metálicas o de hormigón armado o pretensado; cuando se empleen de madera o metálicas llevarán la correspondiente protección.</w:t>
      </w:r>
    </w:p>
    <w:p w14:paraId="715A11FA" w14:textId="77777777" w:rsidR="00496AB8" w:rsidRPr="006363DB" w:rsidRDefault="00496AB8" w:rsidP="00496AB8">
      <w:pPr>
        <w:rPr>
          <w:rFonts w:cs="Arial"/>
          <w:sz w:val="16"/>
          <w:szCs w:val="16"/>
        </w:rPr>
      </w:pPr>
      <w:r w:rsidRPr="006363DB">
        <w:rPr>
          <w:rFonts w:cs="Arial"/>
          <w:sz w:val="16"/>
          <w:szCs w:val="16"/>
        </w:rPr>
        <w:t>2. Pendiente conformada mediante estructura auxiliar: Esta estructura auxiliar apoyará sobre un forjado horizontal o bóveda y podrá ejecutarse de modo diverso:</w:t>
      </w:r>
    </w:p>
    <w:p w14:paraId="2770AAFE" w14:textId="77777777" w:rsidR="00496AB8" w:rsidRPr="006363DB" w:rsidRDefault="00496AB8" w:rsidP="00496AB8">
      <w:pPr>
        <w:rPr>
          <w:rFonts w:cs="Arial"/>
          <w:sz w:val="16"/>
          <w:szCs w:val="16"/>
        </w:rPr>
      </w:pPr>
      <w:r w:rsidRPr="006363DB">
        <w:rPr>
          <w:rFonts w:cs="Arial"/>
          <w:sz w:val="16"/>
          <w:szCs w:val="16"/>
        </w:rPr>
        <w:t>a) Tabiques conejeros: también llamados tabiques palomeros, se realizarán con fábrica aligerada de ladrillo hueco colocado a sardinel, recibida y rematada con maestra inclinada de yeso y contarán con huecos en un 25% de su superficie; se independizarán del tablero mediante una hoja de papel. Cuando la formación de pendientes se lleve a cabo con tabiquillos aligerados de ladrillo hueco sencillo, las limas, cumbreras, bordes libres, doblado en juntas estructurales, etc. se ejecutarán con tabicón aligerado de ladrillo hueco doble. Los tabiques o tabicones estarán perfectamente aplomados y alineados; además, cuando alcancen una altura media superior a 0,50 m, se deberán arriostrar con otros, normales a ellos. Los encuentros estarán debidamente enjarjados y, en su caso, el aislamiento térmico dispuesto entre tabiquillos será del espesor y la tipología especificados en la documentación técnica.</w:t>
      </w:r>
    </w:p>
    <w:p w14:paraId="285C9FD3" w14:textId="77777777" w:rsidR="00496AB8" w:rsidRPr="006363DB" w:rsidRDefault="00496AB8" w:rsidP="00496AB8">
      <w:pPr>
        <w:rPr>
          <w:rFonts w:cs="Arial"/>
          <w:sz w:val="16"/>
          <w:szCs w:val="16"/>
        </w:rPr>
      </w:pPr>
      <w:r w:rsidRPr="006363DB">
        <w:rPr>
          <w:rFonts w:cs="Arial"/>
          <w:sz w:val="16"/>
          <w:szCs w:val="16"/>
        </w:rPr>
        <w:lastRenderedPageBreak/>
        <w:t>b) Tabiques con bloque de hormigón celular: tras el replanteo de las limas y cumbreras sobre el forjado, se comenzará su ejecución (similar a los tabiques conejeros) colocando la primera hilada de cada tabicón dejando separados los bloques ¼ de su longitud. Las siguientes hiladas se ejecutarán de forma que los huecos dejados entre bloques de cada hilada queden cerrados por la hilada superior.</w:t>
      </w:r>
    </w:p>
    <w:p w14:paraId="046C3B6C" w14:textId="77777777" w:rsidR="00496AB8" w:rsidRPr="006363DB" w:rsidRDefault="00496AB8" w:rsidP="00496AB8">
      <w:pPr>
        <w:rPr>
          <w:rFonts w:cs="Arial"/>
          <w:sz w:val="16"/>
          <w:szCs w:val="16"/>
        </w:rPr>
      </w:pPr>
    </w:p>
    <w:p w14:paraId="47304293" w14:textId="77777777" w:rsidR="00496AB8" w:rsidRPr="006363DB" w:rsidRDefault="00496AB8" w:rsidP="00496AB8">
      <w:pPr>
        <w:rPr>
          <w:rFonts w:cs="Arial"/>
          <w:sz w:val="16"/>
          <w:szCs w:val="16"/>
        </w:rPr>
      </w:pPr>
      <w:r w:rsidRPr="006363DB">
        <w:rPr>
          <w:rFonts w:cs="Arial"/>
          <w:sz w:val="16"/>
          <w:szCs w:val="16"/>
        </w:rPr>
        <w:t>Formación de tableros:</w:t>
      </w:r>
    </w:p>
    <w:p w14:paraId="2176DEEA" w14:textId="77777777" w:rsidR="00496AB8" w:rsidRPr="006363DB" w:rsidRDefault="00496AB8" w:rsidP="00496AB8">
      <w:pPr>
        <w:rPr>
          <w:rFonts w:cs="Arial"/>
          <w:sz w:val="16"/>
          <w:szCs w:val="16"/>
        </w:rPr>
      </w:pPr>
      <w:r w:rsidRPr="006363DB">
        <w:rPr>
          <w:rFonts w:cs="Arial"/>
          <w:sz w:val="16"/>
          <w:szCs w:val="16"/>
        </w:rPr>
        <w:t>Cualquiera sea el sistema elegido, diseñado y calculado para la formación de las pendientes, se impone la necesidad de configurar el tablero sobre el que ha de recibirse el material de cubrición. Únicamente cuando éste alcanza características relativamente autoportantes y unas dimensiones superficiales mínimas suele no ser necesaria la creación de tablero, en cuyo caso las piezas de cubrición irán directamente ancladas mediante tornillos, clavos o ganchos a las correas o cabios estructurales.</w:t>
      </w:r>
    </w:p>
    <w:p w14:paraId="685284DB" w14:textId="77777777" w:rsidR="00496AB8" w:rsidRPr="006363DB" w:rsidRDefault="00496AB8" w:rsidP="00496AB8">
      <w:pPr>
        <w:rPr>
          <w:rFonts w:cs="Arial"/>
          <w:sz w:val="16"/>
          <w:szCs w:val="16"/>
        </w:rPr>
      </w:pPr>
      <w:r w:rsidRPr="006363DB">
        <w:rPr>
          <w:rFonts w:cs="Arial"/>
          <w:sz w:val="16"/>
          <w:szCs w:val="16"/>
        </w:rPr>
        <w:t>El tablero puede estar constituido, según indicábamos antes, por una hoja de ladrillo, bardos, madera, elementos prefabricados, de paneles o chapas metálicas perforadas, hormigón celular armado, etc. La capa de acabado de los tableros cerámicos será de mortero de cemento u hormigón que actuará como capa de compresión, rellenará las juntas existentes y permitirá dejar una superficie plana de acabado. En ocasiones, dicha capa final se constituirá con mortero de yeso.</w:t>
      </w:r>
    </w:p>
    <w:p w14:paraId="40BFBB32" w14:textId="77777777" w:rsidR="00496AB8" w:rsidRPr="006363DB" w:rsidRDefault="00496AB8" w:rsidP="00496AB8">
      <w:pPr>
        <w:rPr>
          <w:rFonts w:cs="Arial"/>
          <w:sz w:val="16"/>
          <w:szCs w:val="16"/>
        </w:rPr>
      </w:pPr>
      <w:r w:rsidRPr="006363DB">
        <w:rPr>
          <w:rFonts w:cs="Arial"/>
          <w:sz w:val="16"/>
          <w:szCs w:val="16"/>
        </w:rPr>
        <w:t>Cuando aumente la separación entre tabiques de apoyo, como sucede cuando se trata de bloques de hormigón celular, cabe disponer perfiles en T metálicos, galvanizados o con otro tratamiento protector, a modo de correas, cuya sección y separación vendrán definidas por la documentación de proyecto o, en su caso, las disposiciones del fabricante y sobre los que apoyarán las placas de hormigón celular, de dimensiones especificadas, que conformarán el tablero.</w:t>
      </w:r>
    </w:p>
    <w:p w14:paraId="167D4DC0" w14:textId="77777777" w:rsidR="00496AB8" w:rsidRPr="006363DB" w:rsidRDefault="00496AB8" w:rsidP="00496AB8">
      <w:pPr>
        <w:rPr>
          <w:rFonts w:cs="Arial"/>
          <w:sz w:val="16"/>
          <w:szCs w:val="16"/>
        </w:rPr>
      </w:pPr>
      <w:r w:rsidRPr="006363DB">
        <w:rPr>
          <w:rFonts w:cs="Arial"/>
          <w:sz w:val="16"/>
          <w:szCs w:val="16"/>
        </w:rPr>
        <w:t>Según el tipo y material de cobertura a ejecutar, puede ser necesario recibir, sobre el tablero, listones de madera u otros elementos para el anclaje de chapas de acero, cobre o zinc, tejas de hormigón, cerámica o pizarra, etc. La disposición de estos elementos se indicará en cada tipo de cobertura de la que formen parte.</w:t>
      </w:r>
    </w:p>
    <w:p w14:paraId="601C7765" w14:textId="77777777" w:rsidR="00496AB8" w:rsidRPr="006363DB" w:rsidRDefault="00496AB8" w:rsidP="00496AB8">
      <w:pPr>
        <w:rPr>
          <w:rFonts w:cs="Arial"/>
          <w:sz w:val="16"/>
          <w:szCs w:val="16"/>
        </w:rPr>
      </w:pPr>
    </w:p>
    <w:p w14:paraId="3F1D43D2" w14:textId="77777777" w:rsidR="00496AB8" w:rsidRPr="006363DB" w:rsidRDefault="00496AB8" w:rsidP="00496AB8">
      <w:pPr>
        <w:rPr>
          <w:rFonts w:cs="Arial"/>
          <w:sz w:val="16"/>
          <w:szCs w:val="16"/>
        </w:rPr>
      </w:pPr>
      <w:r w:rsidRPr="006363DB">
        <w:rPr>
          <w:rFonts w:cs="Arial"/>
          <w:sz w:val="16"/>
          <w:szCs w:val="16"/>
        </w:rPr>
        <w:t>Articulo 30. Cubiertas planas. Azoteas</w:t>
      </w:r>
    </w:p>
    <w:p w14:paraId="60BF98DE" w14:textId="77777777" w:rsidR="00496AB8" w:rsidRPr="006363DB" w:rsidRDefault="00496AB8" w:rsidP="00496AB8">
      <w:pPr>
        <w:rPr>
          <w:rFonts w:cs="Arial"/>
          <w:sz w:val="16"/>
          <w:szCs w:val="16"/>
        </w:rPr>
      </w:pPr>
    </w:p>
    <w:p w14:paraId="315864BA" w14:textId="77777777" w:rsidR="00496AB8" w:rsidRPr="006363DB" w:rsidRDefault="00496AB8" w:rsidP="00496AB8">
      <w:pPr>
        <w:rPr>
          <w:rFonts w:cs="Arial"/>
          <w:sz w:val="16"/>
          <w:szCs w:val="16"/>
        </w:rPr>
      </w:pPr>
      <w:r w:rsidRPr="006363DB">
        <w:rPr>
          <w:rFonts w:cs="Arial"/>
          <w:sz w:val="16"/>
          <w:szCs w:val="16"/>
        </w:rPr>
        <w:t>30.1 Descripción</w:t>
      </w:r>
    </w:p>
    <w:p w14:paraId="271CF283" w14:textId="77777777" w:rsidR="00496AB8" w:rsidRPr="006363DB" w:rsidRDefault="00496AB8" w:rsidP="00496AB8">
      <w:pPr>
        <w:rPr>
          <w:rFonts w:cs="Arial"/>
          <w:sz w:val="16"/>
          <w:szCs w:val="16"/>
        </w:rPr>
      </w:pPr>
      <w:r w:rsidRPr="006363DB">
        <w:rPr>
          <w:rFonts w:cs="Arial"/>
          <w:sz w:val="16"/>
          <w:szCs w:val="16"/>
        </w:rPr>
        <w:t>Cubierta o techo exterior cuya pendiente está comprendida entre el 1% y el 15% que, según el uso, pueden ser transitables o no transitables; entre éstas, por sus características propias, cabe citar las azoteas ajardinadas.</w:t>
      </w:r>
    </w:p>
    <w:p w14:paraId="1C90553F" w14:textId="77777777" w:rsidR="00496AB8" w:rsidRPr="006363DB" w:rsidRDefault="00496AB8" w:rsidP="00496AB8">
      <w:pPr>
        <w:rPr>
          <w:rFonts w:cs="Arial"/>
          <w:sz w:val="16"/>
          <w:szCs w:val="16"/>
        </w:rPr>
      </w:pPr>
      <w:r w:rsidRPr="006363DB">
        <w:rPr>
          <w:rFonts w:cs="Arial"/>
          <w:sz w:val="16"/>
          <w:szCs w:val="16"/>
        </w:rPr>
        <w:t>Pueden disponer de protección mediante barandilla, balaustrada o antepecho de fábrica.</w:t>
      </w:r>
    </w:p>
    <w:p w14:paraId="68231A91" w14:textId="77777777" w:rsidR="00496AB8" w:rsidRPr="006363DB" w:rsidRDefault="00496AB8" w:rsidP="00496AB8">
      <w:pPr>
        <w:rPr>
          <w:rFonts w:cs="Arial"/>
          <w:sz w:val="16"/>
          <w:szCs w:val="16"/>
        </w:rPr>
      </w:pPr>
    </w:p>
    <w:p w14:paraId="25BF0DDC" w14:textId="77777777" w:rsidR="00496AB8" w:rsidRPr="006363DB" w:rsidRDefault="00496AB8" w:rsidP="00496AB8">
      <w:pPr>
        <w:rPr>
          <w:rFonts w:cs="Arial"/>
          <w:sz w:val="16"/>
          <w:szCs w:val="16"/>
        </w:rPr>
      </w:pPr>
      <w:r w:rsidRPr="006363DB">
        <w:rPr>
          <w:rFonts w:cs="Arial"/>
          <w:sz w:val="16"/>
          <w:szCs w:val="16"/>
        </w:rPr>
        <w:t>30.2 Condiciones previas</w:t>
      </w:r>
    </w:p>
    <w:p w14:paraId="2D837AF4" w14:textId="77777777" w:rsidR="00496AB8" w:rsidRPr="006363DB" w:rsidRDefault="00496AB8" w:rsidP="00496AB8">
      <w:pPr>
        <w:rPr>
          <w:rFonts w:cs="Arial"/>
          <w:sz w:val="16"/>
          <w:szCs w:val="16"/>
        </w:rPr>
      </w:pPr>
      <w:r w:rsidRPr="006363DB">
        <w:rPr>
          <w:rFonts w:cs="Arial"/>
          <w:sz w:val="16"/>
          <w:szCs w:val="16"/>
        </w:rPr>
        <w:t>- Planos acotados de obra, con definición de la solución constructiva adoptada.</w:t>
      </w:r>
    </w:p>
    <w:p w14:paraId="2810A7CD" w14:textId="77777777" w:rsidR="00496AB8" w:rsidRPr="006363DB" w:rsidRDefault="00496AB8" w:rsidP="00496AB8">
      <w:pPr>
        <w:rPr>
          <w:rFonts w:cs="Arial"/>
          <w:sz w:val="16"/>
          <w:szCs w:val="16"/>
        </w:rPr>
      </w:pPr>
      <w:r w:rsidRPr="006363DB">
        <w:rPr>
          <w:rFonts w:cs="Arial"/>
          <w:sz w:val="16"/>
          <w:szCs w:val="16"/>
        </w:rPr>
        <w:t>- Ejecución del último forjado o soporte, bajantes, petos perimetrales…</w:t>
      </w:r>
    </w:p>
    <w:p w14:paraId="2202300D" w14:textId="77777777" w:rsidR="00496AB8" w:rsidRPr="006363DB" w:rsidRDefault="00496AB8" w:rsidP="00496AB8">
      <w:pPr>
        <w:rPr>
          <w:rFonts w:cs="Arial"/>
          <w:sz w:val="16"/>
          <w:szCs w:val="16"/>
        </w:rPr>
      </w:pPr>
      <w:r w:rsidRPr="006363DB">
        <w:rPr>
          <w:rFonts w:cs="Arial"/>
          <w:sz w:val="16"/>
          <w:szCs w:val="16"/>
        </w:rPr>
        <w:t>- Limpieza de forjado para el replanteo de faldones y elementos singulares.</w:t>
      </w:r>
    </w:p>
    <w:p w14:paraId="48FA2EA0" w14:textId="77777777" w:rsidR="00496AB8" w:rsidRPr="006363DB" w:rsidRDefault="00496AB8" w:rsidP="00496AB8">
      <w:pPr>
        <w:rPr>
          <w:rFonts w:cs="Arial"/>
          <w:sz w:val="16"/>
          <w:szCs w:val="16"/>
        </w:rPr>
      </w:pPr>
      <w:r w:rsidRPr="006363DB">
        <w:rPr>
          <w:rFonts w:cs="Arial"/>
          <w:sz w:val="16"/>
          <w:szCs w:val="16"/>
        </w:rPr>
        <w:t>- Acopio de materiales y disponibilidad de equipo de trabajo.</w:t>
      </w:r>
    </w:p>
    <w:p w14:paraId="40DB8A0A" w14:textId="77777777" w:rsidR="00496AB8" w:rsidRPr="006363DB" w:rsidRDefault="00496AB8" w:rsidP="00496AB8">
      <w:pPr>
        <w:rPr>
          <w:rFonts w:cs="Arial"/>
          <w:sz w:val="16"/>
          <w:szCs w:val="16"/>
        </w:rPr>
      </w:pPr>
    </w:p>
    <w:p w14:paraId="414B7A46" w14:textId="77777777" w:rsidR="00496AB8" w:rsidRPr="006363DB" w:rsidRDefault="00496AB8" w:rsidP="00496AB8">
      <w:pPr>
        <w:rPr>
          <w:rFonts w:cs="Arial"/>
          <w:sz w:val="16"/>
          <w:szCs w:val="16"/>
        </w:rPr>
      </w:pPr>
      <w:r w:rsidRPr="006363DB">
        <w:rPr>
          <w:rFonts w:cs="Arial"/>
          <w:sz w:val="16"/>
          <w:szCs w:val="16"/>
        </w:rPr>
        <w:t>30.3 Componentes</w:t>
      </w:r>
    </w:p>
    <w:p w14:paraId="079EA4B4" w14:textId="77777777" w:rsidR="00496AB8" w:rsidRPr="006363DB" w:rsidRDefault="00496AB8" w:rsidP="00496AB8">
      <w:pPr>
        <w:rPr>
          <w:rFonts w:cs="Arial"/>
          <w:sz w:val="16"/>
          <w:szCs w:val="16"/>
        </w:rPr>
      </w:pPr>
      <w:r w:rsidRPr="006363DB">
        <w:rPr>
          <w:rFonts w:cs="Arial"/>
          <w:sz w:val="16"/>
          <w:szCs w:val="16"/>
        </w:rPr>
        <w:t>Los materiales empleados en la composición de estas cubiertas, naturales o elaborados, abarcan una gama muy amplia debido a las diversas variantes que pueden adoptarse tanto para la formación de pendientes, como para la ejecución de la membrana impermeabilizante, la aplicación de aislamiento, los solados o acabados superficiales, los elementos singulares, etc.</w:t>
      </w:r>
    </w:p>
    <w:p w14:paraId="6C2135A0" w14:textId="77777777" w:rsidR="00496AB8" w:rsidRPr="006363DB" w:rsidRDefault="00496AB8" w:rsidP="00496AB8">
      <w:pPr>
        <w:rPr>
          <w:rFonts w:cs="Arial"/>
          <w:sz w:val="16"/>
          <w:szCs w:val="16"/>
        </w:rPr>
      </w:pPr>
    </w:p>
    <w:p w14:paraId="511329B8" w14:textId="77777777" w:rsidR="00496AB8" w:rsidRPr="006363DB" w:rsidRDefault="00496AB8" w:rsidP="00496AB8">
      <w:pPr>
        <w:rPr>
          <w:rFonts w:cs="Arial"/>
          <w:sz w:val="16"/>
          <w:szCs w:val="16"/>
        </w:rPr>
      </w:pPr>
      <w:r w:rsidRPr="006363DB">
        <w:rPr>
          <w:rFonts w:cs="Arial"/>
          <w:sz w:val="16"/>
          <w:szCs w:val="16"/>
        </w:rPr>
        <w:t>30.4 Ejecución</w:t>
      </w:r>
    </w:p>
    <w:p w14:paraId="67345594" w14:textId="77777777" w:rsidR="00496AB8" w:rsidRPr="006363DB" w:rsidRDefault="00496AB8" w:rsidP="00496AB8">
      <w:pPr>
        <w:rPr>
          <w:rFonts w:cs="Arial"/>
          <w:sz w:val="16"/>
          <w:szCs w:val="16"/>
        </w:rPr>
      </w:pPr>
      <w:r w:rsidRPr="006363DB">
        <w:rPr>
          <w:rFonts w:cs="Arial"/>
          <w:sz w:val="16"/>
          <w:szCs w:val="16"/>
        </w:rPr>
        <w:t>Siempre que se rompa la continuidad de la membrana de impermeabilización se dispondrán refuerzos. Si las juntas de dilatación no estuvieran definidas en proyecto, se dispondrán éstas en consonancia con las estructurales, rompiendo la continuidad de éstas desde el último forjado hasta la superficie exterior.</w:t>
      </w:r>
    </w:p>
    <w:p w14:paraId="5DC3F185" w14:textId="77777777" w:rsidR="00496AB8" w:rsidRPr="006363DB" w:rsidRDefault="00496AB8" w:rsidP="00496AB8">
      <w:pPr>
        <w:rPr>
          <w:rFonts w:cs="Arial"/>
          <w:sz w:val="16"/>
          <w:szCs w:val="16"/>
        </w:rPr>
      </w:pPr>
      <w:r w:rsidRPr="006363DB">
        <w:rPr>
          <w:rFonts w:cs="Arial"/>
          <w:sz w:val="16"/>
          <w:szCs w:val="16"/>
        </w:rPr>
        <w:t>Las limahoyas, canalones y cazoletas de recogida de agua pluvial tendrán la sección necesaria para evacuarla sobradamente, calculada en función de la superficie que recojan y la zona pluviométrica de enclave del edificio. Las bajantes de desagüe pluvial no distarán más de 20 m entre sí.</w:t>
      </w:r>
    </w:p>
    <w:p w14:paraId="41156497" w14:textId="77777777" w:rsidR="00496AB8" w:rsidRPr="006363DB" w:rsidRDefault="00496AB8" w:rsidP="00496AB8">
      <w:pPr>
        <w:rPr>
          <w:rFonts w:cs="Arial"/>
          <w:sz w:val="16"/>
          <w:szCs w:val="16"/>
        </w:rPr>
      </w:pPr>
      <w:r w:rsidRPr="006363DB">
        <w:rPr>
          <w:rFonts w:cs="Arial"/>
          <w:sz w:val="16"/>
          <w:szCs w:val="16"/>
        </w:rPr>
        <w:t>Cuando las pendientes sean inferiores al 5% la membrana impermeable puede colocarse independiente del soporte y de la protección (sistema no adherido o flotante). Cuando no se pueda garantizar su permanencia en la cubierta, por succión de viento, erosiones de diversa índole o pendiente excesiva, la adherencia de la membrana será total.</w:t>
      </w:r>
    </w:p>
    <w:p w14:paraId="6CC0D68F" w14:textId="77777777" w:rsidR="00496AB8" w:rsidRPr="006363DB" w:rsidRDefault="00496AB8" w:rsidP="00496AB8">
      <w:pPr>
        <w:rPr>
          <w:rFonts w:cs="Arial"/>
          <w:sz w:val="16"/>
          <w:szCs w:val="16"/>
        </w:rPr>
      </w:pPr>
      <w:r w:rsidRPr="006363DB">
        <w:rPr>
          <w:rFonts w:cs="Arial"/>
          <w:sz w:val="16"/>
          <w:szCs w:val="16"/>
        </w:rPr>
        <w:t>La membrana será monocapa, en cubiertas invertidas y no transitables con protección de grava. En cubiertas transitables y en cubiertas ajardinadas se colocará membrana bicapa.</w:t>
      </w:r>
    </w:p>
    <w:p w14:paraId="3CF426C2" w14:textId="77777777" w:rsidR="00496AB8" w:rsidRPr="006363DB" w:rsidRDefault="00496AB8" w:rsidP="00496AB8">
      <w:pPr>
        <w:rPr>
          <w:rFonts w:cs="Arial"/>
          <w:sz w:val="16"/>
          <w:szCs w:val="16"/>
        </w:rPr>
      </w:pPr>
      <w:r w:rsidRPr="006363DB">
        <w:rPr>
          <w:rFonts w:cs="Arial"/>
          <w:sz w:val="16"/>
          <w:szCs w:val="16"/>
        </w:rPr>
        <w:t>Las láminas impermeabilizantes se colocarán empezando por el nivel más bajo, disponiéndose un solape mínimo de 8 cm entre ellas. Dicho solape de lámina, en las limahoyas, será de 50 cm y de 10 cm en el encuentro con sumideros. En este caso, se reforzará la membrana impermeabilizante con otra lámina colocada bajo ella que debe llegar hasta la bajante y debe solapar 10 cm sobre la parte superior del sumidero.</w:t>
      </w:r>
    </w:p>
    <w:p w14:paraId="7D7FAF39" w14:textId="77777777" w:rsidR="00496AB8" w:rsidRPr="006363DB" w:rsidRDefault="00496AB8" w:rsidP="00496AB8">
      <w:pPr>
        <w:rPr>
          <w:rFonts w:cs="Arial"/>
          <w:sz w:val="16"/>
          <w:szCs w:val="16"/>
        </w:rPr>
      </w:pPr>
      <w:r w:rsidRPr="006363DB">
        <w:rPr>
          <w:rFonts w:cs="Arial"/>
          <w:sz w:val="16"/>
          <w:szCs w:val="16"/>
        </w:rPr>
        <w:t>La humedad del soporte al hacerse la aplicación deberá ser inferior al 5%; en otro caso pueden producirse humedades en la parte inferior del forjado.</w:t>
      </w:r>
    </w:p>
    <w:p w14:paraId="26721A3D" w14:textId="77777777" w:rsidR="00496AB8" w:rsidRPr="006363DB" w:rsidRDefault="00496AB8" w:rsidP="00496AB8">
      <w:pPr>
        <w:rPr>
          <w:rFonts w:cs="Arial"/>
          <w:sz w:val="16"/>
          <w:szCs w:val="16"/>
        </w:rPr>
      </w:pPr>
      <w:r w:rsidRPr="006363DB">
        <w:rPr>
          <w:rFonts w:cs="Arial"/>
          <w:sz w:val="16"/>
          <w:szCs w:val="16"/>
        </w:rPr>
        <w:t>La imprimación será del mismo material que la lámina impermeabilizante. En el caso de disponer láminas adheridas al soporte no quedarán bolsas de aire entre ambos.</w:t>
      </w:r>
    </w:p>
    <w:p w14:paraId="02656BCF" w14:textId="77777777" w:rsidR="00496AB8" w:rsidRPr="006363DB" w:rsidRDefault="00496AB8" w:rsidP="00496AB8">
      <w:pPr>
        <w:rPr>
          <w:rFonts w:cs="Arial"/>
          <w:sz w:val="16"/>
          <w:szCs w:val="16"/>
        </w:rPr>
      </w:pPr>
      <w:r w:rsidRPr="006363DB">
        <w:rPr>
          <w:rFonts w:cs="Arial"/>
          <w:sz w:val="16"/>
          <w:szCs w:val="16"/>
        </w:rPr>
        <w:t>La barrera de vapor se colocará siempre sobre el plano inclinado que constituye la formación de pendiente. Sobre la misma, se dispondrá el aislamiento térmico. La barrera de vapor, que se colocará cuando existan locales húmedos bajo la cubierta (baños, cocinas,...), estará formada por oxiasfalto (1,5 kg/m²) previa imprimación con producto de base asfáltica o de pintura bituminosa.</w:t>
      </w:r>
    </w:p>
    <w:p w14:paraId="07E588EB" w14:textId="77777777" w:rsidR="00496AB8" w:rsidRPr="006363DB" w:rsidRDefault="00496AB8" w:rsidP="00496AB8">
      <w:pPr>
        <w:rPr>
          <w:rFonts w:cs="Arial"/>
          <w:sz w:val="16"/>
          <w:szCs w:val="16"/>
        </w:rPr>
      </w:pPr>
    </w:p>
    <w:p w14:paraId="0BC25301" w14:textId="77777777" w:rsidR="00496AB8" w:rsidRPr="006363DB" w:rsidRDefault="00496AB8" w:rsidP="00496AB8">
      <w:pPr>
        <w:rPr>
          <w:rFonts w:cs="Arial"/>
          <w:sz w:val="16"/>
          <w:szCs w:val="16"/>
        </w:rPr>
      </w:pPr>
      <w:r w:rsidRPr="006363DB">
        <w:rPr>
          <w:rFonts w:cs="Arial"/>
          <w:sz w:val="16"/>
          <w:szCs w:val="16"/>
        </w:rPr>
        <w:t>30.</w:t>
      </w:r>
      <w:r w:rsidR="00336FBF" w:rsidRPr="006363DB">
        <w:rPr>
          <w:rFonts w:cs="Arial"/>
          <w:sz w:val="16"/>
          <w:szCs w:val="16"/>
        </w:rPr>
        <w:t>5</w:t>
      </w:r>
      <w:r w:rsidRPr="006363DB">
        <w:rPr>
          <w:rFonts w:cs="Arial"/>
          <w:sz w:val="16"/>
          <w:szCs w:val="16"/>
        </w:rPr>
        <w:t xml:space="preserve"> Medición</w:t>
      </w:r>
    </w:p>
    <w:p w14:paraId="38F6F73D" w14:textId="77777777" w:rsidR="00496AB8" w:rsidRPr="006363DB" w:rsidRDefault="00496AB8" w:rsidP="00496AB8">
      <w:pPr>
        <w:rPr>
          <w:rFonts w:cs="Arial"/>
          <w:sz w:val="16"/>
          <w:szCs w:val="16"/>
        </w:rPr>
      </w:pPr>
      <w:r w:rsidRPr="006363DB">
        <w:rPr>
          <w:rFonts w:cs="Arial"/>
          <w:sz w:val="16"/>
          <w:szCs w:val="16"/>
        </w:rPr>
        <w:t>La medición y valoración se efectuará, generalmente, por m² de azotea, medida en su proyección horizontal, incluso entrega a paramentos y parte proporcional de remates, terminada y en condiciones de uso.</w:t>
      </w:r>
    </w:p>
    <w:p w14:paraId="7577BE58" w14:textId="77777777" w:rsidR="00496AB8" w:rsidRPr="006363DB" w:rsidRDefault="00496AB8" w:rsidP="00496AB8">
      <w:pPr>
        <w:rPr>
          <w:rFonts w:cs="Arial"/>
          <w:sz w:val="16"/>
          <w:szCs w:val="16"/>
        </w:rPr>
      </w:pPr>
      <w:r w:rsidRPr="006363DB">
        <w:rPr>
          <w:rFonts w:cs="Arial"/>
          <w:sz w:val="16"/>
          <w:szCs w:val="16"/>
        </w:rPr>
        <w:t>Se tendrán en cuenta, no obstante, los enunciados señalados para cada partida de la medición o presupuesto, en los que se definen los diversos factores que condicionan el precio descompuesto resultante.</w:t>
      </w:r>
    </w:p>
    <w:p w14:paraId="0DCE3174" w14:textId="77777777" w:rsidR="00496AB8" w:rsidRPr="006363DB" w:rsidRDefault="00496AB8" w:rsidP="00496AB8">
      <w:pPr>
        <w:rPr>
          <w:rFonts w:cs="Arial"/>
          <w:sz w:val="16"/>
          <w:szCs w:val="16"/>
        </w:rPr>
      </w:pPr>
    </w:p>
    <w:p w14:paraId="3A4BEFCE" w14:textId="77777777" w:rsidR="00496AB8" w:rsidRPr="006363DB" w:rsidRDefault="00496AB8" w:rsidP="00496AB8">
      <w:pPr>
        <w:rPr>
          <w:rFonts w:cs="Arial"/>
          <w:sz w:val="16"/>
          <w:szCs w:val="16"/>
        </w:rPr>
      </w:pPr>
      <w:r w:rsidRPr="006363DB">
        <w:rPr>
          <w:rFonts w:cs="Arial"/>
          <w:sz w:val="16"/>
          <w:szCs w:val="16"/>
        </w:rPr>
        <w:t>Articulo 31. Aislamientos</w:t>
      </w:r>
    </w:p>
    <w:p w14:paraId="0E3B8250" w14:textId="77777777" w:rsidR="00496AB8" w:rsidRPr="006363DB" w:rsidRDefault="00496AB8" w:rsidP="00496AB8">
      <w:pPr>
        <w:rPr>
          <w:rFonts w:cs="Arial"/>
          <w:sz w:val="16"/>
          <w:szCs w:val="16"/>
        </w:rPr>
      </w:pPr>
    </w:p>
    <w:p w14:paraId="1C02EDB0" w14:textId="77777777" w:rsidR="00496AB8" w:rsidRPr="006363DB" w:rsidRDefault="00496AB8" w:rsidP="00496AB8">
      <w:pPr>
        <w:rPr>
          <w:rFonts w:cs="Arial"/>
          <w:sz w:val="16"/>
          <w:szCs w:val="16"/>
        </w:rPr>
      </w:pPr>
      <w:r w:rsidRPr="006363DB">
        <w:rPr>
          <w:rFonts w:cs="Arial"/>
          <w:sz w:val="16"/>
          <w:szCs w:val="16"/>
        </w:rPr>
        <w:t>31.1 Descripción</w:t>
      </w:r>
    </w:p>
    <w:p w14:paraId="37653C60" w14:textId="77777777" w:rsidR="00496AB8" w:rsidRPr="006363DB" w:rsidRDefault="00496AB8" w:rsidP="00496AB8">
      <w:pPr>
        <w:rPr>
          <w:rFonts w:cs="Arial"/>
          <w:sz w:val="16"/>
          <w:szCs w:val="16"/>
        </w:rPr>
      </w:pPr>
      <w:r w:rsidRPr="006363DB">
        <w:rPr>
          <w:rFonts w:cs="Arial"/>
          <w:sz w:val="16"/>
          <w:szCs w:val="16"/>
        </w:rPr>
        <w:lastRenderedPageBreak/>
        <w:t>Son sistemas constructivos y materiales que, debido a sus cualidades, se utilizan en las obras de edificación para conseguir aislamiento térmico, corrección acústica, absorción de radiaciones o amortiguación de vibraciones en cubiertas, terrazas, techos, forjados, muros, cerramientos verticales, cámaras de aire, falsos techos o conducciones, e incluso sustituyendo cámaras de aire y tabiquería interior.</w:t>
      </w:r>
    </w:p>
    <w:p w14:paraId="41C9F4A2" w14:textId="77777777" w:rsidR="00496AB8" w:rsidRPr="006363DB" w:rsidRDefault="00496AB8" w:rsidP="00496AB8">
      <w:pPr>
        <w:rPr>
          <w:rFonts w:cs="Arial"/>
          <w:sz w:val="16"/>
          <w:szCs w:val="16"/>
        </w:rPr>
      </w:pPr>
    </w:p>
    <w:p w14:paraId="7BBAC8CF" w14:textId="77777777" w:rsidR="00496AB8" w:rsidRPr="006363DB" w:rsidRDefault="00496AB8" w:rsidP="00496AB8">
      <w:pPr>
        <w:rPr>
          <w:rFonts w:cs="Arial"/>
          <w:sz w:val="16"/>
          <w:szCs w:val="16"/>
        </w:rPr>
      </w:pPr>
      <w:r w:rsidRPr="006363DB">
        <w:rPr>
          <w:rFonts w:cs="Arial"/>
          <w:sz w:val="16"/>
          <w:szCs w:val="16"/>
        </w:rPr>
        <w:t>31.2 Componentes</w:t>
      </w:r>
    </w:p>
    <w:p w14:paraId="47B6A4DC" w14:textId="77777777" w:rsidR="00496AB8" w:rsidRPr="006363DB" w:rsidRDefault="00496AB8" w:rsidP="00496AB8">
      <w:pPr>
        <w:rPr>
          <w:rFonts w:cs="Arial"/>
          <w:sz w:val="16"/>
          <w:szCs w:val="16"/>
        </w:rPr>
      </w:pPr>
      <w:r w:rsidRPr="006363DB">
        <w:rPr>
          <w:rFonts w:cs="Arial"/>
          <w:sz w:val="16"/>
          <w:szCs w:val="16"/>
        </w:rPr>
        <w:t>Aislantes de corcho natural aglomerado.</w:t>
      </w:r>
    </w:p>
    <w:p w14:paraId="44DF68E8" w14:textId="77777777" w:rsidR="00496AB8" w:rsidRPr="006363DB" w:rsidRDefault="00496AB8" w:rsidP="00496AB8">
      <w:pPr>
        <w:rPr>
          <w:rFonts w:cs="Arial"/>
          <w:sz w:val="16"/>
          <w:szCs w:val="16"/>
        </w:rPr>
      </w:pPr>
      <w:r w:rsidRPr="006363DB">
        <w:rPr>
          <w:rFonts w:cs="Arial"/>
          <w:sz w:val="16"/>
          <w:szCs w:val="16"/>
        </w:rPr>
        <w:t>Hay de varios tipos, según su uso:</w:t>
      </w:r>
    </w:p>
    <w:p w14:paraId="49C87614" w14:textId="77777777" w:rsidR="00496AB8" w:rsidRPr="006363DB" w:rsidRDefault="00496AB8" w:rsidP="00496AB8">
      <w:pPr>
        <w:rPr>
          <w:rFonts w:cs="Arial"/>
          <w:sz w:val="16"/>
          <w:szCs w:val="16"/>
        </w:rPr>
      </w:pPr>
      <w:r w:rsidRPr="006363DB">
        <w:rPr>
          <w:rFonts w:cs="Arial"/>
          <w:sz w:val="16"/>
          <w:szCs w:val="16"/>
        </w:rPr>
        <w:t>- Acústico.</w:t>
      </w:r>
    </w:p>
    <w:p w14:paraId="2A66C964" w14:textId="77777777" w:rsidR="00496AB8" w:rsidRPr="006363DB" w:rsidRDefault="00496AB8" w:rsidP="00496AB8">
      <w:pPr>
        <w:rPr>
          <w:rFonts w:cs="Arial"/>
          <w:sz w:val="16"/>
          <w:szCs w:val="16"/>
        </w:rPr>
      </w:pPr>
      <w:r w:rsidRPr="006363DB">
        <w:rPr>
          <w:rFonts w:cs="Arial"/>
          <w:sz w:val="16"/>
          <w:szCs w:val="16"/>
        </w:rPr>
        <w:t>- Térmico.</w:t>
      </w:r>
    </w:p>
    <w:p w14:paraId="4448B8ED" w14:textId="77777777" w:rsidR="00496AB8" w:rsidRPr="006363DB" w:rsidRDefault="00496AB8" w:rsidP="00496AB8">
      <w:pPr>
        <w:rPr>
          <w:rFonts w:cs="Arial"/>
          <w:sz w:val="16"/>
          <w:szCs w:val="16"/>
        </w:rPr>
      </w:pPr>
      <w:r w:rsidRPr="006363DB">
        <w:rPr>
          <w:rFonts w:cs="Arial"/>
          <w:sz w:val="16"/>
          <w:szCs w:val="16"/>
        </w:rPr>
        <w:t>- Antivibratorio.</w:t>
      </w:r>
    </w:p>
    <w:p w14:paraId="34EB2D65" w14:textId="77777777" w:rsidR="00496AB8" w:rsidRPr="006363DB" w:rsidRDefault="00496AB8" w:rsidP="00496AB8">
      <w:pPr>
        <w:rPr>
          <w:rFonts w:cs="Arial"/>
          <w:sz w:val="16"/>
          <w:szCs w:val="16"/>
        </w:rPr>
      </w:pPr>
    </w:p>
    <w:p w14:paraId="3D39589A" w14:textId="77777777" w:rsidR="00496AB8" w:rsidRPr="006363DB" w:rsidRDefault="00496AB8" w:rsidP="00496AB8">
      <w:pPr>
        <w:rPr>
          <w:rFonts w:cs="Arial"/>
          <w:sz w:val="16"/>
          <w:szCs w:val="16"/>
        </w:rPr>
      </w:pPr>
      <w:r w:rsidRPr="006363DB">
        <w:rPr>
          <w:rFonts w:cs="Arial"/>
          <w:sz w:val="16"/>
          <w:szCs w:val="16"/>
        </w:rPr>
        <w:t>Aislantes de fibra de vidrio.</w:t>
      </w:r>
    </w:p>
    <w:p w14:paraId="5C08EEC6" w14:textId="77777777" w:rsidR="00496AB8" w:rsidRPr="006363DB" w:rsidRDefault="00496AB8" w:rsidP="00496AB8">
      <w:pPr>
        <w:rPr>
          <w:rFonts w:cs="Arial"/>
          <w:sz w:val="16"/>
          <w:szCs w:val="16"/>
        </w:rPr>
      </w:pPr>
      <w:r w:rsidRPr="006363DB">
        <w:rPr>
          <w:rFonts w:cs="Arial"/>
          <w:sz w:val="16"/>
          <w:szCs w:val="16"/>
        </w:rPr>
        <w:t>Se clasifican por su rigidez y acabado:</w:t>
      </w:r>
    </w:p>
    <w:p w14:paraId="5DBD122C" w14:textId="77777777" w:rsidR="00496AB8" w:rsidRPr="006363DB" w:rsidRDefault="00496AB8" w:rsidP="00496AB8">
      <w:pPr>
        <w:rPr>
          <w:rFonts w:cs="Arial"/>
          <w:sz w:val="16"/>
          <w:szCs w:val="16"/>
        </w:rPr>
      </w:pPr>
      <w:r w:rsidRPr="006363DB">
        <w:rPr>
          <w:rFonts w:cs="Arial"/>
          <w:sz w:val="16"/>
          <w:szCs w:val="16"/>
        </w:rPr>
        <w:t>- Fieltros ligeros:</w:t>
      </w:r>
    </w:p>
    <w:p w14:paraId="396EFF92" w14:textId="77777777" w:rsidR="00496AB8" w:rsidRPr="006363DB" w:rsidRDefault="00496AB8" w:rsidP="00496AB8">
      <w:pPr>
        <w:ind w:firstLine="720"/>
        <w:rPr>
          <w:rFonts w:cs="Arial"/>
          <w:sz w:val="16"/>
          <w:szCs w:val="16"/>
        </w:rPr>
      </w:pPr>
      <w:r w:rsidRPr="006363DB">
        <w:rPr>
          <w:rFonts w:cs="Arial"/>
          <w:sz w:val="16"/>
          <w:szCs w:val="16"/>
        </w:rPr>
        <w:t>- Normal, sin recubrimiento.</w:t>
      </w:r>
    </w:p>
    <w:p w14:paraId="724F58DB" w14:textId="77777777" w:rsidR="00496AB8" w:rsidRPr="006363DB" w:rsidRDefault="00496AB8" w:rsidP="00496AB8">
      <w:pPr>
        <w:ind w:firstLine="720"/>
        <w:rPr>
          <w:rFonts w:cs="Arial"/>
          <w:sz w:val="16"/>
          <w:szCs w:val="16"/>
        </w:rPr>
      </w:pPr>
      <w:r w:rsidRPr="006363DB">
        <w:rPr>
          <w:rFonts w:cs="Arial"/>
          <w:sz w:val="16"/>
          <w:szCs w:val="16"/>
        </w:rPr>
        <w:t>- Hidrofugado.</w:t>
      </w:r>
    </w:p>
    <w:p w14:paraId="6910BB13" w14:textId="77777777" w:rsidR="00496AB8" w:rsidRPr="006363DB" w:rsidRDefault="00496AB8" w:rsidP="00496AB8">
      <w:pPr>
        <w:ind w:firstLine="720"/>
        <w:rPr>
          <w:rFonts w:cs="Arial"/>
          <w:sz w:val="16"/>
          <w:szCs w:val="16"/>
        </w:rPr>
      </w:pPr>
      <w:r w:rsidRPr="006363DB">
        <w:rPr>
          <w:rFonts w:cs="Arial"/>
          <w:sz w:val="16"/>
          <w:szCs w:val="16"/>
        </w:rPr>
        <w:t>- Con papel Kraft.</w:t>
      </w:r>
    </w:p>
    <w:p w14:paraId="41E5A8EF" w14:textId="77777777" w:rsidR="00496AB8" w:rsidRPr="006363DB" w:rsidRDefault="00496AB8" w:rsidP="00496AB8">
      <w:pPr>
        <w:ind w:firstLine="720"/>
        <w:rPr>
          <w:rFonts w:cs="Arial"/>
          <w:sz w:val="16"/>
          <w:szCs w:val="16"/>
        </w:rPr>
      </w:pPr>
      <w:r w:rsidRPr="006363DB">
        <w:rPr>
          <w:rFonts w:cs="Arial"/>
          <w:sz w:val="16"/>
          <w:szCs w:val="16"/>
        </w:rPr>
        <w:t>- Con papel Kraft-aluminio.</w:t>
      </w:r>
    </w:p>
    <w:p w14:paraId="228EBB48" w14:textId="77777777" w:rsidR="00496AB8" w:rsidRPr="006363DB" w:rsidRDefault="00496AB8" w:rsidP="00496AB8">
      <w:pPr>
        <w:ind w:firstLine="720"/>
        <w:rPr>
          <w:rFonts w:cs="Arial"/>
          <w:sz w:val="16"/>
          <w:szCs w:val="16"/>
        </w:rPr>
      </w:pPr>
      <w:r w:rsidRPr="006363DB">
        <w:rPr>
          <w:rFonts w:cs="Arial"/>
          <w:sz w:val="16"/>
          <w:szCs w:val="16"/>
        </w:rPr>
        <w:t>- Con papel alquitranado.</w:t>
      </w:r>
    </w:p>
    <w:p w14:paraId="58B3868E" w14:textId="77777777" w:rsidR="00496AB8" w:rsidRPr="006363DB" w:rsidRDefault="00496AB8" w:rsidP="00496AB8">
      <w:pPr>
        <w:ind w:firstLine="720"/>
        <w:rPr>
          <w:rFonts w:cs="Arial"/>
          <w:sz w:val="16"/>
          <w:szCs w:val="16"/>
        </w:rPr>
      </w:pPr>
      <w:r w:rsidRPr="006363DB">
        <w:rPr>
          <w:rFonts w:cs="Arial"/>
          <w:sz w:val="16"/>
          <w:szCs w:val="16"/>
        </w:rPr>
        <w:t>- Con velo de fibra de vidrio.</w:t>
      </w:r>
    </w:p>
    <w:p w14:paraId="7A3DE7C6" w14:textId="77777777" w:rsidR="00496AB8" w:rsidRPr="006363DB" w:rsidRDefault="00496AB8" w:rsidP="00496AB8">
      <w:pPr>
        <w:rPr>
          <w:rFonts w:cs="Arial"/>
          <w:sz w:val="16"/>
          <w:szCs w:val="16"/>
        </w:rPr>
      </w:pPr>
      <w:r w:rsidRPr="006363DB">
        <w:rPr>
          <w:rFonts w:cs="Arial"/>
          <w:sz w:val="16"/>
          <w:szCs w:val="16"/>
        </w:rPr>
        <w:t>- Mantas o fieltros consistentes:</w:t>
      </w:r>
    </w:p>
    <w:p w14:paraId="33F1903D" w14:textId="77777777" w:rsidR="00496AB8" w:rsidRPr="006363DB" w:rsidRDefault="00496AB8" w:rsidP="00496AB8">
      <w:pPr>
        <w:ind w:firstLine="720"/>
        <w:rPr>
          <w:rFonts w:cs="Arial"/>
          <w:sz w:val="16"/>
          <w:szCs w:val="16"/>
        </w:rPr>
      </w:pPr>
      <w:r w:rsidRPr="006363DB">
        <w:rPr>
          <w:rFonts w:cs="Arial"/>
          <w:sz w:val="16"/>
          <w:szCs w:val="16"/>
        </w:rPr>
        <w:t>- Con papel Kraft.</w:t>
      </w:r>
    </w:p>
    <w:p w14:paraId="553750FF" w14:textId="77777777" w:rsidR="00496AB8" w:rsidRPr="006363DB" w:rsidRDefault="00496AB8" w:rsidP="00496AB8">
      <w:pPr>
        <w:ind w:firstLine="720"/>
        <w:rPr>
          <w:rFonts w:cs="Arial"/>
          <w:sz w:val="16"/>
          <w:szCs w:val="16"/>
        </w:rPr>
      </w:pPr>
      <w:r w:rsidRPr="006363DB">
        <w:rPr>
          <w:rFonts w:cs="Arial"/>
          <w:sz w:val="16"/>
          <w:szCs w:val="16"/>
        </w:rPr>
        <w:t>- Con papel Kraft-aluminio.</w:t>
      </w:r>
    </w:p>
    <w:p w14:paraId="462B2280" w14:textId="77777777" w:rsidR="00496AB8" w:rsidRPr="006363DB" w:rsidRDefault="00496AB8" w:rsidP="00496AB8">
      <w:pPr>
        <w:ind w:firstLine="720"/>
        <w:rPr>
          <w:rFonts w:cs="Arial"/>
          <w:sz w:val="16"/>
          <w:szCs w:val="16"/>
        </w:rPr>
      </w:pPr>
      <w:r w:rsidRPr="006363DB">
        <w:rPr>
          <w:rFonts w:cs="Arial"/>
          <w:sz w:val="16"/>
          <w:szCs w:val="16"/>
        </w:rPr>
        <w:t>- Con velo de fibra de vidrio.</w:t>
      </w:r>
    </w:p>
    <w:p w14:paraId="7FD7567F" w14:textId="77777777" w:rsidR="00496AB8" w:rsidRPr="006363DB" w:rsidRDefault="00496AB8" w:rsidP="00496AB8">
      <w:pPr>
        <w:ind w:firstLine="720"/>
        <w:rPr>
          <w:rFonts w:cs="Arial"/>
          <w:sz w:val="16"/>
          <w:szCs w:val="16"/>
        </w:rPr>
      </w:pPr>
      <w:r w:rsidRPr="006363DB">
        <w:rPr>
          <w:rFonts w:cs="Arial"/>
          <w:sz w:val="16"/>
          <w:szCs w:val="16"/>
        </w:rPr>
        <w:t>- Hidrofugado, con velo de fibra de vidrio.</w:t>
      </w:r>
    </w:p>
    <w:p w14:paraId="031E49B7" w14:textId="77777777" w:rsidR="00496AB8" w:rsidRPr="006363DB" w:rsidRDefault="00496AB8" w:rsidP="00496AB8">
      <w:pPr>
        <w:ind w:firstLine="720"/>
        <w:rPr>
          <w:rFonts w:cs="Arial"/>
          <w:sz w:val="16"/>
          <w:szCs w:val="16"/>
        </w:rPr>
      </w:pPr>
      <w:r w:rsidRPr="006363DB">
        <w:rPr>
          <w:rFonts w:cs="Arial"/>
          <w:sz w:val="16"/>
          <w:szCs w:val="16"/>
        </w:rPr>
        <w:t>- Con un complejo de aluminio/malla de fibra de vidrio/PVC.</w:t>
      </w:r>
    </w:p>
    <w:p w14:paraId="3BFEA375" w14:textId="77777777" w:rsidR="00496AB8" w:rsidRPr="006363DB" w:rsidRDefault="00496AB8" w:rsidP="00496AB8">
      <w:pPr>
        <w:rPr>
          <w:rFonts w:cs="Arial"/>
          <w:sz w:val="16"/>
          <w:szCs w:val="16"/>
        </w:rPr>
      </w:pPr>
      <w:r w:rsidRPr="006363DB">
        <w:rPr>
          <w:rFonts w:cs="Arial"/>
          <w:sz w:val="16"/>
          <w:szCs w:val="16"/>
        </w:rPr>
        <w:t>- Paneles semirrígidos:</w:t>
      </w:r>
    </w:p>
    <w:p w14:paraId="32D19F44" w14:textId="77777777" w:rsidR="00496AB8" w:rsidRPr="006363DB" w:rsidRDefault="00496AB8" w:rsidP="00496AB8">
      <w:pPr>
        <w:ind w:firstLine="720"/>
        <w:rPr>
          <w:rFonts w:cs="Arial"/>
          <w:sz w:val="16"/>
          <w:szCs w:val="16"/>
        </w:rPr>
      </w:pPr>
      <w:r w:rsidRPr="006363DB">
        <w:rPr>
          <w:rFonts w:cs="Arial"/>
          <w:sz w:val="16"/>
          <w:szCs w:val="16"/>
        </w:rPr>
        <w:t>- Normal, sin recubrimiento.</w:t>
      </w:r>
    </w:p>
    <w:p w14:paraId="2ED7C36E" w14:textId="77777777" w:rsidR="00496AB8" w:rsidRPr="006363DB" w:rsidRDefault="00496AB8" w:rsidP="00496AB8">
      <w:pPr>
        <w:ind w:firstLine="720"/>
        <w:rPr>
          <w:rFonts w:cs="Arial"/>
          <w:sz w:val="16"/>
          <w:szCs w:val="16"/>
        </w:rPr>
      </w:pPr>
      <w:r w:rsidRPr="006363DB">
        <w:rPr>
          <w:rFonts w:cs="Arial"/>
          <w:sz w:val="16"/>
          <w:szCs w:val="16"/>
        </w:rPr>
        <w:t>- Hidrofugado, sin recubrimiento.</w:t>
      </w:r>
    </w:p>
    <w:p w14:paraId="267110A1" w14:textId="77777777" w:rsidR="00496AB8" w:rsidRPr="006363DB" w:rsidRDefault="00496AB8" w:rsidP="00496AB8">
      <w:pPr>
        <w:ind w:firstLine="720"/>
        <w:rPr>
          <w:rFonts w:cs="Arial"/>
          <w:sz w:val="16"/>
          <w:szCs w:val="16"/>
        </w:rPr>
      </w:pPr>
      <w:r w:rsidRPr="006363DB">
        <w:rPr>
          <w:rFonts w:cs="Arial"/>
          <w:sz w:val="16"/>
          <w:szCs w:val="16"/>
        </w:rPr>
        <w:t>- Hidrofugado, con recubrimiento de papel Kraft pegado con polietileno.</w:t>
      </w:r>
    </w:p>
    <w:p w14:paraId="5A97B6C5" w14:textId="77777777" w:rsidR="00496AB8" w:rsidRPr="006363DB" w:rsidRDefault="00496AB8" w:rsidP="00496AB8">
      <w:pPr>
        <w:ind w:firstLine="720"/>
        <w:rPr>
          <w:rFonts w:cs="Arial"/>
          <w:sz w:val="16"/>
          <w:szCs w:val="16"/>
        </w:rPr>
      </w:pPr>
      <w:r w:rsidRPr="006363DB">
        <w:rPr>
          <w:rFonts w:cs="Arial"/>
          <w:sz w:val="16"/>
          <w:szCs w:val="16"/>
        </w:rPr>
        <w:t>- Hidrofugado, con velo de fibra de vidrio.</w:t>
      </w:r>
    </w:p>
    <w:p w14:paraId="094B8BF2" w14:textId="77777777" w:rsidR="00496AB8" w:rsidRPr="006363DB" w:rsidRDefault="00496AB8" w:rsidP="00496AB8">
      <w:pPr>
        <w:rPr>
          <w:rFonts w:cs="Arial"/>
          <w:sz w:val="16"/>
          <w:szCs w:val="16"/>
        </w:rPr>
      </w:pPr>
      <w:r w:rsidRPr="006363DB">
        <w:rPr>
          <w:rFonts w:cs="Arial"/>
          <w:sz w:val="16"/>
          <w:szCs w:val="16"/>
        </w:rPr>
        <w:t>- Paneles rígidos:</w:t>
      </w:r>
    </w:p>
    <w:p w14:paraId="3244775D" w14:textId="77777777" w:rsidR="00496AB8" w:rsidRPr="006363DB" w:rsidRDefault="00496AB8" w:rsidP="00496AB8">
      <w:pPr>
        <w:ind w:firstLine="720"/>
        <w:rPr>
          <w:rFonts w:cs="Arial"/>
          <w:sz w:val="16"/>
          <w:szCs w:val="16"/>
        </w:rPr>
      </w:pPr>
      <w:r w:rsidRPr="006363DB">
        <w:rPr>
          <w:rFonts w:cs="Arial"/>
          <w:sz w:val="16"/>
          <w:szCs w:val="16"/>
        </w:rPr>
        <w:t>- Normal, sin recubrimiento.</w:t>
      </w:r>
    </w:p>
    <w:p w14:paraId="07A40A53" w14:textId="77777777" w:rsidR="00496AB8" w:rsidRPr="006363DB" w:rsidRDefault="00496AB8" w:rsidP="00496AB8">
      <w:pPr>
        <w:ind w:firstLine="720"/>
        <w:rPr>
          <w:rFonts w:cs="Arial"/>
          <w:sz w:val="16"/>
          <w:szCs w:val="16"/>
        </w:rPr>
      </w:pPr>
      <w:r w:rsidRPr="006363DB">
        <w:rPr>
          <w:rFonts w:cs="Arial"/>
          <w:sz w:val="16"/>
          <w:szCs w:val="16"/>
        </w:rPr>
        <w:t>- Con un complejo de papel Kraft/aluminio pegado con polietileno fundido.</w:t>
      </w:r>
    </w:p>
    <w:p w14:paraId="3B2CB5F8" w14:textId="77777777" w:rsidR="00496AB8" w:rsidRPr="006363DB" w:rsidRDefault="00496AB8" w:rsidP="00496AB8">
      <w:pPr>
        <w:ind w:firstLine="720"/>
        <w:rPr>
          <w:rFonts w:cs="Arial"/>
          <w:sz w:val="16"/>
          <w:szCs w:val="16"/>
        </w:rPr>
      </w:pPr>
      <w:r w:rsidRPr="006363DB">
        <w:rPr>
          <w:rFonts w:cs="Arial"/>
          <w:sz w:val="16"/>
          <w:szCs w:val="16"/>
        </w:rPr>
        <w:t>- Con una película de PVC blanco pegada con cola ignífuga.</w:t>
      </w:r>
    </w:p>
    <w:p w14:paraId="3D4DBE31" w14:textId="77777777" w:rsidR="00496AB8" w:rsidRPr="006363DB" w:rsidRDefault="00496AB8" w:rsidP="00496AB8">
      <w:pPr>
        <w:ind w:firstLine="720"/>
        <w:rPr>
          <w:rFonts w:cs="Arial"/>
          <w:sz w:val="16"/>
          <w:szCs w:val="16"/>
        </w:rPr>
      </w:pPr>
      <w:r w:rsidRPr="006363DB">
        <w:rPr>
          <w:rFonts w:cs="Arial"/>
          <w:sz w:val="16"/>
          <w:szCs w:val="16"/>
        </w:rPr>
        <w:t>- Con un complejo de oxiasfalto y papel.</w:t>
      </w:r>
    </w:p>
    <w:p w14:paraId="6A862222" w14:textId="77777777" w:rsidR="00496AB8" w:rsidRPr="006363DB" w:rsidRDefault="00496AB8" w:rsidP="00496AB8">
      <w:pPr>
        <w:ind w:firstLine="720"/>
        <w:rPr>
          <w:rFonts w:cs="Arial"/>
          <w:sz w:val="16"/>
          <w:szCs w:val="16"/>
        </w:rPr>
      </w:pPr>
      <w:r w:rsidRPr="006363DB">
        <w:rPr>
          <w:rFonts w:cs="Arial"/>
          <w:sz w:val="16"/>
          <w:szCs w:val="16"/>
        </w:rPr>
        <w:t>- De alta densidad, pegado con cola ignífuga a una placa de cartón-yeso.</w:t>
      </w:r>
    </w:p>
    <w:p w14:paraId="36D8655E" w14:textId="77777777" w:rsidR="00496AB8" w:rsidRPr="006363DB" w:rsidRDefault="00496AB8" w:rsidP="00496AB8">
      <w:pPr>
        <w:rPr>
          <w:rFonts w:cs="Arial"/>
          <w:sz w:val="16"/>
          <w:szCs w:val="16"/>
        </w:rPr>
      </w:pPr>
    </w:p>
    <w:p w14:paraId="26B59A05" w14:textId="77777777" w:rsidR="00496AB8" w:rsidRPr="006363DB" w:rsidRDefault="00496AB8" w:rsidP="00496AB8">
      <w:pPr>
        <w:rPr>
          <w:rFonts w:cs="Arial"/>
          <w:sz w:val="16"/>
          <w:szCs w:val="16"/>
        </w:rPr>
      </w:pPr>
      <w:r w:rsidRPr="006363DB">
        <w:rPr>
          <w:rFonts w:cs="Arial"/>
          <w:sz w:val="16"/>
          <w:szCs w:val="16"/>
        </w:rPr>
        <w:t>Aislantes de lana mineral.</w:t>
      </w:r>
    </w:p>
    <w:p w14:paraId="1FE2879D" w14:textId="77777777" w:rsidR="00496AB8" w:rsidRPr="006363DB" w:rsidRDefault="00496AB8" w:rsidP="00496AB8">
      <w:pPr>
        <w:rPr>
          <w:rFonts w:cs="Arial"/>
          <w:sz w:val="16"/>
          <w:szCs w:val="16"/>
        </w:rPr>
      </w:pPr>
      <w:r w:rsidRPr="006363DB">
        <w:rPr>
          <w:rFonts w:cs="Arial"/>
          <w:sz w:val="16"/>
          <w:szCs w:val="16"/>
        </w:rPr>
        <w:t>Se clasifican en:</w:t>
      </w:r>
    </w:p>
    <w:p w14:paraId="507944B0" w14:textId="77777777" w:rsidR="00496AB8" w:rsidRPr="006363DB" w:rsidRDefault="00496AB8" w:rsidP="00496AB8">
      <w:pPr>
        <w:rPr>
          <w:rFonts w:cs="Arial"/>
          <w:sz w:val="16"/>
          <w:szCs w:val="16"/>
        </w:rPr>
      </w:pPr>
      <w:r w:rsidRPr="006363DB">
        <w:rPr>
          <w:rFonts w:cs="Arial"/>
          <w:sz w:val="16"/>
          <w:szCs w:val="16"/>
        </w:rPr>
        <w:t>- Fieltros:</w:t>
      </w:r>
    </w:p>
    <w:p w14:paraId="574CE5AF" w14:textId="77777777" w:rsidR="00496AB8" w:rsidRPr="006363DB" w:rsidRDefault="00496AB8" w:rsidP="00496AB8">
      <w:pPr>
        <w:ind w:firstLine="720"/>
        <w:rPr>
          <w:rFonts w:cs="Arial"/>
          <w:sz w:val="16"/>
          <w:szCs w:val="16"/>
        </w:rPr>
      </w:pPr>
      <w:r w:rsidRPr="006363DB">
        <w:rPr>
          <w:rFonts w:cs="Arial"/>
          <w:sz w:val="16"/>
          <w:szCs w:val="16"/>
        </w:rPr>
        <w:t>- Con papel Kraft.</w:t>
      </w:r>
    </w:p>
    <w:p w14:paraId="3C144AEF" w14:textId="77777777" w:rsidR="00496AB8" w:rsidRPr="006363DB" w:rsidRDefault="00496AB8" w:rsidP="00496AB8">
      <w:pPr>
        <w:ind w:firstLine="720"/>
        <w:rPr>
          <w:rFonts w:cs="Arial"/>
          <w:sz w:val="16"/>
          <w:szCs w:val="16"/>
        </w:rPr>
      </w:pPr>
      <w:r w:rsidRPr="006363DB">
        <w:rPr>
          <w:rFonts w:cs="Arial"/>
          <w:sz w:val="16"/>
          <w:szCs w:val="16"/>
        </w:rPr>
        <w:t>- Con barrera de vapor Kraft/aluminio.</w:t>
      </w:r>
    </w:p>
    <w:p w14:paraId="718B7CED" w14:textId="77777777" w:rsidR="00496AB8" w:rsidRPr="006363DB" w:rsidRDefault="00496AB8" w:rsidP="00496AB8">
      <w:pPr>
        <w:ind w:firstLine="720"/>
        <w:rPr>
          <w:rFonts w:cs="Arial"/>
          <w:sz w:val="16"/>
          <w:szCs w:val="16"/>
        </w:rPr>
      </w:pPr>
      <w:r w:rsidRPr="006363DB">
        <w:rPr>
          <w:rFonts w:cs="Arial"/>
          <w:sz w:val="16"/>
          <w:szCs w:val="16"/>
        </w:rPr>
        <w:t>- Con lámina de aluminio.</w:t>
      </w:r>
    </w:p>
    <w:p w14:paraId="0F448297" w14:textId="77777777" w:rsidR="00496AB8" w:rsidRPr="006363DB" w:rsidRDefault="00496AB8" w:rsidP="00496AB8">
      <w:pPr>
        <w:rPr>
          <w:rFonts w:cs="Arial"/>
          <w:sz w:val="16"/>
          <w:szCs w:val="16"/>
        </w:rPr>
      </w:pPr>
      <w:r w:rsidRPr="006363DB">
        <w:rPr>
          <w:rFonts w:cs="Arial"/>
          <w:sz w:val="16"/>
          <w:szCs w:val="16"/>
        </w:rPr>
        <w:t>- Paneles semirrígidos:</w:t>
      </w:r>
    </w:p>
    <w:p w14:paraId="5252A34F" w14:textId="77777777" w:rsidR="00496AB8" w:rsidRPr="006363DB" w:rsidRDefault="00496AB8" w:rsidP="00496AB8">
      <w:pPr>
        <w:ind w:firstLine="720"/>
        <w:rPr>
          <w:rFonts w:cs="Arial"/>
          <w:sz w:val="16"/>
          <w:szCs w:val="16"/>
        </w:rPr>
      </w:pPr>
      <w:r w:rsidRPr="006363DB">
        <w:rPr>
          <w:rFonts w:cs="Arial"/>
          <w:sz w:val="16"/>
          <w:szCs w:val="16"/>
        </w:rPr>
        <w:t>- Con lámina de aluminio.</w:t>
      </w:r>
    </w:p>
    <w:p w14:paraId="47500057" w14:textId="77777777" w:rsidR="00496AB8" w:rsidRPr="006363DB" w:rsidRDefault="00496AB8" w:rsidP="00496AB8">
      <w:pPr>
        <w:ind w:firstLine="720"/>
        <w:rPr>
          <w:rFonts w:cs="Arial"/>
          <w:sz w:val="16"/>
          <w:szCs w:val="16"/>
        </w:rPr>
      </w:pPr>
      <w:r w:rsidRPr="006363DB">
        <w:rPr>
          <w:rFonts w:cs="Arial"/>
          <w:sz w:val="16"/>
          <w:szCs w:val="16"/>
        </w:rPr>
        <w:t>- Con velo natural negro.</w:t>
      </w:r>
    </w:p>
    <w:p w14:paraId="6329DFFF" w14:textId="77777777" w:rsidR="00496AB8" w:rsidRPr="006363DB" w:rsidRDefault="00496AB8" w:rsidP="00496AB8">
      <w:pPr>
        <w:rPr>
          <w:rFonts w:cs="Arial"/>
          <w:sz w:val="16"/>
          <w:szCs w:val="16"/>
        </w:rPr>
      </w:pPr>
      <w:r w:rsidRPr="006363DB">
        <w:rPr>
          <w:rFonts w:cs="Arial"/>
          <w:sz w:val="16"/>
          <w:szCs w:val="16"/>
        </w:rPr>
        <w:t>- Paneles rígidos:</w:t>
      </w:r>
    </w:p>
    <w:p w14:paraId="58832409" w14:textId="77777777" w:rsidR="00496AB8" w:rsidRPr="006363DB" w:rsidRDefault="00496AB8" w:rsidP="00496AB8">
      <w:pPr>
        <w:ind w:firstLine="720"/>
        <w:rPr>
          <w:rFonts w:cs="Arial"/>
          <w:sz w:val="16"/>
          <w:szCs w:val="16"/>
        </w:rPr>
      </w:pPr>
      <w:r w:rsidRPr="006363DB">
        <w:rPr>
          <w:rFonts w:cs="Arial"/>
          <w:sz w:val="16"/>
          <w:szCs w:val="16"/>
        </w:rPr>
        <w:t>- Normal, sin recubrimiento.</w:t>
      </w:r>
    </w:p>
    <w:p w14:paraId="3A0A4469" w14:textId="77777777" w:rsidR="00496AB8" w:rsidRPr="006363DB" w:rsidRDefault="00496AB8" w:rsidP="00496AB8">
      <w:pPr>
        <w:ind w:firstLine="720"/>
        <w:rPr>
          <w:rFonts w:cs="Arial"/>
          <w:sz w:val="16"/>
          <w:szCs w:val="16"/>
        </w:rPr>
      </w:pPr>
      <w:r w:rsidRPr="006363DB">
        <w:rPr>
          <w:rFonts w:cs="Arial"/>
          <w:sz w:val="16"/>
          <w:szCs w:val="16"/>
        </w:rPr>
        <w:t>- Autoportante, revestido con velo mineral.</w:t>
      </w:r>
    </w:p>
    <w:p w14:paraId="36EF5380" w14:textId="77777777" w:rsidR="00496AB8" w:rsidRPr="006363DB" w:rsidRDefault="00496AB8" w:rsidP="00496AB8">
      <w:pPr>
        <w:ind w:firstLine="720"/>
        <w:rPr>
          <w:rFonts w:cs="Arial"/>
          <w:sz w:val="16"/>
          <w:szCs w:val="16"/>
        </w:rPr>
      </w:pPr>
      <w:r w:rsidRPr="006363DB">
        <w:rPr>
          <w:rFonts w:cs="Arial"/>
          <w:sz w:val="16"/>
          <w:szCs w:val="16"/>
        </w:rPr>
        <w:t>- Revestido con betún soldable.</w:t>
      </w:r>
    </w:p>
    <w:p w14:paraId="166329CC" w14:textId="77777777" w:rsidR="00496AB8" w:rsidRPr="006363DB" w:rsidRDefault="00496AB8" w:rsidP="00496AB8">
      <w:pPr>
        <w:rPr>
          <w:rFonts w:cs="Arial"/>
          <w:sz w:val="16"/>
          <w:szCs w:val="16"/>
        </w:rPr>
      </w:pPr>
    </w:p>
    <w:p w14:paraId="754737D8" w14:textId="77777777" w:rsidR="00496AB8" w:rsidRPr="006363DB" w:rsidRDefault="00496AB8" w:rsidP="00496AB8">
      <w:pPr>
        <w:rPr>
          <w:rFonts w:cs="Arial"/>
          <w:sz w:val="16"/>
          <w:szCs w:val="16"/>
        </w:rPr>
      </w:pPr>
      <w:r w:rsidRPr="006363DB">
        <w:rPr>
          <w:rFonts w:cs="Arial"/>
          <w:sz w:val="16"/>
          <w:szCs w:val="16"/>
        </w:rPr>
        <w:t>Aislantes de fibras minerales.</w:t>
      </w:r>
    </w:p>
    <w:p w14:paraId="48365746" w14:textId="77777777" w:rsidR="00496AB8" w:rsidRPr="006363DB" w:rsidRDefault="00496AB8" w:rsidP="00496AB8">
      <w:pPr>
        <w:rPr>
          <w:rFonts w:cs="Arial"/>
          <w:sz w:val="16"/>
          <w:szCs w:val="16"/>
        </w:rPr>
      </w:pPr>
      <w:r w:rsidRPr="006363DB">
        <w:rPr>
          <w:rFonts w:cs="Arial"/>
          <w:sz w:val="16"/>
          <w:szCs w:val="16"/>
        </w:rPr>
        <w:t>Se clasifican en:</w:t>
      </w:r>
    </w:p>
    <w:p w14:paraId="67BEF15E" w14:textId="77777777" w:rsidR="00496AB8" w:rsidRPr="006363DB" w:rsidRDefault="00496AB8" w:rsidP="00496AB8">
      <w:pPr>
        <w:rPr>
          <w:rFonts w:cs="Arial"/>
          <w:sz w:val="16"/>
          <w:szCs w:val="16"/>
        </w:rPr>
      </w:pPr>
      <w:r w:rsidRPr="006363DB">
        <w:rPr>
          <w:rFonts w:cs="Arial"/>
          <w:sz w:val="16"/>
          <w:szCs w:val="16"/>
        </w:rPr>
        <w:t>- Termoacústicos.</w:t>
      </w:r>
    </w:p>
    <w:p w14:paraId="233E944B" w14:textId="77777777" w:rsidR="00496AB8" w:rsidRPr="006363DB" w:rsidRDefault="00496AB8" w:rsidP="00496AB8">
      <w:pPr>
        <w:rPr>
          <w:rFonts w:cs="Arial"/>
          <w:sz w:val="16"/>
          <w:szCs w:val="16"/>
        </w:rPr>
      </w:pPr>
      <w:r w:rsidRPr="006363DB">
        <w:rPr>
          <w:rFonts w:cs="Arial"/>
          <w:sz w:val="16"/>
          <w:szCs w:val="16"/>
        </w:rPr>
        <w:t>- Acústicos.</w:t>
      </w:r>
    </w:p>
    <w:p w14:paraId="32CBBF5D" w14:textId="77777777" w:rsidR="00496AB8" w:rsidRPr="006363DB" w:rsidRDefault="00496AB8" w:rsidP="00496AB8">
      <w:pPr>
        <w:rPr>
          <w:rFonts w:cs="Arial"/>
          <w:sz w:val="16"/>
          <w:szCs w:val="16"/>
        </w:rPr>
      </w:pPr>
    </w:p>
    <w:p w14:paraId="4D791C84" w14:textId="77777777" w:rsidR="00496AB8" w:rsidRPr="006363DB" w:rsidRDefault="00496AB8" w:rsidP="00496AB8">
      <w:pPr>
        <w:rPr>
          <w:rFonts w:cs="Arial"/>
          <w:sz w:val="16"/>
          <w:szCs w:val="16"/>
        </w:rPr>
      </w:pPr>
      <w:r w:rsidRPr="006363DB">
        <w:rPr>
          <w:rFonts w:cs="Arial"/>
          <w:sz w:val="16"/>
          <w:szCs w:val="16"/>
        </w:rPr>
        <w:t>Aislantes de poliestireno.</w:t>
      </w:r>
    </w:p>
    <w:p w14:paraId="3A47C39A" w14:textId="77777777" w:rsidR="00496AB8" w:rsidRPr="006363DB" w:rsidRDefault="00496AB8" w:rsidP="00496AB8">
      <w:pPr>
        <w:rPr>
          <w:rFonts w:cs="Arial"/>
          <w:sz w:val="16"/>
          <w:szCs w:val="16"/>
        </w:rPr>
      </w:pPr>
      <w:r w:rsidRPr="006363DB">
        <w:rPr>
          <w:rFonts w:cs="Arial"/>
          <w:sz w:val="16"/>
          <w:szCs w:val="16"/>
        </w:rPr>
        <w:t>Pueden ser:</w:t>
      </w:r>
    </w:p>
    <w:p w14:paraId="6E27C801" w14:textId="77777777" w:rsidR="00496AB8" w:rsidRPr="006363DB" w:rsidRDefault="00496AB8" w:rsidP="00496AB8">
      <w:pPr>
        <w:rPr>
          <w:rFonts w:cs="Arial"/>
          <w:sz w:val="16"/>
          <w:szCs w:val="16"/>
        </w:rPr>
      </w:pPr>
      <w:r w:rsidRPr="006363DB">
        <w:rPr>
          <w:rFonts w:cs="Arial"/>
          <w:sz w:val="16"/>
          <w:szCs w:val="16"/>
        </w:rPr>
        <w:t>- Poliestireno expandido:</w:t>
      </w:r>
    </w:p>
    <w:p w14:paraId="0730BF22" w14:textId="77777777" w:rsidR="00496AB8" w:rsidRPr="006363DB" w:rsidRDefault="00496AB8" w:rsidP="00496AB8">
      <w:pPr>
        <w:ind w:firstLine="720"/>
        <w:rPr>
          <w:rFonts w:cs="Arial"/>
          <w:sz w:val="16"/>
          <w:szCs w:val="16"/>
        </w:rPr>
      </w:pPr>
      <w:r w:rsidRPr="006363DB">
        <w:rPr>
          <w:rFonts w:cs="Arial"/>
          <w:sz w:val="16"/>
          <w:szCs w:val="16"/>
        </w:rPr>
        <w:t>- Normales, tipos I al VI.</w:t>
      </w:r>
    </w:p>
    <w:p w14:paraId="74213D10" w14:textId="77777777" w:rsidR="00496AB8" w:rsidRPr="006363DB" w:rsidRDefault="00496AB8" w:rsidP="00496AB8">
      <w:pPr>
        <w:ind w:firstLine="720"/>
        <w:rPr>
          <w:rFonts w:cs="Arial"/>
          <w:sz w:val="16"/>
          <w:szCs w:val="16"/>
        </w:rPr>
      </w:pPr>
      <w:r w:rsidRPr="006363DB">
        <w:rPr>
          <w:rFonts w:cs="Arial"/>
          <w:sz w:val="16"/>
          <w:szCs w:val="16"/>
        </w:rPr>
        <w:t>- Autoextinguibles o ignífugos, con clasificación M1 ante el fuego.</w:t>
      </w:r>
    </w:p>
    <w:p w14:paraId="3A30741E" w14:textId="77777777" w:rsidR="00496AB8" w:rsidRPr="006363DB" w:rsidRDefault="00496AB8" w:rsidP="00496AB8">
      <w:pPr>
        <w:rPr>
          <w:rFonts w:cs="Arial"/>
          <w:sz w:val="16"/>
          <w:szCs w:val="16"/>
        </w:rPr>
      </w:pPr>
      <w:r w:rsidRPr="006363DB">
        <w:rPr>
          <w:rFonts w:cs="Arial"/>
          <w:sz w:val="16"/>
          <w:szCs w:val="16"/>
        </w:rPr>
        <w:t>- Poliestireno extruido.</w:t>
      </w:r>
    </w:p>
    <w:p w14:paraId="6FE36C8D" w14:textId="77777777" w:rsidR="00496AB8" w:rsidRPr="006363DB" w:rsidRDefault="00496AB8" w:rsidP="00496AB8">
      <w:pPr>
        <w:rPr>
          <w:rFonts w:cs="Arial"/>
          <w:sz w:val="16"/>
          <w:szCs w:val="16"/>
        </w:rPr>
      </w:pPr>
    </w:p>
    <w:p w14:paraId="02C84C45" w14:textId="77777777" w:rsidR="00496AB8" w:rsidRPr="006363DB" w:rsidRDefault="00496AB8" w:rsidP="00496AB8">
      <w:pPr>
        <w:rPr>
          <w:rFonts w:cs="Arial"/>
          <w:sz w:val="16"/>
          <w:szCs w:val="16"/>
        </w:rPr>
      </w:pPr>
      <w:r w:rsidRPr="006363DB">
        <w:rPr>
          <w:rFonts w:cs="Arial"/>
          <w:sz w:val="16"/>
          <w:szCs w:val="16"/>
        </w:rPr>
        <w:t>Aislantes de polietileno.</w:t>
      </w:r>
    </w:p>
    <w:p w14:paraId="5922AE09" w14:textId="77777777" w:rsidR="00496AB8" w:rsidRPr="006363DB" w:rsidRDefault="00496AB8" w:rsidP="00496AB8">
      <w:pPr>
        <w:rPr>
          <w:rFonts w:cs="Arial"/>
          <w:sz w:val="16"/>
          <w:szCs w:val="16"/>
        </w:rPr>
      </w:pPr>
      <w:r w:rsidRPr="006363DB">
        <w:rPr>
          <w:rFonts w:cs="Arial"/>
          <w:sz w:val="16"/>
          <w:szCs w:val="16"/>
        </w:rPr>
        <w:t>Pueden ser:</w:t>
      </w:r>
    </w:p>
    <w:p w14:paraId="227B673D" w14:textId="77777777" w:rsidR="00496AB8" w:rsidRPr="006363DB" w:rsidRDefault="00496AB8" w:rsidP="00496AB8">
      <w:pPr>
        <w:rPr>
          <w:rFonts w:cs="Arial"/>
          <w:sz w:val="16"/>
          <w:szCs w:val="16"/>
        </w:rPr>
      </w:pPr>
      <w:r w:rsidRPr="006363DB">
        <w:rPr>
          <w:rFonts w:cs="Arial"/>
          <w:sz w:val="16"/>
          <w:szCs w:val="16"/>
        </w:rPr>
        <w:t>- Láminas normales de polietileno expandido.</w:t>
      </w:r>
    </w:p>
    <w:p w14:paraId="73346314" w14:textId="77777777" w:rsidR="00496AB8" w:rsidRPr="006363DB" w:rsidRDefault="00496AB8" w:rsidP="00496AB8">
      <w:pPr>
        <w:rPr>
          <w:rFonts w:cs="Arial"/>
          <w:sz w:val="16"/>
          <w:szCs w:val="16"/>
        </w:rPr>
      </w:pPr>
      <w:r w:rsidRPr="006363DB">
        <w:rPr>
          <w:rFonts w:cs="Arial"/>
          <w:sz w:val="16"/>
          <w:szCs w:val="16"/>
        </w:rPr>
        <w:t>- Láminas de polietileno expandido autoextinguibles o ignífugas.</w:t>
      </w:r>
    </w:p>
    <w:p w14:paraId="3BC9E0E4" w14:textId="77777777" w:rsidR="00496AB8" w:rsidRPr="006363DB" w:rsidRDefault="00496AB8" w:rsidP="00496AB8">
      <w:pPr>
        <w:rPr>
          <w:rFonts w:cs="Arial"/>
          <w:sz w:val="16"/>
          <w:szCs w:val="16"/>
        </w:rPr>
      </w:pPr>
    </w:p>
    <w:p w14:paraId="4AC55096" w14:textId="77777777" w:rsidR="00496AB8" w:rsidRPr="006363DB" w:rsidRDefault="00496AB8" w:rsidP="00496AB8">
      <w:pPr>
        <w:rPr>
          <w:rFonts w:cs="Arial"/>
          <w:sz w:val="16"/>
          <w:szCs w:val="16"/>
        </w:rPr>
      </w:pPr>
      <w:r w:rsidRPr="006363DB">
        <w:rPr>
          <w:rFonts w:cs="Arial"/>
          <w:sz w:val="16"/>
          <w:szCs w:val="16"/>
        </w:rPr>
        <w:t>Aislantes de poliuretano.</w:t>
      </w:r>
    </w:p>
    <w:p w14:paraId="0EB16875" w14:textId="77777777" w:rsidR="00496AB8" w:rsidRPr="006363DB" w:rsidRDefault="00496AB8" w:rsidP="00496AB8">
      <w:pPr>
        <w:rPr>
          <w:rFonts w:cs="Arial"/>
          <w:sz w:val="16"/>
          <w:szCs w:val="16"/>
        </w:rPr>
      </w:pPr>
      <w:r w:rsidRPr="006363DB">
        <w:rPr>
          <w:rFonts w:cs="Arial"/>
          <w:sz w:val="16"/>
          <w:szCs w:val="16"/>
        </w:rPr>
        <w:t>Pueden ser:</w:t>
      </w:r>
    </w:p>
    <w:p w14:paraId="4700FB70" w14:textId="77777777" w:rsidR="00496AB8" w:rsidRPr="006363DB" w:rsidRDefault="00496AB8" w:rsidP="00496AB8">
      <w:pPr>
        <w:rPr>
          <w:rFonts w:cs="Arial"/>
          <w:sz w:val="16"/>
          <w:szCs w:val="16"/>
        </w:rPr>
      </w:pPr>
      <w:r w:rsidRPr="006363DB">
        <w:rPr>
          <w:rFonts w:cs="Arial"/>
          <w:sz w:val="16"/>
          <w:szCs w:val="16"/>
        </w:rPr>
        <w:t>- Espuma de poliuretano para proyección “in situ”.</w:t>
      </w:r>
    </w:p>
    <w:p w14:paraId="0BBAD49A" w14:textId="77777777" w:rsidR="00496AB8" w:rsidRPr="006363DB" w:rsidRDefault="00496AB8" w:rsidP="00496AB8">
      <w:pPr>
        <w:rPr>
          <w:rFonts w:cs="Arial"/>
          <w:sz w:val="16"/>
          <w:szCs w:val="16"/>
        </w:rPr>
      </w:pPr>
      <w:r w:rsidRPr="006363DB">
        <w:rPr>
          <w:rFonts w:cs="Arial"/>
          <w:sz w:val="16"/>
          <w:szCs w:val="16"/>
        </w:rPr>
        <w:t>- Planchas de espuma de poliuretano.</w:t>
      </w:r>
    </w:p>
    <w:p w14:paraId="197AD46A" w14:textId="77777777" w:rsidR="00496AB8" w:rsidRPr="006363DB" w:rsidRDefault="00496AB8" w:rsidP="00496AB8">
      <w:pPr>
        <w:rPr>
          <w:rFonts w:cs="Arial"/>
          <w:sz w:val="16"/>
          <w:szCs w:val="16"/>
        </w:rPr>
      </w:pPr>
    </w:p>
    <w:p w14:paraId="1833B064" w14:textId="77777777" w:rsidR="00496AB8" w:rsidRPr="006363DB" w:rsidRDefault="00496AB8" w:rsidP="00496AB8">
      <w:pPr>
        <w:rPr>
          <w:rFonts w:cs="Arial"/>
          <w:sz w:val="16"/>
          <w:szCs w:val="16"/>
        </w:rPr>
      </w:pPr>
      <w:r w:rsidRPr="006363DB">
        <w:rPr>
          <w:rFonts w:cs="Arial"/>
          <w:sz w:val="16"/>
          <w:szCs w:val="16"/>
        </w:rPr>
        <w:t>Aislantes de vidrio celular.</w:t>
      </w:r>
    </w:p>
    <w:p w14:paraId="1202A38E" w14:textId="77777777" w:rsidR="00496AB8" w:rsidRPr="006363DB" w:rsidRDefault="00496AB8" w:rsidP="00496AB8">
      <w:pPr>
        <w:rPr>
          <w:rFonts w:cs="Arial"/>
          <w:sz w:val="16"/>
          <w:szCs w:val="16"/>
        </w:rPr>
      </w:pPr>
    </w:p>
    <w:p w14:paraId="0A492D0C" w14:textId="77777777" w:rsidR="00496AB8" w:rsidRPr="006363DB" w:rsidRDefault="00496AB8" w:rsidP="00496AB8">
      <w:pPr>
        <w:rPr>
          <w:rFonts w:cs="Arial"/>
          <w:sz w:val="16"/>
          <w:szCs w:val="16"/>
        </w:rPr>
      </w:pPr>
      <w:r w:rsidRPr="006363DB">
        <w:rPr>
          <w:rFonts w:cs="Arial"/>
          <w:sz w:val="16"/>
          <w:szCs w:val="16"/>
        </w:rPr>
        <w:t>Elementos auxiliares.</w:t>
      </w:r>
    </w:p>
    <w:p w14:paraId="3451CA26" w14:textId="77777777" w:rsidR="00496AB8" w:rsidRPr="006363DB" w:rsidRDefault="00496AB8" w:rsidP="00496AB8">
      <w:pPr>
        <w:rPr>
          <w:rFonts w:cs="Arial"/>
          <w:sz w:val="16"/>
          <w:szCs w:val="16"/>
        </w:rPr>
      </w:pPr>
      <w:r w:rsidRPr="006363DB">
        <w:rPr>
          <w:rFonts w:cs="Arial"/>
          <w:sz w:val="16"/>
          <w:szCs w:val="16"/>
        </w:rPr>
        <w:t>- Cola bituminosa, compuesta por una emulsión iónica de betún-caucho de gran adherencia, para la fijación del panel de corcho, en aislamiento de cubiertas inclinadas o planas, fachadas y puentes térmicos.</w:t>
      </w:r>
    </w:p>
    <w:p w14:paraId="40C4F4C3" w14:textId="77777777" w:rsidR="00496AB8" w:rsidRPr="006363DB" w:rsidRDefault="00496AB8" w:rsidP="00496AB8">
      <w:pPr>
        <w:rPr>
          <w:rFonts w:cs="Arial"/>
          <w:sz w:val="16"/>
          <w:szCs w:val="16"/>
        </w:rPr>
      </w:pPr>
      <w:r w:rsidRPr="006363DB">
        <w:rPr>
          <w:rFonts w:cs="Arial"/>
          <w:sz w:val="16"/>
          <w:szCs w:val="16"/>
        </w:rPr>
        <w:t>- Adhesivo sintético, a base de dispersión de copolímeros sintéticos, apto para la fijación del panel de corcho en suelos y paredes.</w:t>
      </w:r>
    </w:p>
    <w:p w14:paraId="5EEEB853" w14:textId="77777777" w:rsidR="00496AB8" w:rsidRPr="006363DB" w:rsidRDefault="00496AB8" w:rsidP="00496AB8">
      <w:pPr>
        <w:rPr>
          <w:rFonts w:cs="Arial"/>
          <w:sz w:val="16"/>
          <w:szCs w:val="16"/>
        </w:rPr>
      </w:pPr>
      <w:r w:rsidRPr="006363DB">
        <w:rPr>
          <w:rFonts w:cs="Arial"/>
          <w:sz w:val="16"/>
          <w:szCs w:val="16"/>
        </w:rPr>
        <w:t>- Adhesivos adecuados para la fijación del aislamiento, con garantía del fabricante de que no contengan sustancias que dañen la composición o estructura del aislante de poliestireno, en aislamiento de techos y de cerramientos por el exterior.</w:t>
      </w:r>
    </w:p>
    <w:p w14:paraId="0722400B" w14:textId="77777777" w:rsidR="00496AB8" w:rsidRPr="006363DB" w:rsidRDefault="00496AB8" w:rsidP="00496AB8">
      <w:pPr>
        <w:rPr>
          <w:rFonts w:cs="Arial"/>
          <w:sz w:val="16"/>
          <w:szCs w:val="16"/>
        </w:rPr>
      </w:pPr>
      <w:r w:rsidRPr="006363DB">
        <w:rPr>
          <w:rFonts w:cs="Arial"/>
          <w:sz w:val="16"/>
          <w:szCs w:val="16"/>
        </w:rPr>
        <w:t>- Mortero de yeso negro, para macizar las placas de vidrio celular, en puentes térmicos, paramentos interiores y exteriores, y techos.</w:t>
      </w:r>
    </w:p>
    <w:p w14:paraId="47FF8B16" w14:textId="77777777" w:rsidR="00496AB8" w:rsidRPr="006363DB" w:rsidRDefault="00496AB8" w:rsidP="00496AB8">
      <w:pPr>
        <w:rPr>
          <w:rFonts w:cs="Arial"/>
          <w:sz w:val="16"/>
          <w:szCs w:val="16"/>
        </w:rPr>
      </w:pPr>
      <w:r w:rsidRPr="006363DB">
        <w:rPr>
          <w:rFonts w:cs="Arial"/>
          <w:sz w:val="16"/>
          <w:szCs w:val="16"/>
        </w:rPr>
        <w:t>- Malla metálica o de fibra de vidrio, para el agarre del revestimiento final en aislamiento de paramentos exteriores con placas de vidrio celular.</w:t>
      </w:r>
    </w:p>
    <w:p w14:paraId="3187A176" w14:textId="77777777" w:rsidR="00496AB8" w:rsidRPr="006363DB" w:rsidRDefault="00496AB8" w:rsidP="00496AB8">
      <w:pPr>
        <w:rPr>
          <w:rFonts w:cs="Arial"/>
          <w:sz w:val="16"/>
          <w:szCs w:val="16"/>
        </w:rPr>
      </w:pPr>
      <w:r w:rsidRPr="006363DB">
        <w:rPr>
          <w:rFonts w:cs="Arial"/>
          <w:sz w:val="16"/>
          <w:szCs w:val="16"/>
        </w:rPr>
        <w:t>- Grava nivelada y compactada, como soporte del poliestireno en aislamiento sobre el terreno.</w:t>
      </w:r>
    </w:p>
    <w:p w14:paraId="3B49F6DF" w14:textId="77777777" w:rsidR="00496AB8" w:rsidRPr="006363DB" w:rsidRDefault="00496AB8" w:rsidP="00496AB8">
      <w:pPr>
        <w:rPr>
          <w:rFonts w:cs="Arial"/>
          <w:sz w:val="16"/>
          <w:szCs w:val="16"/>
        </w:rPr>
      </w:pPr>
      <w:r w:rsidRPr="006363DB">
        <w:rPr>
          <w:rFonts w:cs="Arial"/>
          <w:sz w:val="16"/>
          <w:szCs w:val="16"/>
        </w:rPr>
        <w:t>- Lámina geotextil de protección, colocada sobre el aislamiento en cubiertas invertidas.</w:t>
      </w:r>
    </w:p>
    <w:p w14:paraId="1F909C09" w14:textId="77777777" w:rsidR="00496AB8" w:rsidRPr="006363DB" w:rsidRDefault="00496AB8" w:rsidP="00496AB8">
      <w:pPr>
        <w:rPr>
          <w:rFonts w:cs="Arial"/>
          <w:sz w:val="16"/>
          <w:szCs w:val="16"/>
        </w:rPr>
      </w:pPr>
      <w:r w:rsidRPr="006363DB">
        <w:rPr>
          <w:rFonts w:cs="Arial"/>
          <w:sz w:val="16"/>
          <w:szCs w:val="16"/>
        </w:rPr>
        <w:t>- Anclajes mecánicos metálicos, para sujetar el aislamiento de paramentos por el exterior.</w:t>
      </w:r>
    </w:p>
    <w:p w14:paraId="09BEC2A4" w14:textId="77777777" w:rsidR="00496AB8" w:rsidRPr="006363DB" w:rsidRDefault="00496AB8" w:rsidP="00496AB8">
      <w:pPr>
        <w:rPr>
          <w:rFonts w:cs="Arial"/>
          <w:sz w:val="16"/>
          <w:szCs w:val="16"/>
        </w:rPr>
      </w:pPr>
      <w:r w:rsidRPr="006363DB">
        <w:rPr>
          <w:rFonts w:cs="Arial"/>
          <w:sz w:val="16"/>
          <w:szCs w:val="16"/>
        </w:rPr>
        <w:t>- Accesorios metálicos o de PVC, como abrazaderas de correa o grapas-clip, para sujeción de placas en falsos techos.</w:t>
      </w:r>
    </w:p>
    <w:p w14:paraId="763DB7FC" w14:textId="77777777" w:rsidR="00496AB8" w:rsidRPr="006363DB" w:rsidRDefault="00496AB8" w:rsidP="00496AB8">
      <w:pPr>
        <w:rPr>
          <w:rFonts w:cs="Arial"/>
          <w:sz w:val="16"/>
          <w:szCs w:val="16"/>
        </w:rPr>
      </w:pPr>
    </w:p>
    <w:p w14:paraId="38C83768" w14:textId="77777777" w:rsidR="00496AB8" w:rsidRPr="006363DB" w:rsidRDefault="00496AB8" w:rsidP="00496AB8">
      <w:pPr>
        <w:rPr>
          <w:rFonts w:cs="Arial"/>
          <w:sz w:val="16"/>
          <w:szCs w:val="16"/>
        </w:rPr>
      </w:pPr>
      <w:r w:rsidRPr="006363DB">
        <w:rPr>
          <w:rFonts w:cs="Arial"/>
          <w:sz w:val="16"/>
          <w:szCs w:val="16"/>
        </w:rPr>
        <w:t>31.3 Condiciones previas</w:t>
      </w:r>
    </w:p>
    <w:p w14:paraId="74026A2B" w14:textId="77777777" w:rsidR="00496AB8" w:rsidRPr="006363DB" w:rsidRDefault="00496AB8" w:rsidP="00496AB8">
      <w:pPr>
        <w:rPr>
          <w:rFonts w:cs="Arial"/>
          <w:sz w:val="16"/>
          <w:szCs w:val="16"/>
        </w:rPr>
      </w:pPr>
      <w:r w:rsidRPr="006363DB">
        <w:rPr>
          <w:rFonts w:cs="Arial"/>
          <w:sz w:val="16"/>
          <w:szCs w:val="16"/>
        </w:rPr>
        <w:t>Ejecución o colocación del soporte o base que sostendrá al aislante.</w:t>
      </w:r>
    </w:p>
    <w:p w14:paraId="1BAFE836" w14:textId="77777777" w:rsidR="00496AB8" w:rsidRPr="006363DB" w:rsidRDefault="00496AB8" w:rsidP="00496AB8">
      <w:pPr>
        <w:rPr>
          <w:rFonts w:cs="Arial"/>
          <w:sz w:val="16"/>
          <w:szCs w:val="16"/>
        </w:rPr>
      </w:pPr>
      <w:r w:rsidRPr="006363DB">
        <w:rPr>
          <w:rFonts w:cs="Arial"/>
          <w:sz w:val="16"/>
          <w:szCs w:val="16"/>
        </w:rPr>
        <w:t>La superficie del soporte deberá encontrarse limpia, seca y libre de polvo, grasas u óxidos. Deberá estar correctamente saneada y preparada, si así procediera, con la adecuada imprimación que asegure una adherencia óptima.</w:t>
      </w:r>
    </w:p>
    <w:p w14:paraId="466C2B5F" w14:textId="77777777" w:rsidR="00496AB8" w:rsidRPr="006363DB" w:rsidRDefault="00496AB8" w:rsidP="00496AB8">
      <w:pPr>
        <w:rPr>
          <w:rFonts w:cs="Arial"/>
          <w:sz w:val="16"/>
          <w:szCs w:val="16"/>
        </w:rPr>
      </w:pPr>
      <w:r w:rsidRPr="006363DB">
        <w:rPr>
          <w:rFonts w:cs="Arial"/>
          <w:sz w:val="16"/>
          <w:szCs w:val="16"/>
        </w:rPr>
        <w:t>Los salientes y cuerpos extraños del soporte deben eliminarse, y los huecos importantes deben ser rellenados con un material adecuado.</w:t>
      </w:r>
    </w:p>
    <w:p w14:paraId="3EC8A77D" w14:textId="77777777" w:rsidR="00496AB8" w:rsidRPr="006363DB" w:rsidRDefault="00496AB8" w:rsidP="00496AB8">
      <w:pPr>
        <w:rPr>
          <w:rFonts w:cs="Arial"/>
          <w:sz w:val="16"/>
          <w:szCs w:val="16"/>
        </w:rPr>
      </w:pPr>
      <w:r w:rsidRPr="006363DB">
        <w:rPr>
          <w:rFonts w:cs="Arial"/>
          <w:sz w:val="16"/>
          <w:szCs w:val="16"/>
        </w:rPr>
        <w:t>En el aislamiento de forjados bajo el pavimento, se deberá construir todos los tabiques previamente a la colocación del aislamiento, o al menos levantarlos dos hiladas.</w:t>
      </w:r>
    </w:p>
    <w:p w14:paraId="32CE474B" w14:textId="77777777" w:rsidR="00496AB8" w:rsidRPr="006363DB" w:rsidRDefault="00496AB8" w:rsidP="00496AB8">
      <w:pPr>
        <w:rPr>
          <w:rFonts w:cs="Arial"/>
          <w:sz w:val="16"/>
          <w:szCs w:val="16"/>
        </w:rPr>
      </w:pPr>
      <w:r w:rsidRPr="006363DB">
        <w:rPr>
          <w:rFonts w:cs="Arial"/>
          <w:sz w:val="16"/>
          <w:szCs w:val="16"/>
        </w:rPr>
        <w:t>En caso de aislamiento por proyección, la humedad del soporte no superará a la indicada por el fabricante como máxima para la correcta adherencia del producto proyectado.</w:t>
      </w:r>
    </w:p>
    <w:p w14:paraId="2E91DCC4" w14:textId="77777777" w:rsidR="00496AB8" w:rsidRPr="006363DB" w:rsidRDefault="00496AB8" w:rsidP="00496AB8">
      <w:pPr>
        <w:rPr>
          <w:rFonts w:cs="Arial"/>
          <w:sz w:val="16"/>
          <w:szCs w:val="16"/>
        </w:rPr>
      </w:pPr>
      <w:r w:rsidRPr="006363DB">
        <w:rPr>
          <w:rFonts w:cs="Arial"/>
          <w:sz w:val="16"/>
          <w:szCs w:val="16"/>
        </w:rPr>
        <w:t>En rehabilitación de cubiertas o muros, se deberán retirar previamente los aislamientos dañados, pues pueden dificultar o perjudicar la ejecución del nuevo aislamiento.</w:t>
      </w:r>
    </w:p>
    <w:p w14:paraId="2CCF20D9" w14:textId="77777777" w:rsidR="00496AB8" w:rsidRPr="006363DB" w:rsidRDefault="00496AB8" w:rsidP="00496AB8">
      <w:pPr>
        <w:rPr>
          <w:rFonts w:cs="Arial"/>
          <w:sz w:val="16"/>
          <w:szCs w:val="16"/>
        </w:rPr>
      </w:pPr>
    </w:p>
    <w:p w14:paraId="212BEFEA" w14:textId="77777777" w:rsidR="00496AB8" w:rsidRPr="006363DB" w:rsidRDefault="00496AB8" w:rsidP="00496AB8">
      <w:pPr>
        <w:rPr>
          <w:rFonts w:cs="Arial"/>
          <w:sz w:val="16"/>
          <w:szCs w:val="16"/>
        </w:rPr>
      </w:pPr>
      <w:r w:rsidRPr="006363DB">
        <w:rPr>
          <w:rFonts w:cs="Arial"/>
          <w:sz w:val="16"/>
          <w:szCs w:val="16"/>
        </w:rPr>
        <w:t>31.4 Ejecución</w:t>
      </w:r>
    </w:p>
    <w:p w14:paraId="2D9F97A3" w14:textId="77777777" w:rsidR="00496AB8" w:rsidRPr="006363DB" w:rsidRDefault="00496AB8" w:rsidP="00496AB8">
      <w:pPr>
        <w:rPr>
          <w:rFonts w:cs="Arial"/>
          <w:sz w:val="16"/>
          <w:szCs w:val="16"/>
        </w:rPr>
      </w:pPr>
      <w:r w:rsidRPr="006363DB">
        <w:rPr>
          <w:rFonts w:cs="Arial"/>
          <w:sz w:val="16"/>
          <w:szCs w:val="16"/>
        </w:rPr>
        <w:t>Se seguirán las instrucciones del fabricante en lo que se refiere a la colocación o proyección del material.</w:t>
      </w:r>
    </w:p>
    <w:p w14:paraId="5E890175" w14:textId="77777777" w:rsidR="00496AB8" w:rsidRPr="006363DB" w:rsidRDefault="00496AB8" w:rsidP="00496AB8">
      <w:pPr>
        <w:rPr>
          <w:rFonts w:cs="Arial"/>
          <w:sz w:val="16"/>
          <w:szCs w:val="16"/>
        </w:rPr>
      </w:pPr>
      <w:r w:rsidRPr="006363DB">
        <w:rPr>
          <w:rFonts w:cs="Arial"/>
          <w:sz w:val="16"/>
          <w:szCs w:val="16"/>
        </w:rPr>
        <w:t>Las placas deberán colocarse solapadas, a tope o a rompejuntas, según el material.</w:t>
      </w:r>
    </w:p>
    <w:p w14:paraId="4909DD04" w14:textId="77777777" w:rsidR="00496AB8" w:rsidRPr="006363DB" w:rsidRDefault="00496AB8" w:rsidP="00496AB8">
      <w:pPr>
        <w:rPr>
          <w:rFonts w:cs="Arial"/>
          <w:sz w:val="16"/>
          <w:szCs w:val="16"/>
        </w:rPr>
      </w:pPr>
      <w:r w:rsidRPr="006363DB">
        <w:rPr>
          <w:rFonts w:cs="Arial"/>
          <w:sz w:val="16"/>
          <w:szCs w:val="16"/>
        </w:rPr>
        <w:t>Cuando se aísle por proyección, el material se proyectará en pasadas sucesivas de 10 a 15 mm, permitiendo la total espumación de cada capa antes de aplicar la siguiente. Cuando haya interrupciones en el trabajo deberán prepararse las superficies adecuadamente para su reanudación. Durante la proyección se procurará un acabado con textura uniforme, que no requiera el retoque a mano. En aplicaciones exteriores se evitará que la superficie de la espuma pueda acumular agua, mediante la necesaria pendiente.</w:t>
      </w:r>
    </w:p>
    <w:p w14:paraId="1A70B16E" w14:textId="77777777" w:rsidR="00496AB8" w:rsidRPr="006363DB" w:rsidRDefault="00496AB8" w:rsidP="00496AB8">
      <w:pPr>
        <w:rPr>
          <w:rFonts w:cs="Arial"/>
          <w:sz w:val="16"/>
          <w:szCs w:val="16"/>
        </w:rPr>
      </w:pPr>
      <w:r w:rsidRPr="006363DB">
        <w:rPr>
          <w:rFonts w:cs="Arial"/>
          <w:sz w:val="16"/>
          <w:szCs w:val="16"/>
        </w:rPr>
        <w:t>El aislamiento quedará bien adherido al soporte, manteniendo un aspecto uniforme y sin defectos.</w:t>
      </w:r>
    </w:p>
    <w:p w14:paraId="70538DAB" w14:textId="77777777" w:rsidR="00496AB8" w:rsidRPr="006363DB" w:rsidRDefault="00496AB8" w:rsidP="00496AB8">
      <w:pPr>
        <w:rPr>
          <w:rFonts w:cs="Arial"/>
          <w:sz w:val="16"/>
          <w:szCs w:val="16"/>
        </w:rPr>
      </w:pPr>
      <w:r w:rsidRPr="006363DB">
        <w:rPr>
          <w:rFonts w:cs="Arial"/>
          <w:sz w:val="16"/>
          <w:szCs w:val="16"/>
        </w:rPr>
        <w:t>Se deberá garantizar la continuidad del aislamiento, cubriendo toda la superficie a tratar, poniendo especial cuidado en evitar los puentes térmicos.</w:t>
      </w:r>
    </w:p>
    <w:p w14:paraId="506EC89D" w14:textId="77777777" w:rsidR="00496AB8" w:rsidRPr="006363DB" w:rsidRDefault="00496AB8" w:rsidP="00496AB8">
      <w:pPr>
        <w:rPr>
          <w:rFonts w:cs="Arial"/>
          <w:sz w:val="16"/>
          <w:szCs w:val="16"/>
        </w:rPr>
      </w:pPr>
      <w:r w:rsidRPr="006363DB">
        <w:rPr>
          <w:rFonts w:cs="Arial"/>
          <w:sz w:val="16"/>
          <w:szCs w:val="16"/>
        </w:rPr>
        <w:t>El material colocado se protegerá contra los impactos, presiones u otras acciones que lo puedan alterar o dañar. También se ha de proteger de la lluvia durante y después de la colocación, evitando una exposición prolongada a la luz solar.</w:t>
      </w:r>
    </w:p>
    <w:p w14:paraId="451313AA" w14:textId="77777777" w:rsidR="00496AB8" w:rsidRPr="006363DB" w:rsidRDefault="00496AB8" w:rsidP="00496AB8">
      <w:pPr>
        <w:rPr>
          <w:rFonts w:cs="Arial"/>
          <w:sz w:val="16"/>
          <w:szCs w:val="16"/>
        </w:rPr>
      </w:pPr>
      <w:r w:rsidRPr="006363DB">
        <w:rPr>
          <w:rFonts w:cs="Arial"/>
          <w:sz w:val="16"/>
          <w:szCs w:val="16"/>
        </w:rPr>
        <w:t>El aislamiento irá protegido con los materiales adecuados para que no se deteriore con el paso del tiempo. El recubrimiento o protección del aislamiento se realizará de forma que éste quede firme y lo haga duradero.</w:t>
      </w:r>
    </w:p>
    <w:p w14:paraId="07E6386D" w14:textId="77777777" w:rsidR="00496AB8" w:rsidRPr="006363DB" w:rsidRDefault="00496AB8" w:rsidP="00496AB8">
      <w:pPr>
        <w:rPr>
          <w:rFonts w:cs="Arial"/>
          <w:sz w:val="16"/>
          <w:szCs w:val="16"/>
        </w:rPr>
      </w:pPr>
    </w:p>
    <w:p w14:paraId="260F7502" w14:textId="77777777" w:rsidR="00496AB8" w:rsidRPr="006363DB" w:rsidRDefault="00496AB8" w:rsidP="00496AB8">
      <w:pPr>
        <w:rPr>
          <w:rFonts w:cs="Arial"/>
          <w:sz w:val="16"/>
          <w:szCs w:val="16"/>
        </w:rPr>
      </w:pPr>
      <w:r w:rsidRPr="006363DB">
        <w:rPr>
          <w:rFonts w:cs="Arial"/>
          <w:sz w:val="16"/>
          <w:szCs w:val="16"/>
        </w:rPr>
        <w:t>31.</w:t>
      </w:r>
      <w:r w:rsidR="00336FBF" w:rsidRPr="006363DB">
        <w:rPr>
          <w:rFonts w:cs="Arial"/>
          <w:sz w:val="16"/>
          <w:szCs w:val="16"/>
        </w:rPr>
        <w:t>5</w:t>
      </w:r>
      <w:r w:rsidRPr="006363DB">
        <w:rPr>
          <w:rFonts w:cs="Arial"/>
          <w:sz w:val="16"/>
          <w:szCs w:val="16"/>
        </w:rPr>
        <w:t xml:space="preserve"> Medición</w:t>
      </w:r>
    </w:p>
    <w:p w14:paraId="3A08852D" w14:textId="77777777" w:rsidR="00496AB8" w:rsidRPr="006363DB" w:rsidRDefault="00496AB8" w:rsidP="00496AB8">
      <w:pPr>
        <w:rPr>
          <w:rFonts w:cs="Arial"/>
          <w:sz w:val="16"/>
          <w:szCs w:val="16"/>
        </w:rPr>
      </w:pPr>
      <w:r w:rsidRPr="006363DB">
        <w:rPr>
          <w:rFonts w:cs="Arial"/>
          <w:sz w:val="16"/>
          <w:szCs w:val="16"/>
        </w:rPr>
        <w:t>En general, se medirá y valorará el m² de superficie ejecutada en verdadera dimensión. En casos especiales, podrá realizarse la medición por unidad de actuación. Siempre estarán incluidos los elementos auxiliares y remates necesarios para el correcto acabado, como adhesivos de fijación, cortes, uniones y colocación.</w:t>
      </w:r>
    </w:p>
    <w:p w14:paraId="73E9D2B5" w14:textId="77777777" w:rsidR="00496AB8" w:rsidRPr="006363DB" w:rsidRDefault="00496AB8" w:rsidP="00496AB8">
      <w:pPr>
        <w:rPr>
          <w:rFonts w:cs="Arial"/>
          <w:sz w:val="16"/>
          <w:szCs w:val="16"/>
        </w:rPr>
      </w:pPr>
    </w:p>
    <w:p w14:paraId="6C454EE8" w14:textId="77777777" w:rsidR="00496AB8" w:rsidRPr="006363DB" w:rsidRDefault="00496AB8" w:rsidP="00496AB8">
      <w:pPr>
        <w:rPr>
          <w:rFonts w:cs="Arial"/>
          <w:sz w:val="16"/>
          <w:szCs w:val="16"/>
        </w:rPr>
      </w:pPr>
      <w:r w:rsidRPr="006363DB">
        <w:rPr>
          <w:rFonts w:cs="Arial"/>
          <w:sz w:val="16"/>
          <w:szCs w:val="16"/>
        </w:rPr>
        <w:t>Artículo 32. Solados y alicatados</w:t>
      </w:r>
    </w:p>
    <w:p w14:paraId="39F0FC83" w14:textId="77777777" w:rsidR="00496AB8" w:rsidRPr="006363DB" w:rsidRDefault="00496AB8" w:rsidP="00496AB8">
      <w:pPr>
        <w:rPr>
          <w:rFonts w:cs="Arial"/>
          <w:sz w:val="16"/>
          <w:szCs w:val="16"/>
        </w:rPr>
      </w:pPr>
    </w:p>
    <w:p w14:paraId="6D140C86" w14:textId="77777777" w:rsidR="00496AB8" w:rsidRPr="006363DB" w:rsidRDefault="00496AB8" w:rsidP="00496AB8">
      <w:pPr>
        <w:rPr>
          <w:rFonts w:cs="Arial"/>
          <w:sz w:val="16"/>
          <w:szCs w:val="16"/>
        </w:rPr>
      </w:pPr>
      <w:r w:rsidRPr="006363DB">
        <w:rPr>
          <w:rFonts w:cs="Arial"/>
          <w:sz w:val="16"/>
          <w:szCs w:val="16"/>
        </w:rPr>
        <w:t>32.1. Solado de baldosas de terrazo</w:t>
      </w:r>
    </w:p>
    <w:p w14:paraId="35314FD7" w14:textId="77777777" w:rsidR="00496AB8" w:rsidRPr="006363DB" w:rsidRDefault="00496AB8" w:rsidP="00496AB8">
      <w:pPr>
        <w:rPr>
          <w:rFonts w:cs="Arial"/>
          <w:sz w:val="16"/>
          <w:szCs w:val="16"/>
        </w:rPr>
      </w:pPr>
      <w:r w:rsidRPr="006363DB">
        <w:rPr>
          <w:rFonts w:cs="Arial"/>
          <w:sz w:val="16"/>
          <w:szCs w:val="16"/>
        </w:rPr>
        <w:t>Las baldosas, bien saturadas de agua, a cuyo efecto deberán tenerse sumergidas en agua 1 h antes de su colocación; se asentarán sobre una capa de mortero de 400 kg/m³ confeccionado con arena, vertido sobre otra capa de arena bien igualada y apisonada, cuidando que el material de agarre forme una superficie continua de asiento y recibido de solado, y que las baldosas queden con sus lados a tope.</w:t>
      </w:r>
    </w:p>
    <w:p w14:paraId="3FD0B8F5" w14:textId="77777777" w:rsidR="00496AB8" w:rsidRPr="006363DB" w:rsidRDefault="00496AB8" w:rsidP="00496AB8">
      <w:pPr>
        <w:rPr>
          <w:rFonts w:cs="Arial"/>
          <w:sz w:val="16"/>
          <w:szCs w:val="16"/>
        </w:rPr>
      </w:pPr>
      <w:r w:rsidRPr="006363DB">
        <w:rPr>
          <w:rFonts w:cs="Arial"/>
          <w:sz w:val="16"/>
          <w:szCs w:val="16"/>
        </w:rPr>
        <w:t>Terminada la colocación de las baldosas se las enlechará con lechada de cemento Portland, pigmentada con el color del terrazo, hasta que se llenen perfectamente las juntas, repitiéndose esta operación a las 48 h.</w:t>
      </w:r>
    </w:p>
    <w:p w14:paraId="45545E47" w14:textId="77777777" w:rsidR="00496AB8" w:rsidRPr="006363DB" w:rsidRDefault="00496AB8" w:rsidP="00496AB8">
      <w:pPr>
        <w:rPr>
          <w:rFonts w:cs="Arial"/>
          <w:sz w:val="16"/>
          <w:szCs w:val="16"/>
        </w:rPr>
      </w:pPr>
    </w:p>
    <w:p w14:paraId="50B1AA60" w14:textId="77777777" w:rsidR="00496AB8" w:rsidRPr="006363DB" w:rsidRDefault="00496AB8" w:rsidP="00496AB8">
      <w:pPr>
        <w:rPr>
          <w:rFonts w:cs="Arial"/>
          <w:sz w:val="16"/>
          <w:szCs w:val="16"/>
        </w:rPr>
      </w:pPr>
      <w:r w:rsidRPr="006363DB">
        <w:rPr>
          <w:rFonts w:cs="Arial"/>
          <w:sz w:val="16"/>
          <w:szCs w:val="16"/>
        </w:rPr>
        <w:t>32.2. Solados.</w:t>
      </w:r>
    </w:p>
    <w:p w14:paraId="4AE203E2" w14:textId="77777777" w:rsidR="00496AB8" w:rsidRPr="006363DB" w:rsidRDefault="00496AB8" w:rsidP="00496AB8">
      <w:pPr>
        <w:rPr>
          <w:rFonts w:cs="Arial"/>
          <w:sz w:val="16"/>
          <w:szCs w:val="16"/>
        </w:rPr>
      </w:pPr>
      <w:r w:rsidRPr="006363DB">
        <w:rPr>
          <w:rFonts w:cs="Arial"/>
          <w:sz w:val="16"/>
          <w:szCs w:val="16"/>
        </w:rPr>
        <w:t>El solado debe formar una superficie totalmente plana y horizontal, con perfecta alineación de sus juntas en todas direcciones. Colocando una regla de 2 m de longitud sobre el solado, en cualquier dirección; no deberán aparecer huecos mayores a 5 mm.</w:t>
      </w:r>
    </w:p>
    <w:p w14:paraId="5BBBDB3A" w14:textId="77777777" w:rsidR="00496AB8" w:rsidRPr="006363DB" w:rsidRDefault="00496AB8" w:rsidP="00496AB8">
      <w:pPr>
        <w:rPr>
          <w:rFonts w:cs="Arial"/>
          <w:sz w:val="16"/>
          <w:szCs w:val="16"/>
        </w:rPr>
      </w:pPr>
      <w:r w:rsidRPr="006363DB">
        <w:rPr>
          <w:rFonts w:cs="Arial"/>
          <w:sz w:val="16"/>
          <w:szCs w:val="16"/>
        </w:rPr>
        <w:t>Se impedirá el tránsito por los solados hasta transcurridos 4 días como mínimo, y en caso de ser éste indispensable, se tomarán las medidas precisas para que no se perjudique al solado.</w:t>
      </w:r>
    </w:p>
    <w:p w14:paraId="50D63003" w14:textId="77777777" w:rsidR="00496AB8" w:rsidRPr="006363DB" w:rsidRDefault="00496AB8" w:rsidP="00496AB8">
      <w:pPr>
        <w:rPr>
          <w:rFonts w:cs="Arial"/>
          <w:sz w:val="16"/>
          <w:szCs w:val="16"/>
        </w:rPr>
      </w:pPr>
      <w:r w:rsidRPr="006363DB">
        <w:rPr>
          <w:rFonts w:cs="Arial"/>
          <w:sz w:val="16"/>
          <w:szCs w:val="16"/>
        </w:rPr>
        <w:t>Los pavimentos se medirán y abonarán por m² de superficie de solado realmente ejecutada.</w:t>
      </w:r>
    </w:p>
    <w:p w14:paraId="43FCCB2A" w14:textId="77777777" w:rsidR="00496AB8" w:rsidRPr="006363DB" w:rsidRDefault="00496AB8" w:rsidP="00496AB8">
      <w:pPr>
        <w:rPr>
          <w:rFonts w:cs="Arial"/>
          <w:sz w:val="16"/>
          <w:szCs w:val="16"/>
        </w:rPr>
      </w:pPr>
      <w:r w:rsidRPr="006363DB">
        <w:rPr>
          <w:rFonts w:cs="Arial"/>
          <w:sz w:val="16"/>
          <w:szCs w:val="16"/>
        </w:rPr>
        <w:t>Los rodapiés y los peldaños de escalera se medirán y abonarán por metro lineal. El precio comprende todos los materiales, mano de obra, operaciones y medios auxiliares necesarios para terminar completamente cada unidad de obra con arreglo a las prescripciones de este pliego.</w:t>
      </w:r>
    </w:p>
    <w:p w14:paraId="540AEF8F" w14:textId="77777777" w:rsidR="00496AB8" w:rsidRPr="006363DB" w:rsidRDefault="00496AB8" w:rsidP="00496AB8">
      <w:pPr>
        <w:rPr>
          <w:rFonts w:cs="Arial"/>
          <w:sz w:val="16"/>
          <w:szCs w:val="16"/>
        </w:rPr>
      </w:pPr>
    </w:p>
    <w:p w14:paraId="429530F8" w14:textId="77777777" w:rsidR="00496AB8" w:rsidRPr="006363DB" w:rsidRDefault="00496AB8" w:rsidP="00496AB8">
      <w:pPr>
        <w:rPr>
          <w:rFonts w:cs="Arial"/>
          <w:sz w:val="16"/>
          <w:szCs w:val="16"/>
        </w:rPr>
      </w:pPr>
      <w:r w:rsidRPr="006363DB">
        <w:rPr>
          <w:rFonts w:cs="Arial"/>
          <w:sz w:val="16"/>
          <w:szCs w:val="16"/>
        </w:rPr>
        <w:t>32.3. Alicatados de azulejos</w:t>
      </w:r>
    </w:p>
    <w:p w14:paraId="708462C6" w14:textId="77777777" w:rsidR="00496AB8" w:rsidRPr="006363DB" w:rsidRDefault="00496AB8" w:rsidP="00496AB8">
      <w:pPr>
        <w:rPr>
          <w:rFonts w:cs="Arial"/>
          <w:sz w:val="16"/>
          <w:szCs w:val="16"/>
        </w:rPr>
      </w:pPr>
      <w:r w:rsidRPr="006363DB">
        <w:rPr>
          <w:rFonts w:cs="Arial"/>
          <w:sz w:val="16"/>
          <w:szCs w:val="16"/>
        </w:rPr>
        <w:t>Los azulejos que se emplean en el chapado de cada paramento o superficie, se entonarán perfectamente dentro de su color para evitar contrastes, salvo que expresamente se ordene lo contrario por la dirección facultativa.</w:t>
      </w:r>
    </w:p>
    <w:p w14:paraId="21CE271D" w14:textId="77777777" w:rsidR="00496AB8" w:rsidRPr="006363DB" w:rsidRDefault="00496AB8" w:rsidP="00496AB8">
      <w:pPr>
        <w:rPr>
          <w:rFonts w:cs="Arial"/>
          <w:sz w:val="16"/>
          <w:szCs w:val="16"/>
        </w:rPr>
      </w:pPr>
      <w:r w:rsidRPr="006363DB">
        <w:rPr>
          <w:rFonts w:cs="Arial"/>
          <w:sz w:val="16"/>
          <w:szCs w:val="16"/>
        </w:rPr>
        <w:lastRenderedPageBreak/>
        <w:t>El chapado estará compuesto por piezas lisas y las correspondientes y necesarias piezas especiales y de canto romo, y se sentará de modo que la superficie quede tersa y unida, sin alabeo ni deformación a junta seguida, formando las juntas línea seguida en todos los sentidos, sin quebrantos ni desplomes.</w:t>
      </w:r>
    </w:p>
    <w:p w14:paraId="7CBF4DA3" w14:textId="77777777" w:rsidR="00496AB8" w:rsidRPr="006363DB" w:rsidRDefault="00496AB8" w:rsidP="00496AB8">
      <w:pPr>
        <w:rPr>
          <w:rFonts w:cs="Arial"/>
          <w:sz w:val="16"/>
          <w:szCs w:val="16"/>
        </w:rPr>
      </w:pPr>
      <w:r w:rsidRPr="006363DB">
        <w:rPr>
          <w:rFonts w:cs="Arial"/>
          <w:sz w:val="16"/>
          <w:szCs w:val="16"/>
        </w:rPr>
        <w:t>Los azulejos, sumergidos en agua 12 h antes de su empleo, se colocarán con mortero de cemento, no admitiéndose el yeso como material de agarre.</w:t>
      </w:r>
    </w:p>
    <w:p w14:paraId="521258B4" w14:textId="77777777" w:rsidR="00496AB8" w:rsidRPr="006363DB" w:rsidRDefault="00496AB8" w:rsidP="00496AB8">
      <w:pPr>
        <w:rPr>
          <w:rFonts w:cs="Arial"/>
          <w:sz w:val="16"/>
          <w:szCs w:val="16"/>
        </w:rPr>
      </w:pPr>
      <w:r w:rsidRPr="006363DB">
        <w:rPr>
          <w:rFonts w:cs="Arial"/>
          <w:sz w:val="16"/>
          <w:szCs w:val="16"/>
        </w:rPr>
        <w:t>Todas las juntas se rejuntarán con cemento blanco o de color pigmentado, según los casos, y deberán ser terminadas cuidadosamente.</w:t>
      </w:r>
    </w:p>
    <w:p w14:paraId="24E1E036" w14:textId="77777777" w:rsidR="00496AB8" w:rsidRPr="006363DB" w:rsidRDefault="00496AB8" w:rsidP="00496AB8">
      <w:pPr>
        <w:rPr>
          <w:rFonts w:cs="Arial"/>
          <w:sz w:val="16"/>
          <w:szCs w:val="16"/>
        </w:rPr>
      </w:pPr>
      <w:r w:rsidRPr="006363DB">
        <w:rPr>
          <w:rFonts w:cs="Arial"/>
          <w:sz w:val="16"/>
          <w:szCs w:val="16"/>
        </w:rPr>
        <w:t>La medición se hará por metro cuadrado realmente realizado, descontándose huecos y midiéndose jambas y mochetas.</w:t>
      </w:r>
    </w:p>
    <w:p w14:paraId="086343E6" w14:textId="77777777" w:rsidR="00496AB8" w:rsidRPr="006363DB" w:rsidRDefault="00496AB8" w:rsidP="00496AB8">
      <w:pPr>
        <w:rPr>
          <w:rFonts w:cs="Arial"/>
          <w:sz w:val="16"/>
          <w:szCs w:val="16"/>
        </w:rPr>
      </w:pPr>
    </w:p>
    <w:p w14:paraId="63307E95" w14:textId="77777777" w:rsidR="00496AB8" w:rsidRPr="006363DB" w:rsidRDefault="00496AB8" w:rsidP="00496AB8">
      <w:pPr>
        <w:rPr>
          <w:rFonts w:cs="Arial"/>
          <w:sz w:val="16"/>
          <w:szCs w:val="16"/>
        </w:rPr>
      </w:pPr>
      <w:r w:rsidRPr="006363DB">
        <w:rPr>
          <w:rFonts w:cs="Arial"/>
          <w:sz w:val="16"/>
          <w:szCs w:val="16"/>
        </w:rPr>
        <w:t>Artículo 33. Carpintería de taller</w:t>
      </w:r>
    </w:p>
    <w:p w14:paraId="56750487" w14:textId="77777777" w:rsidR="00496AB8" w:rsidRPr="006363DB" w:rsidRDefault="00496AB8" w:rsidP="00496AB8">
      <w:pPr>
        <w:rPr>
          <w:rFonts w:cs="Arial"/>
          <w:sz w:val="16"/>
          <w:szCs w:val="16"/>
        </w:rPr>
      </w:pPr>
      <w:r w:rsidRPr="006363DB">
        <w:rPr>
          <w:rFonts w:cs="Arial"/>
          <w:sz w:val="16"/>
          <w:szCs w:val="16"/>
        </w:rPr>
        <w:t>La carpintería de taller se realizará en todo conforme a lo que aparece en los planos del proyecto. Todas las maderas estarán perfectamente rectas, cepilladas y lijadas y bien montadas a plano y escuadra, ajustando perfectamente las superficies vistas.</w:t>
      </w:r>
    </w:p>
    <w:p w14:paraId="623B862F" w14:textId="77777777" w:rsidR="00496AB8" w:rsidRPr="006363DB" w:rsidRDefault="00496AB8" w:rsidP="00496AB8">
      <w:pPr>
        <w:rPr>
          <w:rFonts w:cs="Arial"/>
          <w:sz w:val="16"/>
          <w:szCs w:val="16"/>
        </w:rPr>
      </w:pPr>
      <w:r w:rsidRPr="006363DB">
        <w:rPr>
          <w:rFonts w:cs="Arial"/>
          <w:sz w:val="16"/>
          <w:szCs w:val="16"/>
        </w:rPr>
        <w:t>La carpintería de taller se medirá por m² de carpintería, entre lados exteriores de cercos, y del suelo al lado superior del cerco, en caso de puertas. En esta medición se incluye la medición de la puerta o ventana y de los cercos correspondientes más los tapajuntas y herrajes. La colocación de los cercos se abonará independientemente.</w:t>
      </w:r>
    </w:p>
    <w:p w14:paraId="20979C6E" w14:textId="77777777" w:rsidR="00496AB8" w:rsidRPr="006363DB" w:rsidRDefault="00496AB8" w:rsidP="00496AB8">
      <w:pPr>
        <w:rPr>
          <w:rFonts w:cs="Arial"/>
          <w:sz w:val="16"/>
          <w:szCs w:val="16"/>
        </w:rPr>
      </w:pPr>
      <w:r w:rsidRPr="006363DB">
        <w:rPr>
          <w:rFonts w:cs="Arial"/>
          <w:sz w:val="16"/>
          <w:szCs w:val="16"/>
        </w:rPr>
        <w:t>Condiciones técnicas:</w:t>
      </w:r>
    </w:p>
    <w:p w14:paraId="7358FC41" w14:textId="77777777" w:rsidR="00496AB8" w:rsidRPr="006363DB" w:rsidRDefault="00496AB8" w:rsidP="00496AB8">
      <w:pPr>
        <w:rPr>
          <w:rFonts w:cs="Arial"/>
          <w:sz w:val="16"/>
          <w:szCs w:val="16"/>
        </w:rPr>
      </w:pPr>
      <w:r w:rsidRPr="006363DB">
        <w:rPr>
          <w:rFonts w:cs="Arial"/>
          <w:sz w:val="16"/>
          <w:szCs w:val="16"/>
        </w:rPr>
        <w:t>Las hojas deberán cumplir las características siguientes, según los ensayos que figuran en el anexo III de la Instrucción de la marca de calidad para puertas planas de madera.</w:t>
      </w:r>
    </w:p>
    <w:p w14:paraId="37D230B7" w14:textId="77777777" w:rsidR="00496AB8" w:rsidRPr="006363DB" w:rsidRDefault="00496AB8" w:rsidP="00496AB8">
      <w:pPr>
        <w:rPr>
          <w:rFonts w:cs="Arial"/>
          <w:sz w:val="16"/>
          <w:szCs w:val="16"/>
        </w:rPr>
      </w:pPr>
      <w:r w:rsidRPr="006363DB">
        <w:rPr>
          <w:rFonts w:cs="Arial"/>
          <w:sz w:val="16"/>
          <w:szCs w:val="16"/>
        </w:rPr>
        <w:t>- Resistencia a la acción de la humedad.</w:t>
      </w:r>
    </w:p>
    <w:p w14:paraId="15A3B3ED" w14:textId="77777777" w:rsidR="00496AB8" w:rsidRPr="006363DB" w:rsidRDefault="00496AB8" w:rsidP="00496AB8">
      <w:pPr>
        <w:rPr>
          <w:rFonts w:cs="Arial"/>
          <w:sz w:val="16"/>
          <w:szCs w:val="16"/>
        </w:rPr>
      </w:pPr>
      <w:r w:rsidRPr="006363DB">
        <w:rPr>
          <w:rFonts w:cs="Arial"/>
          <w:sz w:val="16"/>
          <w:szCs w:val="16"/>
        </w:rPr>
        <w:t>- Comprobación del plano de la puerta.</w:t>
      </w:r>
    </w:p>
    <w:p w14:paraId="443A3D99" w14:textId="77777777" w:rsidR="00496AB8" w:rsidRPr="006363DB" w:rsidRDefault="00496AB8" w:rsidP="00496AB8">
      <w:pPr>
        <w:rPr>
          <w:rFonts w:cs="Arial"/>
          <w:sz w:val="16"/>
          <w:szCs w:val="16"/>
        </w:rPr>
      </w:pPr>
      <w:r w:rsidRPr="006363DB">
        <w:rPr>
          <w:rFonts w:cs="Arial"/>
          <w:sz w:val="16"/>
          <w:szCs w:val="16"/>
        </w:rPr>
        <w:t>- Comportamiento en la exposición de las dos caras a atmósfera de humedad diferente.</w:t>
      </w:r>
    </w:p>
    <w:p w14:paraId="095A00C2" w14:textId="77777777" w:rsidR="00496AB8" w:rsidRPr="006363DB" w:rsidRDefault="00496AB8" w:rsidP="00496AB8">
      <w:pPr>
        <w:rPr>
          <w:rFonts w:cs="Arial"/>
          <w:sz w:val="16"/>
          <w:szCs w:val="16"/>
        </w:rPr>
      </w:pPr>
      <w:r w:rsidRPr="006363DB">
        <w:rPr>
          <w:rFonts w:cs="Arial"/>
          <w:sz w:val="16"/>
          <w:szCs w:val="16"/>
        </w:rPr>
        <w:t>- Resistencia a la penetración dinámica.</w:t>
      </w:r>
    </w:p>
    <w:p w14:paraId="5CDBD4B6" w14:textId="77777777" w:rsidR="00496AB8" w:rsidRPr="006363DB" w:rsidRDefault="00496AB8" w:rsidP="00496AB8">
      <w:pPr>
        <w:rPr>
          <w:rFonts w:cs="Arial"/>
          <w:sz w:val="16"/>
          <w:szCs w:val="16"/>
        </w:rPr>
      </w:pPr>
      <w:r w:rsidRPr="006363DB">
        <w:rPr>
          <w:rFonts w:cs="Arial"/>
          <w:sz w:val="16"/>
          <w:szCs w:val="16"/>
        </w:rPr>
        <w:t>- Resistencia a la flexión por carga concentrada en un ángulo.</w:t>
      </w:r>
    </w:p>
    <w:p w14:paraId="787C39D5" w14:textId="77777777" w:rsidR="00496AB8" w:rsidRPr="006363DB" w:rsidRDefault="00496AB8" w:rsidP="00496AB8">
      <w:pPr>
        <w:rPr>
          <w:rFonts w:cs="Arial"/>
          <w:sz w:val="16"/>
          <w:szCs w:val="16"/>
        </w:rPr>
      </w:pPr>
      <w:r w:rsidRPr="006363DB">
        <w:rPr>
          <w:rFonts w:cs="Arial"/>
          <w:sz w:val="16"/>
          <w:szCs w:val="16"/>
        </w:rPr>
        <w:t>- Resistencia del testero inferior a la inmersión.</w:t>
      </w:r>
    </w:p>
    <w:p w14:paraId="50C399E9" w14:textId="77777777" w:rsidR="00496AB8" w:rsidRPr="006363DB" w:rsidRDefault="00496AB8" w:rsidP="00496AB8">
      <w:pPr>
        <w:rPr>
          <w:rFonts w:cs="Arial"/>
          <w:sz w:val="16"/>
          <w:szCs w:val="16"/>
        </w:rPr>
      </w:pPr>
      <w:r w:rsidRPr="006363DB">
        <w:rPr>
          <w:rFonts w:cs="Arial"/>
          <w:sz w:val="16"/>
          <w:szCs w:val="16"/>
        </w:rPr>
        <w:t>- Resistencia al arranque de tornillos en los largueros, en un ancho no menor de 28 mm.</w:t>
      </w:r>
    </w:p>
    <w:p w14:paraId="7AF47175" w14:textId="77777777" w:rsidR="00496AB8" w:rsidRPr="006363DB" w:rsidRDefault="00496AB8" w:rsidP="00496AB8">
      <w:pPr>
        <w:rPr>
          <w:rFonts w:cs="Arial"/>
          <w:sz w:val="16"/>
          <w:szCs w:val="16"/>
        </w:rPr>
      </w:pPr>
      <w:r w:rsidRPr="006363DB">
        <w:rPr>
          <w:rFonts w:cs="Arial"/>
          <w:sz w:val="16"/>
          <w:szCs w:val="16"/>
        </w:rPr>
        <w:t>- Cuando el alma de las hojas resista el arranque de tornillos, no necesitará piezas de refuerzo. En caso contrario los refuerzos mínimos necesarios vienen indicados en los planos.</w:t>
      </w:r>
    </w:p>
    <w:p w14:paraId="0EB19256" w14:textId="77777777" w:rsidR="00496AB8" w:rsidRPr="006363DB" w:rsidRDefault="00496AB8" w:rsidP="00496AB8">
      <w:pPr>
        <w:rPr>
          <w:rFonts w:cs="Arial"/>
          <w:sz w:val="16"/>
          <w:szCs w:val="16"/>
        </w:rPr>
      </w:pPr>
      <w:r w:rsidRPr="006363DB">
        <w:rPr>
          <w:rFonts w:cs="Arial"/>
          <w:sz w:val="16"/>
          <w:szCs w:val="16"/>
        </w:rPr>
        <w:t>- En hojas canteadas, el piecero irá sin cantear y permitirá un ajuste de 20 mm. Las hojas sin cantear permitirán un ajuste de 20 mm repartidos por igual en piecero y cabecero.</w:t>
      </w:r>
    </w:p>
    <w:p w14:paraId="4D47B865" w14:textId="77777777" w:rsidR="00496AB8" w:rsidRPr="006363DB" w:rsidRDefault="00496AB8" w:rsidP="00496AB8">
      <w:pPr>
        <w:rPr>
          <w:rFonts w:cs="Arial"/>
          <w:sz w:val="16"/>
          <w:szCs w:val="16"/>
        </w:rPr>
      </w:pPr>
      <w:r w:rsidRPr="006363DB">
        <w:rPr>
          <w:rFonts w:cs="Arial"/>
          <w:sz w:val="16"/>
          <w:szCs w:val="16"/>
        </w:rPr>
        <w:t>- Los junquillos de la hoja vidriera serán como mínimo de 10x10 mm y cuando no esté canteado el hueco para el vidrio, sobresaldrán de la cara 3 mm como mínimo.</w:t>
      </w:r>
    </w:p>
    <w:p w14:paraId="5379DBA6" w14:textId="77777777" w:rsidR="00496AB8" w:rsidRPr="006363DB" w:rsidRDefault="00496AB8" w:rsidP="00496AB8">
      <w:pPr>
        <w:rPr>
          <w:rFonts w:cs="Arial"/>
          <w:sz w:val="16"/>
          <w:szCs w:val="16"/>
        </w:rPr>
      </w:pPr>
      <w:r w:rsidRPr="006363DB">
        <w:rPr>
          <w:rFonts w:cs="Arial"/>
          <w:sz w:val="16"/>
          <w:szCs w:val="16"/>
        </w:rPr>
        <w:t>- En las puertas entabladas al exterior, sus tablas irán superpuestas o machihembradas de forma que no permitan el paso del agua.</w:t>
      </w:r>
    </w:p>
    <w:p w14:paraId="04EC4ACC" w14:textId="77777777" w:rsidR="00496AB8" w:rsidRPr="006363DB" w:rsidRDefault="00496AB8" w:rsidP="00496AB8">
      <w:pPr>
        <w:rPr>
          <w:rFonts w:cs="Arial"/>
          <w:sz w:val="16"/>
          <w:szCs w:val="16"/>
        </w:rPr>
      </w:pPr>
      <w:r w:rsidRPr="006363DB">
        <w:rPr>
          <w:rFonts w:cs="Arial"/>
          <w:sz w:val="16"/>
          <w:szCs w:val="16"/>
        </w:rPr>
        <w:t>- Las uniones en las hojas entabladas y de peinacería serán por ensamble, y deberán ir encoladas. Se podrán hacer empalmes longitudinales en las piezas, cuando éstas cumplan las condiciones descritas en la NTE-FCM.</w:t>
      </w:r>
    </w:p>
    <w:p w14:paraId="77FE1F44" w14:textId="77777777" w:rsidR="00496AB8" w:rsidRPr="006363DB" w:rsidRDefault="00496AB8" w:rsidP="00496AB8">
      <w:pPr>
        <w:rPr>
          <w:rFonts w:cs="Arial"/>
          <w:sz w:val="16"/>
          <w:szCs w:val="16"/>
        </w:rPr>
      </w:pPr>
      <w:r w:rsidRPr="006363DB">
        <w:rPr>
          <w:rFonts w:cs="Arial"/>
          <w:sz w:val="16"/>
          <w:szCs w:val="16"/>
        </w:rPr>
        <w:t>- Cuando la madera vaya a ser barnizada, estará exenta de impurezas o azulado por hongos. Si va a ser pintada, se admitirá azulado en un 15% de la superficie.</w:t>
      </w:r>
    </w:p>
    <w:p w14:paraId="6B026584" w14:textId="77777777" w:rsidR="00496AB8" w:rsidRPr="006363DB" w:rsidRDefault="00496AB8" w:rsidP="00496AB8">
      <w:pPr>
        <w:rPr>
          <w:rFonts w:cs="Arial"/>
          <w:sz w:val="16"/>
          <w:szCs w:val="16"/>
        </w:rPr>
      </w:pPr>
      <w:r w:rsidRPr="006363DB">
        <w:rPr>
          <w:rFonts w:cs="Arial"/>
          <w:sz w:val="16"/>
          <w:szCs w:val="16"/>
        </w:rPr>
        <w:t>Cercos de madera:</w:t>
      </w:r>
    </w:p>
    <w:p w14:paraId="55FD75DC" w14:textId="77777777" w:rsidR="00496AB8" w:rsidRPr="006363DB" w:rsidRDefault="00496AB8" w:rsidP="00496AB8">
      <w:pPr>
        <w:rPr>
          <w:rFonts w:cs="Arial"/>
          <w:sz w:val="16"/>
          <w:szCs w:val="16"/>
        </w:rPr>
      </w:pPr>
      <w:r w:rsidRPr="006363DB">
        <w:rPr>
          <w:rFonts w:cs="Arial"/>
          <w:sz w:val="16"/>
          <w:szCs w:val="16"/>
        </w:rPr>
        <w:t>- Los largueros de la puerta de paso llevarán quicios con entrega de 5 cm, para el anclaje en el pavimento.</w:t>
      </w:r>
    </w:p>
    <w:p w14:paraId="779F4AF7" w14:textId="77777777" w:rsidR="00496AB8" w:rsidRPr="006363DB" w:rsidRDefault="00496AB8" w:rsidP="00496AB8">
      <w:pPr>
        <w:rPr>
          <w:rFonts w:cs="Arial"/>
          <w:sz w:val="16"/>
          <w:szCs w:val="16"/>
        </w:rPr>
      </w:pPr>
      <w:r w:rsidRPr="006363DB">
        <w:rPr>
          <w:rFonts w:cs="Arial"/>
          <w:sz w:val="16"/>
          <w:szCs w:val="16"/>
        </w:rPr>
        <w:t>- Los cercos vendrán de taller montados, con las uniones de taller ajustadas, con las uniones ensambladas y con los orificios para el posterior atornillado en obra de las plantillas de anclaje. La separación entre ellas será no mayor de 50 cm y de los extremos de los largueros 20 cm debiendo ser de acero protegido contra la oxidación.</w:t>
      </w:r>
    </w:p>
    <w:p w14:paraId="350BE1F6" w14:textId="77777777" w:rsidR="00496AB8" w:rsidRPr="006363DB" w:rsidRDefault="00496AB8" w:rsidP="00496AB8">
      <w:pPr>
        <w:rPr>
          <w:rFonts w:cs="Arial"/>
          <w:sz w:val="16"/>
          <w:szCs w:val="16"/>
        </w:rPr>
      </w:pPr>
      <w:r w:rsidRPr="006363DB">
        <w:rPr>
          <w:rFonts w:cs="Arial"/>
          <w:sz w:val="16"/>
          <w:szCs w:val="16"/>
        </w:rPr>
        <w:t>- Los cercos llegarán a obra con riostras y rastreles para mantener la escuadra, y con una protección para su conservación durante el almacenamiento y puesta en obra.</w:t>
      </w:r>
    </w:p>
    <w:p w14:paraId="23E87A81" w14:textId="77777777" w:rsidR="00496AB8" w:rsidRPr="006363DB" w:rsidRDefault="00496AB8" w:rsidP="00496AB8">
      <w:pPr>
        <w:rPr>
          <w:rFonts w:cs="Arial"/>
          <w:sz w:val="16"/>
          <w:szCs w:val="16"/>
        </w:rPr>
      </w:pPr>
      <w:r w:rsidRPr="006363DB">
        <w:rPr>
          <w:rFonts w:cs="Arial"/>
          <w:sz w:val="16"/>
          <w:szCs w:val="16"/>
        </w:rPr>
        <w:t>Tapajuntas:</w:t>
      </w:r>
    </w:p>
    <w:p w14:paraId="28B05C10" w14:textId="77777777" w:rsidR="00496AB8" w:rsidRPr="006363DB" w:rsidRDefault="00496AB8" w:rsidP="00496AB8">
      <w:pPr>
        <w:rPr>
          <w:rFonts w:cs="Arial"/>
          <w:sz w:val="16"/>
          <w:szCs w:val="16"/>
        </w:rPr>
      </w:pPr>
      <w:r w:rsidRPr="006363DB">
        <w:rPr>
          <w:rFonts w:cs="Arial"/>
          <w:sz w:val="16"/>
          <w:szCs w:val="16"/>
        </w:rPr>
        <w:t>- Las dimensiones mínimas de los tapajuntas de madera serán de 10x40 mm.</w:t>
      </w:r>
    </w:p>
    <w:p w14:paraId="10C8AA4E" w14:textId="77777777" w:rsidR="00496AB8" w:rsidRPr="006363DB" w:rsidRDefault="00496AB8" w:rsidP="00496AB8">
      <w:pPr>
        <w:rPr>
          <w:rFonts w:cs="Arial"/>
          <w:sz w:val="16"/>
          <w:szCs w:val="16"/>
        </w:rPr>
      </w:pPr>
    </w:p>
    <w:p w14:paraId="7D3A39AA" w14:textId="77777777" w:rsidR="00496AB8" w:rsidRPr="006363DB" w:rsidRDefault="00496AB8" w:rsidP="00496AB8">
      <w:pPr>
        <w:rPr>
          <w:rFonts w:cs="Arial"/>
          <w:sz w:val="16"/>
          <w:szCs w:val="16"/>
        </w:rPr>
      </w:pPr>
      <w:r w:rsidRPr="006363DB">
        <w:rPr>
          <w:rFonts w:cs="Arial"/>
          <w:sz w:val="16"/>
          <w:szCs w:val="16"/>
        </w:rPr>
        <w:t>Artículo 34. Carpintería metálica</w:t>
      </w:r>
    </w:p>
    <w:p w14:paraId="3DC32BF7" w14:textId="77777777" w:rsidR="00496AB8" w:rsidRPr="006363DB" w:rsidRDefault="00496AB8" w:rsidP="00496AB8">
      <w:pPr>
        <w:rPr>
          <w:rFonts w:cs="Arial"/>
          <w:sz w:val="16"/>
          <w:szCs w:val="16"/>
        </w:rPr>
      </w:pPr>
      <w:r w:rsidRPr="006363DB">
        <w:rPr>
          <w:rFonts w:cs="Arial"/>
          <w:sz w:val="16"/>
          <w:szCs w:val="16"/>
        </w:rPr>
        <w:t>Para la construcción y montaje de elementos de carpintería metálica se observarán rigurosamente las indicaciones de los planos del proyecto.</w:t>
      </w:r>
    </w:p>
    <w:p w14:paraId="037A6A4A" w14:textId="77777777" w:rsidR="00496AB8" w:rsidRPr="006363DB" w:rsidRDefault="00496AB8" w:rsidP="00496AB8">
      <w:pPr>
        <w:rPr>
          <w:rFonts w:cs="Arial"/>
          <w:sz w:val="16"/>
          <w:szCs w:val="16"/>
        </w:rPr>
      </w:pPr>
      <w:r w:rsidRPr="006363DB">
        <w:rPr>
          <w:rFonts w:cs="Arial"/>
          <w:sz w:val="16"/>
          <w:szCs w:val="16"/>
        </w:rPr>
        <w:t>Todas las piezas de carpintería metálica deberán ser montadas, necesariamente, por la casa fabricante o personal autorizado por la misma, siendo el suministrador el responsable del perfecto funcionamiento de todas y cada una de las piezas colocadas en obra.</w:t>
      </w:r>
    </w:p>
    <w:p w14:paraId="0A4C5E45" w14:textId="77777777" w:rsidR="00496AB8" w:rsidRPr="006363DB" w:rsidRDefault="00496AB8" w:rsidP="00496AB8">
      <w:pPr>
        <w:rPr>
          <w:rFonts w:cs="Arial"/>
          <w:sz w:val="16"/>
          <w:szCs w:val="16"/>
        </w:rPr>
      </w:pPr>
      <w:r w:rsidRPr="006363DB">
        <w:rPr>
          <w:rFonts w:cs="Arial"/>
          <w:sz w:val="16"/>
          <w:szCs w:val="16"/>
        </w:rPr>
        <w:t>Todos los elementos se harán en locales cerrados y desprovistos de humedad, asentadas las piezas sobre rastreles de madera, procurando que queden bien niveladas y no haya ninguna que sufra alabeo o torcedura alguna.</w:t>
      </w:r>
    </w:p>
    <w:p w14:paraId="2EC93830" w14:textId="77777777" w:rsidR="00496AB8" w:rsidRPr="006363DB" w:rsidRDefault="00496AB8" w:rsidP="00496AB8">
      <w:pPr>
        <w:rPr>
          <w:rFonts w:cs="Arial"/>
          <w:sz w:val="16"/>
          <w:szCs w:val="16"/>
        </w:rPr>
      </w:pPr>
      <w:r w:rsidRPr="006363DB">
        <w:rPr>
          <w:rFonts w:cs="Arial"/>
          <w:sz w:val="16"/>
          <w:szCs w:val="16"/>
        </w:rPr>
        <w:t>La medición se hará por m² de carpintería, midiéndose entre lados exteriores. En el precio se incluyen los herrajes, junquillos, retenedores, etc., pero quedan exceptuadas la vidriera, pintura y colocación de cercos.</w:t>
      </w:r>
    </w:p>
    <w:p w14:paraId="787D48F9" w14:textId="77777777" w:rsidR="00496AB8" w:rsidRPr="006363DB" w:rsidRDefault="00496AB8" w:rsidP="00496AB8">
      <w:pPr>
        <w:rPr>
          <w:rFonts w:cs="Arial"/>
          <w:sz w:val="16"/>
          <w:szCs w:val="16"/>
        </w:rPr>
      </w:pPr>
    </w:p>
    <w:p w14:paraId="796579DB" w14:textId="77777777" w:rsidR="00496AB8" w:rsidRPr="006363DB" w:rsidRDefault="00496AB8" w:rsidP="00496AB8">
      <w:pPr>
        <w:rPr>
          <w:rFonts w:cs="Arial"/>
          <w:sz w:val="16"/>
          <w:szCs w:val="16"/>
        </w:rPr>
      </w:pPr>
      <w:r w:rsidRPr="006363DB">
        <w:rPr>
          <w:rFonts w:cs="Arial"/>
          <w:sz w:val="16"/>
          <w:szCs w:val="16"/>
        </w:rPr>
        <w:t>Artículo 35. Pintura</w:t>
      </w:r>
    </w:p>
    <w:p w14:paraId="4500BB12" w14:textId="77777777" w:rsidR="00496AB8" w:rsidRPr="006363DB" w:rsidRDefault="00496AB8" w:rsidP="00496AB8">
      <w:pPr>
        <w:rPr>
          <w:rFonts w:cs="Arial"/>
          <w:sz w:val="16"/>
          <w:szCs w:val="16"/>
        </w:rPr>
      </w:pPr>
    </w:p>
    <w:p w14:paraId="48158CC3" w14:textId="77777777" w:rsidR="00496AB8" w:rsidRPr="006363DB" w:rsidRDefault="00496AB8" w:rsidP="00496AB8">
      <w:pPr>
        <w:rPr>
          <w:rFonts w:cs="Arial"/>
          <w:sz w:val="16"/>
          <w:szCs w:val="16"/>
        </w:rPr>
      </w:pPr>
      <w:r w:rsidRPr="006363DB">
        <w:rPr>
          <w:rFonts w:cs="Arial"/>
          <w:sz w:val="16"/>
          <w:szCs w:val="16"/>
        </w:rPr>
        <w:t>35.1. Condiciones generales de preparación del soporte</w:t>
      </w:r>
    </w:p>
    <w:p w14:paraId="7DC5EBE7" w14:textId="77777777" w:rsidR="00496AB8" w:rsidRPr="006363DB" w:rsidRDefault="00496AB8" w:rsidP="00496AB8">
      <w:pPr>
        <w:rPr>
          <w:rFonts w:cs="Arial"/>
          <w:sz w:val="16"/>
          <w:szCs w:val="16"/>
        </w:rPr>
      </w:pPr>
      <w:r w:rsidRPr="006363DB">
        <w:rPr>
          <w:rFonts w:cs="Arial"/>
          <w:sz w:val="16"/>
          <w:szCs w:val="16"/>
        </w:rPr>
        <w:t>La superficie que se va a pintar debe estar seca, desengrasada, sin óxido ni polvo, para lo cual se empleará cepillos, sopletes de arena, ácidos y alices cuando sean metales.</w:t>
      </w:r>
    </w:p>
    <w:p w14:paraId="2CF7FFAB" w14:textId="77777777" w:rsidR="00496AB8" w:rsidRPr="006363DB" w:rsidRDefault="00496AB8" w:rsidP="00496AB8">
      <w:pPr>
        <w:rPr>
          <w:rFonts w:cs="Arial"/>
          <w:sz w:val="16"/>
          <w:szCs w:val="16"/>
        </w:rPr>
      </w:pPr>
      <w:r w:rsidRPr="006363DB">
        <w:rPr>
          <w:rFonts w:cs="Arial"/>
          <w:sz w:val="16"/>
          <w:szCs w:val="16"/>
        </w:rPr>
        <w:t>Los poros, grietas, desconchados, etc., se llenarán con másticos o empastes para dejar las superficies lisas y uniformes. Se harán con un pigmento mineral y aceite de linaza o barniz y un cuerpo de relleno para las maderas. En los paneles se empleará yeso amasado con agua de cola, y sobre los metales se utilizarán empastes compuestos de 60-70% de pigmento (albayalde), ocre, óxido de hierro, litopón, etc. y cuerpos de relleno (creta, caolín, tiza, espato pesado), 30-40% de barniz copal o ámbar y aceite de maderas.</w:t>
      </w:r>
    </w:p>
    <w:p w14:paraId="41181B9D" w14:textId="77777777" w:rsidR="00496AB8" w:rsidRPr="006363DB" w:rsidRDefault="00496AB8" w:rsidP="00496AB8">
      <w:pPr>
        <w:rPr>
          <w:rFonts w:cs="Arial"/>
          <w:sz w:val="16"/>
          <w:szCs w:val="16"/>
        </w:rPr>
      </w:pPr>
      <w:r w:rsidRPr="006363DB">
        <w:rPr>
          <w:rFonts w:cs="Arial"/>
          <w:sz w:val="16"/>
          <w:szCs w:val="16"/>
        </w:rPr>
        <w:t>Los másticos y empastes se emplearán con espátula en forma de masilla; los líquidos con brocha o pincel o con el aerógrafo o pistola de aire comprimido. Los empastes, una vez secos, se pasarán con papel de lija en paredes y se alisarán con piedra pómez, agua y fieltro, sobre metales.</w:t>
      </w:r>
    </w:p>
    <w:p w14:paraId="54E81D5E" w14:textId="77777777" w:rsidR="00496AB8" w:rsidRPr="006363DB" w:rsidRDefault="00496AB8" w:rsidP="00496AB8">
      <w:pPr>
        <w:rPr>
          <w:rFonts w:cs="Arial"/>
          <w:sz w:val="16"/>
          <w:szCs w:val="16"/>
        </w:rPr>
      </w:pPr>
      <w:r w:rsidRPr="006363DB">
        <w:rPr>
          <w:rFonts w:cs="Arial"/>
          <w:sz w:val="16"/>
          <w:szCs w:val="16"/>
        </w:rPr>
        <w:t>Antes de su ejecución se comprobará la naturaleza de la superficie a revestir, así como su situación interior o exterior y condiciones de exposición al roce o agentes atmosféricos, contenido de humedad y si existen juntas estructurales.</w:t>
      </w:r>
    </w:p>
    <w:p w14:paraId="67BB75FD" w14:textId="77777777" w:rsidR="00496AB8" w:rsidRPr="006363DB" w:rsidRDefault="00496AB8" w:rsidP="00496AB8">
      <w:pPr>
        <w:rPr>
          <w:rFonts w:cs="Arial"/>
          <w:sz w:val="16"/>
          <w:szCs w:val="16"/>
        </w:rPr>
      </w:pPr>
      <w:r w:rsidRPr="006363DB">
        <w:rPr>
          <w:rFonts w:cs="Arial"/>
          <w:sz w:val="16"/>
          <w:szCs w:val="16"/>
        </w:rPr>
        <w:t>Estarán recibidos y montados todos los elementos que deben ir en el paramento, como cerco de puertas, ventanas, canalizaciones, instalaciones, etc.</w:t>
      </w:r>
    </w:p>
    <w:p w14:paraId="1DAA58C2" w14:textId="77777777" w:rsidR="00496AB8" w:rsidRPr="006363DB" w:rsidRDefault="00496AB8" w:rsidP="00496AB8">
      <w:pPr>
        <w:rPr>
          <w:rFonts w:cs="Arial"/>
          <w:sz w:val="16"/>
          <w:szCs w:val="16"/>
        </w:rPr>
      </w:pPr>
      <w:r w:rsidRPr="006363DB">
        <w:rPr>
          <w:rFonts w:cs="Arial"/>
          <w:sz w:val="16"/>
          <w:szCs w:val="16"/>
        </w:rPr>
        <w:t>Se comprobará que la temperatura ambiente no sea mayor de 28º C ni menor de 6º C.</w:t>
      </w:r>
    </w:p>
    <w:p w14:paraId="2B1BC8E5" w14:textId="77777777" w:rsidR="00496AB8" w:rsidRPr="006363DB" w:rsidRDefault="00496AB8" w:rsidP="00496AB8">
      <w:pPr>
        <w:rPr>
          <w:rFonts w:cs="Arial"/>
          <w:sz w:val="16"/>
          <w:szCs w:val="16"/>
        </w:rPr>
      </w:pPr>
      <w:r w:rsidRPr="006363DB">
        <w:rPr>
          <w:rFonts w:cs="Arial"/>
          <w:sz w:val="16"/>
          <w:szCs w:val="16"/>
        </w:rPr>
        <w:lastRenderedPageBreak/>
        <w:t>El soleamiento no incidirá directamente sobre el plano de aplicación.</w:t>
      </w:r>
    </w:p>
    <w:p w14:paraId="63F6B86E" w14:textId="77777777" w:rsidR="00496AB8" w:rsidRPr="006363DB" w:rsidRDefault="00496AB8" w:rsidP="00496AB8">
      <w:pPr>
        <w:rPr>
          <w:rFonts w:cs="Arial"/>
          <w:sz w:val="16"/>
          <w:szCs w:val="16"/>
        </w:rPr>
      </w:pPr>
      <w:r w:rsidRPr="006363DB">
        <w:rPr>
          <w:rFonts w:cs="Arial"/>
          <w:sz w:val="16"/>
          <w:szCs w:val="16"/>
        </w:rPr>
        <w:t>La superficie de aplicación estará nivelada y lisa.</w:t>
      </w:r>
    </w:p>
    <w:p w14:paraId="0B0E397E" w14:textId="77777777" w:rsidR="00496AB8" w:rsidRPr="006363DB" w:rsidRDefault="00496AB8" w:rsidP="00496AB8">
      <w:pPr>
        <w:rPr>
          <w:rFonts w:cs="Arial"/>
          <w:sz w:val="16"/>
          <w:szCs w:val="16"/>
        </w:rPr>
      </w:pPr>
      <w:r w:rsidRPr="006363DB">
        <w:rPr>
          <w:rFonts w:cs="Arial"/>
          <w:sz w:val="16"/>
          <w:szCs w:val="16"/>
        </w:rPr>
        <w:t>En tiempo lluvioso se suspenderá la aplicación cuando el paramento no esté protegido.</w:t>
      </w:r>
    </w:p>
    <w:p w14:paraId="3BC04EF8" w14:textId="77777777" w:rsidR="00496AB8" w:rsidRPr="006363DB" w:rsidRDefault="00496AB8" w:rsidP="00496AB8">
      <w:pPr>
        <w:rPr>
          <w:rFonts w:cs="Arial"/>
          <w:sz w:val="16"/>
          <w:szCs w:val="16"/>
        </w:rPr>
      </w:pPr>
      <w:r w:rsidRPr="006363DB">
        <w:rPr>
          <w:rFonts w:cs="Arial"/>
          <w:sz w:val="16"/>
          <w:szCs w:val="16"/>
        </w:rPr>
        <w:t>Al finalizar la jornada de trabajo se protegerán perfectamente los envases y se limpiarán los útiles de trabajo.</w:t>
      </w:r>
    </w:p>
    <w:p w14:paraId="5BA262C6" w14:textId="77777777" w:rsidR="00496AB8" w:rsidRPr="006363DB" w:rsidRDefault="00496AB8" w:rsidP="00496AB8">
      <w:pPr>
        <w:rPr>
          <w:rFonts w:cs="Arial"/>
          <w:sz w:val="16"/>
          <w:szCs w:val="16"/>
        </w:rPr>
      </w:pPr>
    </w:p>
    <w:p w14:paraId="7FB4283B" w14:textId="77777777" w:rsidR="00496AB8" w:rsidRPr="006363DB" w:rsidRDefault="00496AB8" w:rsidP="00496AB8">
      <w:pPr>
        <w:rPr>
          <w:rFonts w:cs="Arial"/>
          <w:sz w:val="16"/>
          <w:szCs w:val="16"/>
        </w:rPr>
      </w:pPr>
      <w:r w:rsidRPr="006363DB">
        <w:rPr>
          <w:rFonts w:cs="Arial"/>
          <w:sz w:val="16"/>
          <w:szCs w:val="16"/>
        </w:rPr>
        <w:t>35.2. Aplicación de la pintura</w:t>
      </w:r>
    </w:p>
    <w:p w14:paraId="3D786BA0" w14:textId="77777777" w:rsidR="00496AB8" w:rsidRPr="006363DB" w:rsidRDefault="00496AB8" w:rsidP="00496AB8">
      <w:pPr>
        <w:rPr>
          <w:rFonts w:cs="Arial"/>
          <w:sz w:val="16"/>
          <w:szCs w:val="16"/>
        </w:rPr>
      </w:pPr>
      <w:r w:rsidRPr="006363DB">
        <w:rPr>
          <w:rFonts w:cs="Arial"/>
          <w:sz w:val="16"/>
          <w:szCs w:val="16"/>
        </w:rPr>
        <w:t>Las pinturas se podrán dar con pinceles y brocha, con aerógrafo, con pistola, (pulverizando con aire comprimido) o con rodillos.</w:t>
      </w:r>
    </w:p>
    <w:p w14:paraId="4FC5AD45" w14:textId="77777777" w:rsidR="00496AB8" w:rsidRPr="006363DB" w:rsidRDefault="00496AB8" w:rsidP="00496AB8">
      <w:pPr>
        <w:rPr>
          <w:rFonts w:cs="Arial"/>
          <w:sz w:val="16"/>
          <w:szCs w:val="16"/>
        </w:rPr>
      </w:pPr>
      <w:r w:rsidRPr="006363DB">
        <w:rPr>
          <w:rFonts w:cs="Arial"/>
          <w:sz w:val="16"/>
          <w:szCs w:val="16"/>
        </w:rPr>
        <w:t>Las brochas y pinceles serán de pelo de diversos animales, siendo los más corrientes el cerdo o jabalí, marta, tejón y ardilla. Podrán ser redondos o planos, clasificándose por números o por los gramos de pelo que contienen. También pueden ser de nylon.</w:t>
      </w:r>
    </w:p>
    <w:p w14:paraId="6D95093B" w14:textId="77777777" w:rsidR="00496AB8" w:rsidRPr="006363DB" w:rsidRDefault="00496AB8" w:rsidP="00496AB8">
      <w:pPr>
        <w:rPr>
          <w:rFonts w:cs="Arial"/>
          <w:sz w:val="16"/>
          <w:szCs w:val="16"/>
        </w:rPr>
      </w:pPr>
      <w:r w:rsidRPr="006363DB">
        <w:rPr>
          <w:rFonts w:cs="Arial"/>
          <w:sz w:val="16"/>
          <w:szCs w:val="16"/>
        </w:rPr>
        <w:t>Los aerógrafos o pistolas constan de un recipiente que contiene la pintura con aire a presión (1-6 atmósferas), el compresor y el pulverizador, con orificio que varía desde 0,2 mm hasta 7 mm, formándose un cono de 2 cm al metro de diámetro.</w:t>
      </w:r>
    </w:p>
    <w:p w14:paraId="098FFC1F" w14:textId="77777777" w:rsidR="00496AB8" w:rsidRPr="006363DB" w:rsidRDefault="00496AB8" w:rsidP="00496AB8">
      <w:pPr>
        <w:rPr>
          <w:rFonts w:cs="Arial"/>
          <w:sz w:val="16"/>
          <w:szCs w:val="16"/>
        </w:rPr>
      </w:pPr>
      <w:r w:rsidRPr="006363DB">
        <w:rPr>
          <w:rFonts w:cs="Arial"/>
          <w:sz w:val="16"/>
          <w:szCs w:val="16"/>
        </w:rPr>
        <w:t>Dependiendo del tipo de soporte se realizarán una serie de trabajos previos, con objeto de que al realizar la aplicación de la pintura o revestimiento, consigamos una terminación de gran calidad.</w:t>
      </w:r>
    </w:p>
    <w:p w14:paraId="73C7E316" w14:textId="77777777" w:rsidR="00496AB8" w:rsidRPr="006363DB" w:rsidRDefault="00496AB8" w:rsidP="00496AB8">
      <w:pPr>
        <w:rPr>
          <w:rFonts w:cs="Arial"/>
          <w:sz w:val="16"/>
          <w:szCs w:val="16"/>
        </w:rPr>
      </w:pPr>
      <w:r w:rsidRPr="006363DB">
        <w:rPr>
          <w:rFonts w:cs="Arial"/>
          <w:sz w:val="16"/>
          <w:szCs w:val="16"/>
        </w:rPr>
        <w:t>Sistemas de preparación en función del tipo de soporte:</w:t>
      </w:r>
    </w:p>
    <w:p w14:paraId="565FBB2D" w14:textId="77777777" w:rsidR="00496AB8" w:rsidRPr="006363DB" w:rsidRDefault="00496AB8" w:rsidP="00496AB8">
      <w:pPr>
        <w:rPr>
          <w:rFonts w:cs="Arial"/>
          <w:sz w:val="16"/>
          <w:szCs w:val="16"/>
        </w:rPr>
      </w:pPr>
      <w:r w:rsidRPr="006363DB">
        <w:rPr>
          <w:rFonts w:cs="Arial"/>
          <w:sz w:val="16"/>
          <w:szCs w:val="16"/>
        </w:rPr>
        <w:t>- Yesos y cementos así como sus derivados:</w:t>
      </w:r>
    </w:p>
    <w:p w14:paraId="319C94AD" w14:textId="77777777" w:rsidR="00496AB8" w:rsidRPr="006363DB" w:rsidRDefault="00496AB8" w:rsidP="00496AB8">
      <w:pPr>
        <w:rPr>
          <w:rFonts w:cs="Arial"/>
          <w:sz w:val="16"/>
          <w:szCs w:val="16"/>
        </w:rPr>
      </w:pPr>
      <w:r w:rsidRPr="006363DB">
        <w:rPr>
          <w:rFonts w:cs="Arial"/>
          <w:sz w:val="16"/>
          <w:szCs w:val="16"/>
        </w:rPr>
        <w:t>Se realizará un lijado de las pequeñas adherencias e imperfecciones. A continuación se aplicará una mano de fondo impregnado los poros de la superficie del soporte. Posteriormente se realizará un plastecido de faltas, repasando las mismas con una mano de fondo. Se aplicará seguidamente el acabado final con un rendimiento no menor del especificado por el fabricante.</w:t>
      </w:r>
    </w:p>
    <w:p w14:paraId="5F0076D4" w14:textId="77777777" w:rsidR="00496AB8" w:rsidRPr="006363DB" w:rsidRDefault="00496AB8" w:rsidP="00496AB8">
      <w:pPr>
        <w:rPr>
          <w:rFonts w:cs="Arial"/>
          <w:sz w:val="16"/>
          <w:szCs w:val="16"/>
        </w:rPr>
      </w:pPr>
      <w:r w:rsidRPr="006363DB">
        <w:rPr>
          <w:rFonts w:cs="Arial"/>
          <w:sz w:val="16"/>
          <w:szCs w:val="16"/>
        </w:rPr>
        <w:t>- Madera:</w:t>
      </w:r>
    </w:p>
    <w:p w14:paraId="2FDB95E2" w14:textId="77777777" w:rsidR="00496AB8" w:rsidRPr="006363DB" w:rsidRDefault="00496AB8" w:rsidP="00496AB8">
      <w:pPr>
        <w:rPr>
          <w:rFonts w:cs="Arial"/>
          <w:sz w:val="16"/>
          <w:szCs w:val="16"/>
        </w:rPr>
      </w:pPr>
      <w:r w:rsidRPr="006363DB">
        <w:rPr>
          <w:rFonts w:cs="Arial"/>
          <w:sz w:val="16"/>
          <w:szCs w:val="16"/>
        </w:rPr>
        <w:t>Se procederá a una limpieza general del soporte seguida de un lijado fino de la madera.</w:t>
      </w:r>
    </w:p>
    <w:p w14:paraId="1611C40A" w14:textId="77777777" w:rsidR="00496AB8" w:rsidRPr="006363DB" w:rsidRDefault="00496AB8" w:rsidP="00496AB8">
      <w:pPr>
        <w:rPr>
          <w:rFonts w:cs="Arial"/>
          <w:sz w:val="16"/>
          <w:szCs w:val="16"/>
        </w:rPr>
      </w:pPr>
      <w:r w:rsidRPr="006363DB">
        <w:rPr>
          <w:rFonts w:cs="Arial"/>
          <w:sz w:val="16"/>
          <w:szCs w:val="16"/>
        </w:rPr>
        <w:t>A continuación se dará una mano de fondo con barniz diluido mezclado con productos de conservación de la madera si se requiere, aplicado de forma que queden impregnados los poros.</w:t>
      </w:r>
    </w:p>
    <w:p w14:paraId="429A6B4E" w14:textId="77777777" w:rsidR="00496AB8" w:rsidRPr="006363DB" w:rsidRDefault="00496AB8" w:rsidP="00496AB8">
      <w:pPr>
        <w:rPr>
          <w:rFonts w:cs="Arial"/>
          <w:sz w:val="16"/>
          <w:szCs w:val="16"/>
        </w:rPr>
      </w:pPr>
      <w:r w:rsidRPr="006363DB">
        <w:rPr>
          <w:rFonts w:cs="Arial"/>
          <w:sz w:val="16"/>
          <w:szCs w:val="16"/>
        </w:rPr>
        <w:t>Pasado el tiempo de secado de la mano de fondo, se realizará un lijado fino del soporte, aplicándose a continuación el barniz, con un tiempo de secado entre ambas manos y un rendimiento no menor de los especificados por el fabricante.</w:t>
      </w:r>
    </w:p>
    <w:p w14:paraId="3913679A" w14:textId="77777777" w:rsidR="00496AB8" w:rsidRPr="006363DB" w:rsidRDefault="00496AB8" w:rsidP="00496AB8">
      <w:pPr>
        <w:rPr>
          <w:rFonts w:cs="Arial"/>
          <w:sz w:val="16"/>
          <w:szCs w:val="16"/>
        </w:rPr>
      </w:pPr>
      <w:r w:rsidRPr="006363DB">
        <w:rPr>
          <w:rFonts w:cs="Arial"/>
          <w:sz w:val="16"/>
          <w:szCs w:val="16"/>
        </w:rPr>
        <w:t>- Metales:</w:t>
      </w:r>
    </w:p>
    <w:p w14:paraId="387A57BC" w14:textId="77777777" w:rsidR="00496AB8" w:rsidRPr="006363DB" w:rsidRDefault="00496AB8" w:rsidP="00496AB8">
      <w:pPr>
        <w:rPr>
          <w:rFonts w:cs="Arial"/>
          <w:sz w:val="16"/>
          <w:szCs w:val="16"/>
        </w:rPr>
      </w:pPr>
      <w:r w:rsidRPr="006363DB">
        <w:rPr>
          <w:rFonts w:cs="Arial"/>
          <w:sz w:val="16"/>
          <w:szCs w:val="16"/>
        </w:rPr>
        <w:t>Se realizará un rascado de óxidos mediante cepillo, seguido inmediatamente de una limpieza manual esmerada de la superficie.</w:t>
      </w:r>
    </w:p>
    <w:p w14:paraId="4884AA80" w14:textId="77777777" w:rsidR="00496AB8" w:rsidRPr="006363DB" w:rsidRDefault="00496AB8" w:rsidP="00496AB8">
      <w:pPr>
        <w:rPr>
          <w:rFonts w:cs="Arial"/>
          <w:sz w:val="16"/>
          <w:szCs w:val="16"/>
        </w:rPr>
      </w:pPr>
      <w:r w:rsidRPr="006363DB">
        <w:rPr>
          <w:rFonts w:cs="Arial"/>
          <w:sz w:val="16"/>
          <w:szCs w:val="16"/>
        </w:rPr>
        <w:t>A continuación se aplicará una mano de imprimación anticorrosiva, con un rendimiento no inferior al especificado por el fabricante.</w:t>
      </w:r>
    </w:p>
    <w:p w14:paraId="248DDD39" w14:textId="77777777" w:rsidR="00496AB8" w:rsidRPr="006363DB" w:rsidRDefault="00496AB8" w:rsidP="00496AB8">
      <w:pPr>
        <w:rPr>
          <w:rFonts w:cs="Arial"/>
          <w:sz w:val="16"/>
          <w:szCs w:val="16"/>
        </w:rPr>
      </w:pPr>
      <w:r w:rsidRPr="006363DB">
        <w:rPr>
          <w:rFonts w:cs="Arial"/>
          <w:sz w:val="16"/>
          <w:szCs w:val="16"/>
        </w:rPr>
        <w:t>Pasado el tiempo de secado se aplicarán dos manos de acabado de esmalte, con un rendimiento no menor al especificado por el fabricante.</w:t>
      </w:r>
    </w:p>
    <w:p w14:paraId="716C9CAF" w14:textId="77777777" w:rsidR="00496AB8" w:rsidRPr="006363DB" w:rsidRDefault="00496AB8" w:rsidP="00496AB8">
      <w:pPr>
        <w:rPr>
          <w:rFonts w:cs="Arial"/>
          <w:sz w:val="16"/>
          <w:szCs w:val="16"/>
        </w:rPr>
      </w:pPr>
    </w:p>
    <w:p w14:paraId="6EC3E2A1" w14:textId="77777777" w:rsidR="00496AB8" w:rsidRPr="006363DB" w:rsidRDefault="00496AB8" w:rsidP="00496AB8">
      <w:pPr>
        <w:rPr>
          <w:rFonts w:cs="Arial"/>
          <w:sz w:val="16"/>
          <w:szCs w:val="16"/>
        </w:rPr>
      </w:pPr>
      <w:r w:rsidRPr="006363DB">
        <w:rPr>
          <w:rFonts w:cs="Arial"/>
          <w:sz w:val="16"/>
          <w:szCs w:val="16"/>
        </w:rPr>
        <w:t>35.3. Medición y abono.</w:t>
      </w:r>
    </w:p>
    <w:p w14:paraId="6BDA1A78" w14:textId="77777777" w:rsidR="00496AB8" w:rsidRPr="006363DB" w:rsidRDefault="00496AB8" w:rsidP="00496AB8">
      <w:pPr>
        <w:rPr>
          <w:rFonts w:cs="Arial"/>
          <w:sz w:val="16"/>
          <w:szCs w:val="16"/>
        </w:rPr>
      </w:pPr>
      <w:r w:rsidRPr="006363DB">
        <w:rPr>
          <w:rFonts w:cs="Arial"/>
          <w:sz w:val="16"/>
          <w:szCs w:val="16"/>
        </w:rPr>
        <w:t>La pintura se medirá y abonará en general, por m² de superficie pintada, efectuándose la medición en la siguiente forma:</w:t>
      </w:r>
    </w:p>
    <w:p w14:paraId="293661A9" w14:textId="77777777" w:rsidR="00496AB8" w:rsidRPr="006363DB" w:rsidRDefault="00496AB8" w:rsidP="00496AB8">
      <w:pPr>
        <w:rPr>
          <w:rFonts w:cs="Arial"/>
          <w:sz w:val="16"/>
          <w:szCs w:val="16"/>
        </w:rPr>
      </w:pPr>
      <w:r w:rsidRPr="006363DB">
        <w:rPr>
          <w:rFonts w:cs="Arial"/>
          <w:sz w:val="16"/>
          <w:szCs w:val="16"/>
        </w:rPr>
        <w:t>Pintura sobre muros, tabiques y techos: se medirá descontando los huecos. Las molduras se medirán por superficie desarrollada.</w:t>
      </w:r>
    </w:p>
    <w:p w14:paraId="264D51CF" w14:textId="77777777" w:rsidR="00496AB8" w:rsidRPr="006363DB" w:rsidRDefault="00496AB8" w:rsidP="00496AB8">
      <w:pPr>
        <w:rPr>
          <w:rFonts w:cs="Arial"/>
          <w:sz w:val="16"/>
          <w:szCs w:val="16"/>
        </w:rPr>
      </w:pPr>
      <w:r w:rsidRPr="006363DB">
        <w:rPr>
          <w:rFonts w:cs="Arial"/>
          <w:sz w:val="16"/>
          <w:szCs w:val="16"/>
        </w:rPr>
        <w:t>Pintura sobre carpintería: se medirá por las dos caras, incluyéndose los tapajuntas.</w:t>
      </w:r>
    </w:p>
    <w:p w14:paraId="7F483BA0" w14:textId="77777777" w:rsidR="00496AB8" w:rsidRPr="006363DB" w:rsidRDefault="00496AB8" w:rsidP="00496AB8">
      <w:pPr>
        <w:rPr>
          <w:rFonts w:cs="Arial"/>
          <w:sz w:val="16"/>
          <w:szCs w:val="16"/>
        </w:rPr>
      </w:pPr>
      <w:r w:rsidRPr="006363DB">
        <w:rPr>
          <w:rFonts w:cs="Arial"/>
          <w:sz w:val="16"/>
          <w:szCs w:val="16"/>
        </w:rPr>
        <w:t>Pintura sobre ventanales metálicos: se medirá una cara.</w:t>
      </w:r>
    </w:p>
    <w:p w14:paraId="112469A1" w14:textId="77777777" w:rsidR="00496AB8" w:rsidRPr="006363DB" w:rsidRDefault="00496AB8" w:rsidP="00496AB8">
      <w:pPr>
        <w:rPr>
          <w:rFonts w:cs="Arial"/>
          <w:sz w:val="16"/>
          <w:szCs w:val="16"/>
        </w:rPr>
      </w:pPr>
      <w:r w:rsidRPr="006363DB">
        <w:rPr>
          <w:rFonts w:cs="Arial"/>
          <w:sz w:val="16"/>
          <w:szCs w:val="16"/>
        </w:rPr>
        <w:t>En los precios respectivos está incluido el coste de todos los materiales y operaciones necesarias para obtener la perfecta terminación de las obras, incluso la preparación, lijado, limpieza, plastecido, etc. y todos cuantos medios auxiliares sean precisos.</w:t>
      </w:r>
    </w:p>
    <w:p w14:paraId="3CF50CBF" w14:textId="77777777" w:rsidR="00496AB8" w:rsidRPr="006363DB" w:rsidRDefault="00496AB8" w:rsidP="00496AB8">
      <w:pPr>
        <w:rPr>
          <w:rFonts w:cs="Arial"/>
          <w:sz w:val="16"/>
          <w:szCs w:val="16"/>
        </w:rPr>
      </w:pPr>
    </w:p>
    <w:p w14:paraId="1FF6CB43" w14:textId="77777777" w:rsidR="00496AB8" w:rsidRPr="006363DB" w:rsidRDefault="00496AB8" w:rsidP="00496AB8">
      <w:pPr>
        <w:rPr>
          <w:rFonts w:cs="Arial"/>
          <w:sz w:val="16"/>
          <w:szCs w:val="16"/>
        </w:rPr>
      </w:pPr>
      <w:r w:rsidRPr="006363DB">
        <w:rPr>
          <w:rFonts w:cs="Arial"/>
          <w:sz w:val="16"/>
          <w:szCs w:val="16"/>
        </w:rPr>
        <w:t>Artículo 36. Fontanería</w:t>
      </w:r>
    </w:p>
    <w:p w14:paraId="59E094F1" w14:textId="77777777" w:rsidR="00496AB8" w:rsidRPr="006363DB" w:rsidRDefault="00496AB8" w:rsidP="00496AB8">
      <w:pPr>
        <w:rPr>
          <w:rFonts w:cs="Arial"/>
          <w:sz w:val="16"/>
          <w:szCs w:val="16"/>
        </w:rPr>
      </w:pPr>
    </w:p>
    <w:p w14:paraId="17BEC5F5" w14:textId="77777777" w:rsidR="00496AB8" w:rsidRPr="006363DB" w:rsidRDefault="00496AB8" w:rsidP="00496AB8">
      <w:pPr>
        <w:rPr>
          <w:rFonts w:cs="Arial"/>
          <w:sz w:val="16"/>
          <w:szCs w:val="16"/>
        </w:rPr>
      </w:pPr>
      <w:r w:rsidRPr="006363DB">
        <w:rPr>
          <w:rFonts w:cs="Arial"/>
          <w:sz w:val="16"/>
          <w:szCs w:val="16"/>
        </w:rPr>
        <w:t>36.1. Tubería de cobre</w:t>
      </w:r>
    </w:p>
    <w:p w14:paraId="0CBD0AC5" w14:textId="77777777" w:rsidR="00496AB8" w:rsidRPr="006363DB" w:rsidRDefault="00496AB8" w:rsidP="00496AB8">
      <w:pPr>
        <w:rPr>
          <w:rFonts w:cs="Arial"/>
          <w:sz w:val="16"/>
          <w:szCs w:val="16"/>
        </w:rPr>
      </w:pPr>
      <w:r w:rsidRPr="006363DB">
        <w:rPr>
          <w:rFonts w:cs="Arial"/>
          <w:sz w:val="16"/>
          <w:szCs w:val="16"/>
        </w:rPr>
        <w:t>Toda la tubería se instalará de forma que presente un aspecto limpio y ordenado. Se usarán accesorios para todos los cambios de dirección y los tendidos de tubería se realizarán de forma paralela o en ángulo recto a los elementos estructurales del edificio.</w:t>
      </w:r>
    </w:p>
    <w:p w14:paraId="4B52D4F9" w14:textId="77777777" w:rsidR="00496AB8" w:rsidRPr="006363DB" w:rsidRDefault="00496AB8" w:rsidP="00496AB8">
      <w:pPr>
        <w:rPr>
          <w:rFonts w:cs="Arial"/>
          <w:sz w:val="16"/>
          <w:szCs w:val="16"/>
        </w:rPr>
      </w:pPr>
      <w:r w:rsidRPr="006363DB">
        <w:rPr>
          <w:rFonts w:cs="Arial"/>
          <w:sz w:val="16"/>
          <w:szCs w:val="16"/>
        </w:rPr>
        <w:t>La tubería estará colocada en su sitio sin necesidad de forzarla ni flexarla; irá instalada de forma que se contraiga y dilate libremente sin deterioro para ningún trabajo ni para sí misma.</w:t>
      </w:r>
    </w:p>
    <w:p w14:paraId="43C13125" w14:textId="77777777" w:rsidR="00496AB8" w:rsidRPr="006363DB" w:rsidRDefault="00496AB8" w:rsidP="00496AB8">
      <w:pPr>
        <w:rPr>
          <w:rFonts w:cs="Arial"/>
          <w:sz w:val="16"/>
          <w:szCs w:val="16"/>
        </w:rPr>
      </w:pPr>
      <w:r w:rsidRPr="006363DB">
        <w:rPr>
          <w:rFonts w:cs="Arial"/>
          <w:sz w:val="16"/>
          <w:szCs w:val="16"/>
        </w:rPr>
        <w:t>Las uniones se harán de soldadura blanda con capilaridad. Las grapas para colgar la conducción de forjado serán de latón espaciadas 40 cm.</w:t>
      </w:r>
    </w:p>
    <w:p w14:paraId="6587265D" w14:textId="77777777" w:rsidR="00496AB8" w:rsidRPr="006363DB" w:rsidRDefault="00496AB8" w:rsidP="00496AB8">
      <w:pPr>
        <w:rPr>
          <w:rFonts w:cs="Arial"/>
          <w:sz w:val="16"/>
          <w:szCs w:val="16"/>
        </w:rPr>
      </w:pPr>
    </w:p>
    <w:p w14:paraId="0CD7BA65" w14:textId="77777777" w:rsidR="00496AB8" w:rsidRPr="006363DB" w:rsidRDefault="00496AB8" w:rsidP="00496AB8">
      <w:pPr>
        <w:rPr>
          <w:rFonts w:cs="Arial"/>
          <w:sz w:val="16"/>
          <w:szCs w:val="16"/>
        </w:rPr>
      </w:pPr>
      <w:r w:rsidRPr="006363DB">
        <w:rPr>
          <w:rFonts w:cs="Arial"/>
          <w:sz w:val="16"/>
          <w:szCs w:val="16"/>
        </w:rPr>
        <w:t>36.2. Tubería de cemento centrifugado</w:t>
      </w:r>
    </w:p>
    <w:p w14:paraId="4B166ACA" w14:textId="77777777" w:rsidR="00496AB8" w:rsidRPr="006363DB" w:rsidRDefault="00496AB8" w:rsidP="00496AB8">
      <w:pPr>
        <w:rPr>
          <w:rFonts w:cs="Arial"/>
          <w:sz w:val="16"/>
          <w:szCs w:val="16"/>
        </w:rPr>
      </w:pPr>
      <w:r w:rsidRPr="006363DB">
        <w:rPr>
          <w:rFonts w:cs="Arial"/>
          <w:sz w:val="16"/>
          <w:szCs w:val="16"/>
        </w:rPr>
        <w:t>Se realizará el montaje enterrado, rematando los puntos de unión con cemento. Todos los cambios de sección, dirección y acometida, se efectuarán por medio de arquetas registrables.</w:t>
      </w:r>
    </w:p>
    <w:p w14:paraId="360BA6C4" w14:textId="77777777" w:rsidR="00496AB8" w:rsidRPr="006363DB" w:rsidRDefault="00496AB8" w:rsidP="00496AB8">
      <w:pPr>
        <w:rPr>
          <w:rFonts w:cs="Arial"/>
          <w:sz w:val="16"/>
          <w:szCs w:val="16"/>
        </w:rPr>
      </w:pPr>
      <w:r w:rsidRPr="006363DB">
        <w:rPr>
          <w:rFonts w:cs="Arial"/>
          <w:sz w:val="16"/>
          <w:szCs w:val="16"/>
        </w:rPr>
        <w:t>En la citada red de saneamiento se situarán pozos de registro con pates para facilitar el acceso.</w:t>
      </w:r>
    </w:p>
    <w:p w14:paraId="78098FCE" w14:textId="77777777" w:rsidR="00496AB8" w:rsidRPr="006363DB" w:rsidRDefault="00496AB8" w:rsidP="00496AB8">
      <w:pPr>
        <w:rPr>
          <w:rFonts w:cs="Arial"/>
          <w:sz w:val="16"/>
          <w:szCs w:val="16"/>
        </w:rPr>
      </w:pPr>
      <w:r w:rsidRPr="006363DB">
        <w:rPr>
          <w:rFonts w:cs="Arial"/>
          <w:sz w:val="16"/>
          <w:szCs w:val="16"/>
        </w:rPr>
        <w:t>La pendiente mínima será del 1% en aguas pluviales, y superior al 1,5% en aguas fecales y sucias.</w:t>
      </w:r>
    </w:p>
    <w:p w14:paraId="21DED38A" w14:textId="77777777" w:rsidR="00496AB8" w:rsidRPr="006363DB" w:rsidRDefault="00496AB8" w:rsidP="00496AB8">
      <w:pPr>
        <w:rPr>
          <w:rFonts w:cs="Arial"/>
          <w:sz w:val="16"/>
          <w:szCs w:val="16"/>
        </w:rPr>
      </w:pPr>
      <w:r w:rsidRPr="006363DB">
        <w:rPr>
          <w:rFonts w:cs="Arial"/>
          <w:sz w:val="16"/>
          <w:szCs w:val="16"/>
        </w:rPr>
        <w:t>La medición se hará por m lineal de tubería realmente ejecutada, incluyéndose en ella el lecho de hormigón y los corchetes de unión. Las arquetas se medirán a parte por unidades.</w:t>
      </w:r>
    </w:p>
    <w:p w14:paraId="7C6618CA" w14:textId="77777777" w:rsidR="00496AB8" w:rsidRPr="006363DB" w:rsidRDefault="00496AB8" w:rsidP="00496AB8">
      <w:pPr>
        <w:rPr>
          <w:rFonts w:cs="Arial"/>
          <w:sz w:val="16"/>
          <w:szCs w:val="16"/>
        </w:rPr>
      </w:pPr>
    </w:p>
    <w:p w14:paraId="73D1FE68" w14:textId="77777777" w:rsidR="00496AB8" w:rsidRPr="006363DB" w:rsidRDefault="00496AB8" w:rsidP="00496AB8">
      <w:pPr>
        <w:rPr>
          <w:rFonts w:cs="Arial"/>
          <w:sz w:val="16"/>
          <w:szCs w:val="16"/>
        </w:rPr>
      </w:pPr>
      <w:r w:rsidRPr="006363DB">
        <w:rPr>
          <w:rFonts w:cs="Arial"/>
          <w:sz w:val="16"/>
          <w:szCs w:val="16"/>
        </w:rPr>
        <w:t>Artículo 37. Instalación eléctrica</w:t>
      </w:r>
    </w:p>
    <w:p w14:paraId="5A19D3E4" w14:textId="77777777" w:rsidR="00496AB8" w:rsidRPr="006363DB" w:rsidRDefault="00496AB8" w:rsidP="00496AB8">
      <w:pPr>
        <w:rPr>
          <w:rFonts w:cs="Arial"/>
          <w:sz w:val="16"/>
          <w:szCs w:val="16"/>
        </w:rPr>
      </w:pPr>
      <w:r w:rsidRPr="006363DB">
        <w:rPr>
          <w:rFonts w:cs="Arial"/>
          <w:sz w:val="16"/>
          <w:szCs w:val="16"/>
        </w:rPr>
        <w:t>La ejecución de las instalaciones se ajustará a lo especificado en los reglamentos vigentes y a las disposiciones complementarias que puedan haber dictado la Delegación de Industria en el ámbito de su competencia. Así mismo, en el ámbito de las instalaciones que sea necesario, se seguirán las normas de la compañía suministradora de energía.</w:t>
      </w:r>
    </w:p>
    <w:p w14:paraId="2BE2B243" w14:textId="77777777" w:rsidR="00496AB8" w:rsidRPr="006363DB" w:rsidRDefault="00496AB8" w:rsidP="00496AB8">
      <w:pPr>
        <w:rPr>
          <w:rFonts w:cs="Arial"/>
          <w:sz w:val="16"/>
          <w:szCs w:val="16"/>
        </w:rPr>
      </w:pPr>
      <w:r w:rsidRPr="006363DB">
        <w:rPr>
          <w:rFonts w:cs="Arial"/>
          <w:sz w:val="16"/>
          <w:szCs w:val="16"/>
        </w:rPr>
        <w:t>Se cuidará en todo momento que los trazados guarden las:</w:t>
      </w:r>
    </w:p>
    <w:p w14:paraId="32DD856A" w14:textId="77777777" w:rsidR="00496AB8" w:rsidRPr="006363DB" w:rsidRDefault="00496AB8" w:rsidP="00496AB8">
      <w:pPr>
        <w:rPr>
          <w:rFonts w:cs="Arial"/>
          <w:sz w:val="16"/>
          <w:szCs w:val="16"/>
        </w:rPr>
      </w:pPr>
      <w:r w:rsidRPr="006363DB">
        <w:rPr>
          <w:rFonts w:cs="Arial"/>
          <w:sz w:val="16"/>
          <w:szCs w:val="16"/>
        </w:rPr>
        <w:t>- Maderamen, redes y nonas en número suficiente de modo que garanticen la seguridad de los operarios y transeúntes.</w:t>
      </w:r>
    </w:p>
    <w:p w14:paraId="7753FB83" w14:textId="77777777" w:rsidR="00496AB8" w:rsidRPr="006363DB" w:rsidRDefault="00496AB8" w:rsidP="00496AB8">
      <w:pPr>
        <w:rPr>
          <w:rFonts w:cs="Arial"/>
          <w:sz w:val="16"/>
          <w:szCs w:val="16"/>
        </w:rPr>
      </w:pPr>
      <w:r w:rsidRPr="006363DB">
        <w:rPr>
          <w:rFonts w:cs="Arial"/>
          <w:sz w:val="16"/>
          <w:szCs w:val="16"/>
        </w:rPr>
        <w:t>- Maquinaria, andamios, herramientas y todo el material auxiliar para llevar a cabo los trabajos de este tipo.</w:t>
      </w:r>
    </w:p>
    <w:p w14:paraId="6BE4BFC8" w14:textId="77777777" w:rsidR="00496AB8" w:rsidRPr="006363DB" w:rsidRDefault="00496AB8" w:rsidP="00496AB8">
      <w:pPr>
        <w:rPr>
          <w:rFonts w:cs="Arial"/>
          <w:sz w:val="16"/>
          <w:szCs w:val="16"/>
        </w:rPr>
      </w:pPr>
      <w:r w:rsidRPr="006363DB">
        <w:rPr>
          <w:rFonts w:cs="Arial"/>
          <w:sz w:val="16"/>
          <w:szCs w:val="16"/>
        </w:rPr>
        <w:t>- Todos los materiales serán de la mejor calidad, con las condiciones que impongan los documentos que componen el Proyecto, o los que se determine en el transcurso de la obra, montaje o instalación.</w:t>
      </w:r>
    </w:p>
    <w:p w14:paraId="419E4AC6" w14:textId="77777777" w:rsidR="00496AB8" w:rsidRPr="006363DB" w:rsidRDefault="00496AB8" w:rsidP="00496AB8">
      <w:pPr>
        <w:rPr>
          <w:rFonts w:cs="Arial"/>
          <w:sz w:val="16"/>
          <w:szCs w:val="16"/>
        </w:rPr>
      </w:pPr>
    </w:p>
    <w:p w14:paraId="70A77627" w14:textId="77777777" w:rsidR="00496AB8" w:rsidRPr="006363DB" w:rsidRDefault="00496AB8" w:rsidP="00496AB8">
      <w:pPr>
        <w:rPr>
          <w:rFonts w:cs="Arial"/>
          <w:sz w:val="16"/>
          <w:szCs w:val="16"/>
        </w:rPr>
      </w:pPr>
      <w:r w:rsidRPr="006363DB">
        <w:rPr>
          <w:rFonts w:cs="Arial"/>
          <w:sz w:val="16"/>
          <w:szCs w:val="16"/>
        </w:rPr>
        <w:t>a) CONDUCTORES ELÉCTRICOS</w:t>
      </w:r>
    </w:p>
    <w:p w14:paraId="636CA968" w14:textId="77777777" w:rsidR="00496AB8" w:rsidRPr="006363DB" w:rsidRDefault="00496AB8" w:rsidP="00496AB8">
      <w:pPr>
        <w:rPr>
          <w:rFonts w:cs="Arial"/>
          <w:sz w:val="16"/>
          <w:szCs w:val="16"/>
        </w:rPr>
      </w:pPr>
      <w:r w:rsidRPr="006363DB">
        <w:rPr>
          <w:rFonts w:cs="Arial"/>
          <w:sz w:val="16"/>
          <w:szCs w:val="16"/>
        </w:rPr>
        <w:lastRenderedPageBreak/>
        <w:t>Serán de cobre electrolítico, aislados adecuadamente, siendo su tensión nominal de 0,6/1 kilovoltios para la línea repartidora y de 750 voltios para el resto de la instalación, debiendo estar homologados según las normas UNE citadas en la instrucción ITC-BT-06.</w:t>
      </w:r>
    </w:p>
    <w:p w14:paraId="5AABE2B5" w14:textId="77777777" w:rsidR="00496AB8" w:rsidRPr="006363DB" w:rsidRDefault="00496AB8" w:rsidP="00496AB8">
      <w:pPr>
        <w:rPr>
          <w:rFonts w:cs="Arial"/>
          <w:sz w:val="16"/>
          <w:szCs w:val="16"/>
        </w:rPr>
      </w:pPr>
    </w:p>
    <w:p w14:paraId="0F251120" w14:textId="77777777" w:rsidR="00496AB8" w:rsidRPr="006363DB" w:rsidRDefault="00496AB8" w:rsidP="00496AB8">
      <w:pPr>
        <w:rPr>
          <w:rFonts w:cs="Arial"/>
          <w:sz w:val="16"/>
          <w:szCs w:val="16"/>
        </w:rPr>
      </w:pPr>
      <w:r w:rsidRPr="006363DB">
        <w:rPr>
          <w:rFonts w:cs="Arial"/>
          <w:sz w:val="16"/>
          <w:szCs w:val="16"/>
        </w:rPr>
        <w:t>b) CONDUCTORES DE PROTECCIÓN</w:t>
      </w:r>
    </w:p>
    <w:p w14:paraId="1C0EA429" w14:textId="77777777" w:rsidR="00496AB8" w:rsidRPr="006363DB" w:rsidRDefault="00496AB8" w:rsidP="00496AB8">
      <w:pPr>
        <w:rPr>
          <w:rFonts w:cs="Arial"/>
          <w:sz w:val="16"/>
          <w:szCs w:val="16"/>
        </w:rPr>
      </w:pPr>
      <w:r w:rsidRPr="006363DB">
        <w:rPr>
          <w:rFonts w:cs="Arial"/>
          <w:sz w:val="16"/>
          <w:szCs w:val="16"/>
        </w:rPr>
        <w:t>Serán de cobre y presentarán el mismo aislamiento que los conductores activos. Se podrán instalar por las mismas canalizaciones que éstos o bien en forma independiente, siguiéndose a este respecto lo que señalen las normas particulares de la empresa distribuidora de energía. La sección mínima de estos conductores será la obtenida utilizando la tabla 2 de la instrucción ITC-BT-19, apartado 2.3, en función de la sección de los conductores de la instalación.</w:t>
      </w:r>
    </w:p>
    <w:p w14:paraId="78BC80D3" w14:textId="77777777" w:rsidR="00496AB8" w:rsidRPr="006363DB" w:rsidRDefault="00496AB8" w:rsidP="00496AB8">
      <w:pPr>
        <w:rPr>
          <w:rFonts w:cs="Arial"/>
          <w:sz w:val="16"/>
          <w:szCs w:val="16"/>
        </w:rPr>
      </w:pPr>
    </w:p>
    <w:p w14:paraId="72A706E0" w14:textId="77777777" w:rsidR="00496AB8" w:rsidRPr="006363DB" w:rsidRDefault="00496AB8" w:rsidP="00496AB8">
      <w:pPr>
        <w:rPr>
          <w:rFonts w:cs="Arial"/>
          <w:sz w:val="16"/>
          <w:szCs w:val="16"/>
        </w:rPr>
      </w:pPr>
      <w:r w:rsidRPr="006363DB">
        <w:rPr>
          <w:rFonts w:cs="Arial"/>
          <w:sz w:val="16"/>
          <w:szCs w:val="16"/>
        </w:rPr>
        <w:t>c) IDENTIFICACIÓN DE LOS CONDUCTORES</w:t>
      </w:r>
    </w:p>
    <w:p w14:paraId="0CBFB2B1" w14:textId="77777777" w:rsidR="00496AB8" w:rsidRPr="006363DB" w:rsidRDefault="00496AB8" w:rsidP="00496AB8">
      <w:pPr>
        <w:rPr>
          <w:rFonts w:cs="Arial"/>
          <w:sz w:val="16"/>
          <w:szCs w:val="16"/>
        </w:rPr>
      </w:pPr>
      <w:r w:rsidRPr="006363DB">
        <w:rPr>
          <w:rFonts w:cs="Arial"/>
          <w:sz w:val="16"/>
          <w:szCs w:val="16"/>
        </w:rPr>
        <w:t>Deberán poder ser identificados por el color de su aislamiento:</w:t>
      </w:r>
    </w:p>
    <w:p w14:paraId="3136F8C2" w14:textId="77777777" w:rsidR="00496AB8" w:rsidRPr="006363DB" w:rsidRDefault="00496AB8" w:rsidP="00496AB8">
      <w:pPr>
        <w:rPr>
          <w:rFonts w:cs="Arial"/>
          <w:sz w:val="16"/>
          <w:szCs w:val="16"/>
        </w:rPr>
      </w:pPr>
      <w:r w:rsidRPr="006363DB">
        <w:rPr>
          <w:rFonts w:cs="Arial"/>
          <w:sz w:val="16"/>
          <w:szCs w:val="16"/>
        </w:rPr>
        <w:t>- Azul claro para el conductor neutro.</w:t>
      </w:r>
    </w:p>
    <w:p w14:paraId="24F1F6C1" w14:textId="77777777" w:rsidR="00496AB8" w:rsidRPr="006363DB" w:rsidRDefault="00496AB8" w:rsidP="00496AB8">
      <w:pPr>
        <w:rPr>
          <w:rFonts w:cs="Arial"/>
          <w:sz w:val="16"/>
          <w:szCs w:val="16"/>
        </w:rPr>
      </w:pPr>
      <w:r w:rsidRPr="006363DB">
        <w:rPr>
          <w:rFonts w:cs="Arial"/>
          <w:sz w:val="16"/>
          <w:szCs w:val="16"/>
        </w:rPr>
        <w:t>- Amarillo-verde para el conductor de tierra y protección.</w:t>
      </w:r>
    </w:p>
    <w:p w14:paraId="71942081" w14:textId="77777777" w:rsidR="00496AB8" w:rsidRPr="006363DB" w:rsidRDefault="00496AB8" w:rsidP="00496AB8">
      <w:pPr>
        <w:rPr>
          <w:rFonts w:cs="Arial"/>
          <w:sz w:val="16"/>
          <w:szCs w:val="16"/>
        </w:rPr>
      </w:pPr>
      <w:r w:rsidRPr="006363DB">
        <w:rPr>
          <w:rFonts w:cs="Arial"/>
          <w:sz w:val="16"/>
          <w:szCs w:val="16"/>
        </w:rPr>
        <w:t>- Marrón, negro y gris para los conductores activos o fases.</w:t>
      </w:r>
    </w:p>
    <w:p w14:paraId="5AAFDF43" w14:textId="77777777" w:rsidR="00496AB8" w:rsidRPr="006363DB" w:rsidRDefault="00496AB8" w:rsidP="00496AB8">
      <w:pPr>
        <w:rPr>
          <w:rFonts w:cs="Arial"/>
          <w:sz w:val="16"/>
          <w:szCs w:val="16"/>
        </w:rPr>
      </w:pPr>
    </w:p>
    <w:p w14:paraId="2814E47C" w14:textId="77777777" w:rsidR="00496AB8" w:rsidRPr="006363DB" w:rsidRDefault="00496AB8" w:rsidP="00496AB8">
      <w:pPr>
        <w:rPr>
          <w:rFonts w:cs="Arial"/>
          <w:sz w:val="16"/>
          <w:szCs w:val="16"/>
        </w:rPr>
      </w:pPr>
      <w:r w:rsidRPr="006363DB">
        <w:rPr>
          <w:rFonts w:cs="Arial"/>
          <w:sz w:val="16"/>
          <w:szCs w:val="16"/>
        </w:rPr>
        <w:t>d) TUBOS PROTECTORES</w:t>
      </w:r>
    </w:p>
    <w:p w14:paraId="448E260A" w14:textId="77777777" w:rsidR="00496AB8" w:rsidRPr="006363DB" w:rsidRDefault="00496AB8" w:rsidP="00496AB8">
      <w:pPr>
        <w:rPr>
          <w:rFonts w:cs="Arial"/>
          <w:sz w:val="16"/>
          <w:szCs w:val="16"/>
        </w:rPr>
      </w:pPr>
      <w:r w:rsidRPr="006363DB">
        <w:rPr>
          <w:rFonts w:cs="Arial"/>
          <w:sz w:val="16"/>
          <w:szCs w:val="16"/>
        </w:rPr>
        <w:t>Los tubos a emplear serán aislantes flexibles (corrugados) normales, con protección de grado 5 contra daños mecánicos, y que puedan curvarse con las manos, excepto los que vayan a ir por el suelo o pavimento de los pisos, canaladuras o falsos techos, que serán del tipo Preplás, Reflex o similar, y dispondrán de un grado de protección de 7.</w:t>
      </w:r>
    </w:p>
    <w:p w14:paraId="1C5621EE" w14:textId="77777777" w:rsidR="00496AB8" w:rsidRPr="006363DB" w:rsidRDefault="00496AB8" w:rsidP="00496AB8">
      <w:pPr>
        <w:rPr>
          <w:rFonts w:cs="Arial"/>
          <w:sz w:val="16"/>
          <w:szCs w:val="16"/>
        </w:rPr>
      </w:pPr>
      <w:r w:rsidRPr="006363DB">
        <w:rPr>
          <w:rFonts w:cs="Arial"/>
          <w:sz w:val="16"/>
          <w:szCs w:val="16"/>
        </w:rPr>
        <w:t>Los diámetros interiores nominales mínimos, medidos en milímetros, para los tubos protectores, en función del número, clase y sección de los conductores que deben alojar, se indican en las tablas de la instrucción ITC-BT-21. Para más de 5 conductores por tubo, y para conductores de secciones diferentes a instalar por el mismo tubo, la sección interior de éste será, como mínimo, igual a tres veces la sección total ocupada por los conductores, especificando únicamente los que realmente se utilicen.</w:t>
      </w:r>
    </w:p>
    <w:p w14:paraId="2F606833" w14:textId="77777777" w:rsidR="00496AB8" w:rsidRPr="006363DB" w:rsidRDefault="00496AB8" w:rsidP="00496AB8">
      <w:pPr>
        <w:rPr>
          <w:rFonts w:cs="Arial"/>
          <w:sz w:val="16"/>
          <w:szCs w:val="16"/>
        </w:rPr>
      </w:pPr>
    </w:p>
    <w:p w14:paraId="208A43F9" w14:textId="77777777" w:rsidR="00496AB8" w:rsidRPr="006363DB" w:rsidRDefault="00496AB8" w:rsidP="00496AB8">
      <w:pPr>
        <w:rPr>
          <w:rFonts w:cs="Arial"/>
          <w:sz w:val="16"/>
          <w:szCs w:val="16"/>
        </w:rPr>
      </w:pPr>
      <w:r w:rsidRPr="006363DB">
        <w:rPr>
          <w:rFonts w:cs="Arial"/>
          <w:sz w:val="16"/>
          <w:szCs w:val="16"/>
        </w:rPr>
        <w:t>e) CAJAS DE EMPALME Y DERIVACIONES</w:t>
      </w:r>
    </w:p>
    <w:p w14:paraId="735E59F5" w14:textId="77777777" w:rsidR="00496AB8" w:rsidRPr="006363DB" w:rsidRDefault="00496AB8" w:rsidP="00496AB8">
      <w:pPr>
        <w:rPr>
          <w:rFonts w:cs="Arial"/>
          <w:sz w:val="16"/>
          <w:szCs w:val="16"/>
        </w:rPr>
      </w:pPr>
      <w:r w:rsidRPr="006363DB">
        <w:rPr>
          <w:rFonts w:cs="Arial"/>
          <w:sz w:val="16"/>
          <w:szCs w:val="16"/>
        </w:rPr>
        <w:t>Serán de material plástico resistente o metálicas, en cuyo caso estarán aisladas interiormente y protegidas contra la oxidación.</w:t>
      </w:r>
    </w:p>
    <w:p w14:paraId="05ADF62E" w14:textId="77777777" w:rsidR="00496AB8" w:rsidRPr="006363DB" w:rsidRDefault="00496AB8" w:rsidP="00496AB8">
      <w:pPr>
        <w:rPr>
          <w:rFonts w:cs="Arial"/>
          <w:sz w:val="16"/>
          <w:szCs w:val="16"/>
        </w:rPr>
      </w:pPr>
      <w:r w:rsidRPr="006363DB">
        <w:rPr>
          <w:rFonts w:cs="Arial"/>
          <w:sz w:val="16"/>
          <w:szCs w:val="16"/>
        </w:rPr>
        <w:t>Las dimensiones serán tales que permitan alojar holgadamente todos los conductores que deban contener. Su profundidad equivaldrá al diámetro del tubo mayor más un 50% del mismo, con un mínimo de 40 mm de profundidad y de 80 mm para el diámetro o lado interior.</w:t>
      </w:r>
    </w:p>
    <w:p w14:paraId="7DCA0505" w14:textId="77777777" w:rsidR="00496AB8" w:rsidRPr="006363DB" w:rsidRDefault="00496AB8" w:rsidP="00496AB8">
      <w:pPr>
        <w:rPr>
          <w:rFonts w:cs="Arial"/>
          <w:sz w:val="16"/>
          <w:szCs w:val="16"/>
        </w:rPr>
      </w:pPr>
      <w:r w:rsidRPr="006363DB">
        <w:rPr>
          <w:rFonts w:cs="Arial"/>
          <w:sz w:val="16"/>
          <w:szCs w:val="16"/>
        </w:rPr>
        <w:t>La unión entre conductores, se realizaran siempre dentro de las cajas de empalme excepto en los casos indicados en el apartado 3.1 de la ITC-BT-21, no se realizará nunca por simple retorcimiento entre sí de los conductores, sino utilizando bornes de conexión, conforme a la instrucción ITC-BT-19.</w:t>
      </w:r>
    </w:p>
    <w:p w14:paraId="4A2F8781" w14:textId="77777777" w:rsidR="00496AB8" w:rsidRPr="006363DB" w:rsidRDefault="00496AB8" w:rsidP="00496AB8">
      <w:pPr>
        <w:rPr>
          <w:rFonts w:cs="Arial"/>
          <w:sz w:val="16"/>
          <w:szCs w:val="16"/>
        </w:rPr>
      </w:pPr>
    </w:p>
    <w:p w14:paraId="1C6E2EEA" w14:textId="77777777" w:rsidR="00496AB8" w:rsidRPr="006363DB" w:rsidRDefault="00496AB8" w:rsidP="00496AB8">
      <w:pPr>
        <w:rPr>
          <w:rFonts w:cs="Arial"/>
          <w:sz w:val="16"/>
          <w:szCs w:val="16"/>
        </w:rPr>
      </w:pPr>
      <w:r w:rsidRPr="006363DB">
        <w:rPr>
          <w:rFonts w:cs="Arial"/>
          <w:sz w:val="16"/>
          <w:szCs w:val="16"/>
        </w:rPr>
        <w:t>f) APARATOS DE MANDO Y MANIOBRA</w:t>
      </w:r>
    </w:p>
    <w:p w14:paraId="4A0A92AF" w14:textId="77777777" w:rsidR="00496AB8" w:rsidRPr="006363DB" w:rsidRDefault="00496AB8" w:rsidP="00496AB8">
      <w:pPr>
        <w:rPr>
          <w:rFonts w:cs="Arial"/>
          <w:sz w:val="16"/>
          <w:szCs w:val="16"/>
        </w:rPr>
      </w:pPr>
      <w:r w:rsidRPr="006363DB">
        <w:rPr>
          <w:rFonts w:cs="Arial"/>
          <w:sz w:val="16"/>
          <w:szCs w:val="16"/>
        </w:rPr>
        <w:t>Son los interruptores y conmutadores, que cortarán la corriente máxima del circuito en que estén colocados sin dar lugar a la formación de arco permanente, abriendo o cerrando los circuitos sin posibilidad de tomar una posición intermedia. Serán del tipo cerrado y de material aislante.</w:t>
      </w:r>
    </w:p>
    <w:p w14:paraId="12AA2EF3" w14:textId="77777777" w:rsidR="00496AB8" w:rsidRPr="006363DB" w:rsidRDefault="00496AB8" w:rsidP="00496AB8">
      <w:pPr>
        <w:rPr>
          <w:rFonts w:cs="Arial"/>
          <w:sz w:val="16"/>
          <w:szCs w:val="16"/>
        </w:rPr>
      </w:pPr>
      <w:r w:rsidRPr="006363DB">
        <w:rPr>
          <w:rFonts w:cs="Arial"/>
          <w:sz w:val="16"/>
          <w:szCs w:val="16"/>
        </w:rPr>
        <w:t>Las dimensiones de las piezas de contacto serán tales que la temperatura no pueda exceder en ningún caso de 65º C en ninguna de sus piezas.</w:t>
      </w:r>
    </w:p>
    <w:p w14:paraId="25D7DEEB" w14:textId="77777777" w:rsidR="00496AB8" w:rsidRPr="006363DB" w:rsidRDefault="00496AB8" w:rsidP="00496AB8">
      <w:pPr>
        <w:rPr>
          <w:rFonts w:cs="Arial"/>
          <w:sz w:val="16"/>
          <w:szCs w:val="16"/>
        </w:rPr>
      </w:pPr>
      <w:r w:rsidRPr="006363DB">
        <w:rPr>
          <w:rFonts w:cs="Arial"/>
          <w:sz w:val="16"/>
          <w:szCs w:val="16"/>
        </w:rPr>
        <w:t>Su construcción será tal que permita realizar un número del orden de 10.000 maniobras de apertura y cierre, con su carga nominal a la tensión de trabajo. Llevarán marcada su intensidad y tensiones nominales, y estarán probadas a una tensión de 500 a 1.000 voltios.</w:t>
      </w:r>
    </w:p>
    <w:p w14:paraId="658FB183" w14:textId="77777777" w:rsidR="00496AB8" w:rsidRPr="006363DB" w:rsidRDefault="00496AB8" w:rsidP="00496AB8">
      <w:pPr>
        <w:rPr>
          <w:rFonts w:cs="Arial"/>
          <w:sz w:val="16"/>
          <w:szCs w:val="16"/>
        </w:rPr>
      </w:pPr>
    </w:p>
    <w:p w14:paraId="5499EE1E" w14:textId="77777777" w:rsidR="00496AB8" w:rsidRPr="006363DB" w:rsidRDefault="00496AB8" w:rsidP="00496AB8">
      <w:pPr>
        <w:rPr>
          <w:rFonts w:cs="Arial"/>
          <w:sz w:val="16"/>
          <w:szCs w:val="16"/>
        </w:rPr>
      </w:pPr>
      <w:r w:rsidRPr="006363DB">
        <w:rPr>
          <w:rFonts w:cs="Arial"/>
          <w:sz w:val="16"/>
          <w:szCs w:val="16"/>
        </w:rPr>
        <w:t>g) APARATOS DE PROTECCIÓN</w:t>
      </w:r>
    </w:p>
    <w:p w14:paraId="3050D495" w14:textId="77777777" w:rsidR="00496AB8" w:rsidRPr="006363DB" w:rsidRDefault="00496AB8" w:rsidP="00496AB8">
      <w:pPr>
        <w:rPr>
          <w:rFonts w:cs="Arial"/>
          <w:sz w:val="16"/>
          <w:szCs w:val="16"/>
        </w:rPr>
      </w:pPr>
      <w:r w:rsidRPr="006363DB">
        <w:rPr>
          <w:rFonts w:cs="Arial"/>
          <w:sz w:val="16"/>
          <w:szCs w:val="16"/>
        </w:rPr>
        <w:t>Son los disyuntores eléctricos, fusibles e interruptores diferenciales.</w:t>
      </w:r>
    </w:p>
    <w:p w14:paraId="27F8303F" w14:textId="77777777" w:rsidR="00496AB8" w:rsidRPr="006363DB" w:rsidRDefault="00496AB8" w:rsidP="00496AB8">
      <w:pPr>
        <w:rPr>
          <w:rFonts w:cs="Arial"/>
          <w:sz w:val="16"/>
          <w:szCs w:val="16"/>
        </w:rPr>
      </w:pPr>
      <w:r w:rsidRPr="006363DB">
        <w:rPr>
          <w:rFonts w:cs="Arial"/>
          <w:sz w:val="16"/>
          <w:szCs w:val="16"/>
        </w:rPr>
        <w:t>Los disyuntores serán de tipo magnetotérmico de accionamiento manual, y podrán cortar la corriente máxima del circuito en que estén colocados sin dar lugar a la formación de arco permanente, abriendo o cerrando los circuitos sin posibilidad de tomar una posición intermedia. Su capacidad de corte para la protección del cortocircuito estará de acuerdo con la intensidad del cortocircuito que pueda presentarse en un punto de la instalación, y para la protección contra el calentamiento de las líneas se regularán para una temperatura inferior a los 60 ºC. Llevarán marcadas la intensidad y tensión nominal de funcionamiento, así como el signo indicador de su desconexionado. Estos automáticos magnetotérmicos serán de corte omnipolar, cortando la fase y neutro a la vez cuando actúe la desconexión.</w:t>
      </w:r>
    </w:p>
    <w:p w14:paraId="775FABBD" w14:textId="77777777" w:rsidR="00496AB8" w:rsidRPr="006363DB" w:rsidRDefault="00496AB8" w:rsidP="00496AB8">
      <w:pPr>
        <w:rPr>
          <w:rFonts w:cs="Arial"/>
          <w:sz w:val="16"/>
          <w:szCs w:val="16"/>
        </w:rPr>
      </w:pPr>
      <w:r w:rsidRPr="006363DB">
        <w:rPr>
          <w:rFonts w:cs="Arial"/>
          <w:sz w:val="16"/>
          <w:szCs w:val="16"/>
        </w:rPr>
        <w:t>Los interruptores diferenciales serán como mínimo de alta sensibilidad (30 mA) y además de corte omnipolar. Podrán ser “puros”, cuando cada uno de los circuitos vayan alojados en tubo o conducto independiente una vez que salen del cuadro de distribución, o del tipo con protección magnetotérmica incluida cuando los diferentes circuitos deban ir canalizados por un mismo tubo.</w:t>
      </w:r>
    </w:p>
    <w:p w14:paraId="2C4C5D1C" w14:textId="77777777" w:rsidR="00496AB8" w:rsidRPr="006363DB" w:rsidRDefault="00496AB8" w:rsidP="00496AB8">
      <w:pPr>
        <w:rPr>
          <w:rFonts w:cs="Arial"/>
          <w:sz w:val="16"/>
          <w:szCs w:val="16"/>
        </w:rPr>
      </w:pPr>
      <w:r w:rsidRPr="006363DB">
        <w:rPr>
          <w:rFonts w:cs="Arial"/>
          <w:sz w:val="16"/>
          <w:szCs w:val="16"/>
        </w:rPr>
        <w:t>Los fusibles a emplear para proteger los circuitos secundarios o en la centralización de contadores serán calibrados a la intensidad del circuito que protejan. Se dispondrán sobre material aislante e incombustible, y estarán construidos de tal forma que no se pueda proyectar metal al fundirse. Deberán poder ser reemplazados bajo tensión sin peligro alguno, y llevarán marcadas la intensidad y tensión nominales de trabajo.</w:t>
      </w:r>
    </w:p>
    <w:p w14:paraId="089CC0EF" w14:textId="77777777" w:rsidR="00496AB8" w:rsidRPr="006363DB" w:rsidRDefault="00496AB8" w:rsidP="00496AB8">
      <w:pPr>
        <w:rPr>
          <w:rFonts w:cs="Arial"/>
          <w:sz w:val="16"/>
          <w:szCs w:val="16"/>
        </w:rPr>
      </w:pPr>
    </w:p>
    <w:p w14:paraId="00A2486D" w14:textId="77777777" w:rsidR="00496AB8" w:rsidRPr="006363DB" w:rsidRDefault="00496AB8" w:rsidP="00496AB8">
      <w:pPr>
        <w:rPr>
          <w:rFonts w:cs="Arial"/>
          <w:sz w:val="16"/>
          <w:szCs w:val="16"/>
        </w:rPr>
      </w:pPr>
      <w:r w:rsidRPr="006363DB">
        <w:rPr>
          <w:rFonts w:cs="Arial"/>
          <w:sz w:val="16"/>
          <w:szCs w:val="16"/>
        </w:rPr>
        <w:t>h) PUNTOS DE UTILIZACIÓN</w:t>
      </w:r>
    </w:p>
    <w:p w14:paraId="6CC12887" w14:textId="77777777" w:rsidR="00496AB8" w:rsidRPr="006363DB" w:rsidRDefault="00496AB8" w:rsidP="00496AB8">
      <w:pPr>
        <w:rPr>
          <w:rFonts w:cs="Arial"/>
          <w:sz w:val="16"/>
          <w:szCs w:val="16"/>
        </w:rPr>
      </w:pPr>
      <w:r w:rsidRPr="006363DB">
        <w:rPr>
          <w:rFonts w:cs="Arial"/>
          <w:sz w:val="16"/>
          <w:szCs w:val="16"/>
        </w:rPr>
        <w:t>Las tomas de corriente a emplear serán de material aislante, llevarán marcadas su intensidad y tensión nominales de trabajo y dispondrán, como norma general, todas ellas de puesta a tierra. El número de tomas de corriente a instalar, en función de los m² de la vivienda y el grado de electrificación, será como mínimo el indicado en la instrucción ITC-BT-25 en su apartado 4.</w:t>
      </w:r>
    </w:p>
    <w:p w14:paraId="493CC651" w14:textId="77777777" w:rsidR="00496AB8" w:rsidRPr="006363DB" w:rsidRDefault="00496AB8" w:rsidP="00496AB8">
      <w:pPr>
        <w:rPr>
          <w:rFonts w:cs="Arial"/>
          <w:sz w:val="16"/>
          <w:szCs w:val="16"/>
        </w:rPr>
      </w:pPr>
    </w:p>
    <w:p w14:paraId="3B90FFCC" w14:textId="77777777" w:rsidR="00496AB8" w:rsidRPr="006363DB" w:rsidRDefault="00496AB8" w:rsidP="00496AB8">
      <w:pPr>
        <w:rPr>
          <w:rFonts w:cs="Arial"/>
          <w:sz w:val="16"/>
          <w:szCs w:val="16"/>
        </w:rPr>
      </w:pPr>
      <w:r w:rsidRPr="006363DB">
        <w:rPr>
          <w:rFonts w:cs="Arial"/>
          <w:sz w:val="16"/>
          <w:szCs w:val="16"/>
        </w:rPr>
        <w:t>i) PUESTA A TIERRA</w:t>
      </w:r>
    </w:p>
    <w:p w14:paraId="44B1FDF1" w14:textId="77777777" w:rsidR="00496AB8" w:rsidRPr="006363DB" w:rsidRDefault="00496AB8" w:rsidP="00496AB8">
      <w:pPr>
        <w:rPr>
          <w:rFonts w:cs="Arial"/>
          <w:sz w:val="16"/>
          <w:szCs w:val="16"/>
        </w:rPr>
      </w:pPr>
      <w:r w:rsidRPr="006363DB">
        <w:rPr>
          <w:rFonts w:cs="Arial"/>
          <w:sz w:val="16"/>
          <w:szCs w:val="16"/>
        </w:rPr>
        <w:t>Las puestas a tierra podrán realizarse mediante placas de 500x500x3 mm o bien mediante electrodos de 2 m de longitud, colocando sobre su conexión con el conductor de enlace su correspondiente arqueta registrable de toma de tierra, y el respectivo borne de comprobación o dispositivo de conexión. El valor de la resistencia será inferior a 20 ohmios.</w:t>
      </w:r>
    </w:p>
    <w:p w14:paraId="7B67CF4E" w14:textId="77777777" w:rsidR="00496AB8" w:rsidRPr="006363DB" w:rsidRDefault="00496AB8" w:rsidP="00496AB8">
      <w:pPr>
        <w:rPr>
          <w:rFonts w:cs="Arial"/>
          <w:sz w:val="16"/>
          <w:szCs w:val="16"/>
        </w:rPr>
      </w:pPr>
    </w:p>
    <w:p w14:paraId="5888CB7C" w14:textId="77777777" w:rsidR="00496AB8" w:rsidRPr="006363DB" w:rsidRDefault="00496AB8" w:rsidP="00496AB8">
      <w:pPr>
        <w:rPr>
          <w:rFonts w:cs="Arial"/>
          <w:sz w:val="16"/>
          <w:szCs w:val="16"/>
        </w:rPr>
      </w:pPr>
      <w:r w:rsidRPr="006363DB">
        <w:rPr>
          <w:rFonts w:cs="Arial"/>
          <w:sz w:val="16"/>
          <w:szCs w:val="16"/>
        </w:rPr>
        <w:t>j) CONDICIONES GENERALES DE EJECUCIÓN DE LAS INSTALACIONES</w:t>
      </w:r>
    </w:p>
    <w:p w14:paraId="12F34079" w14:textId="77777777" w:rsidR="00496AB8" w:rsidRPr="006363DB" w:rsidRDefault="00496AB8" w:rsidP="00496AB8">
      <w:pPr>
        <w:rPr>
          <w:rFonts w:cs="Arial"/>
          <w:sz w:val="16"/>
          <w:szCs w:val="16"/>
        </w:rPr>
      </w:pPr>
      <w:r w:rsidRPr="006363DB">
        <w:rPr>
          <w:rFonts w:cs="Arial"/>
          <w:sz w:val="16"/>
          <w:szCs w:val="16"/>
        </w:rPr>
        <w:t>Las cajas generales de protección se situarán en el exterior del portal o en la fachada del edificio, según la instrucción ITC-BT-13, artículo 1.1. Si la caja es metálica, deberá llevar un borne para su puesta a tierra.</w:t>
      </w:r>
    </w:p>
    <w:p w14:paraId="18FD0F11" w14:textId="77777777" w:rsidR="00496AB8" w:rsidRPr="006363DB" w:rsidRDefault="00496AB8" w:rsidP="00496AB8">
      <w:pPr>
        <w:rPr>
          <w:rFonts w:cs="Arial"/>
          <w:sz w:val="16"/>
          <w:szCs w:val="16"/>
        </w:rPr>
      </w:pPr>
      <w:r w:rsidRPr="006363DB">
        <w:rPr>
          <w:rFonts w:cs="Arial"/>
          <w:sz w:val="16"/>
          <w:szCs w:val="16"/>
        </w:rPr>
        <w:lastRenderedPageBreak/>
        <w:t>La centralización de contadores se efectuará en módulos prefabricados, siguiendo la instrucción ITC-BT-16 y la norma u homologación de la compañía suministradora, y se procurará que las derivaciones en estos módulos se distribuyan independientemente, cada una alojada en su tubo protector correspondiente.</w:t>
      </w:r>
    </w:p>
    <w:p w14:paraId="3F37BFFD" w14:textId="77777777" w:rsidR="00496AB8" w:rsidRPr="006363DB" w:rsidRDefault="00496AB8" w:rsidP="00496AB8">
      <w:pPr>
        <w:rPr>
          <w:rFonts w:cs="Arial"/>
          <w:sz w:val="16"/>
          <w:szCs w:val="16"/>
        </w:rPr>
      </w:pPr>
      <w:r w:rsidRPr="006363DB">
        <w:rPr>
          <w:rFonts w:cs="Arial"/>
          <w:sz w:val="16"/>
          <w:szCs w:val="16"/>
        </w:rPr>
        <w:t>El local de situación no debe ser húmedo, y estará suficientemente ventilado e iluminado. Si la cota del suelo es inferior a la de los pasillos o locales colindantes, deberán disponerse sumideros de desagüe para que, en caso de avería, descuido o rotura de tuberías de agua, no puedan producirse inundaciones en el local. Los contadores se colocarán a una altura mínima del suelo de 0,50 m y máxima de 1,80 m, y entre el contador más saliente y la pared opuesta deberá respetarse un pasillo de 1,10 m, según la instrucción ITC-BT-16, artículo 2.2.1.</w:t>
      </w:r>
    </w:p>
    <w:p w14:paraId="58CD2B52" w14:textId="77777777" w:rsidR="00496AB8" w:rsidRPr="006363DB" w:rsidRDefault="00496AB8" w:rsidP="00496AB8">
      <w:pPr>
        <w:rPr>
          <w:rFonts w:cs="Arial"/>
          <w:sz w:val="16"/>
          <w:szCs w:val="16"/>
        </w:rPr>
      </w:pPr>
      <w:r w:rsidRPr="006363DB">
        <w:rPr>
          <w:rFonts w:cs="Arial"/>
          <w:sz w:val="16"/>
          <w:szCs w:val="16"/>
        </w:rPr>
        <w:t>El tendido de las derivaciones individuales se realizará a lo largo de la caja de la escalera de uso común, pudiendo efectuarse por tubos empotrados o superficiales, o por canalizaciones prefabricadas, según se define en la instrucción ITC-BT-14.</w:t>
      </w:r>
    </w:p>
    <w:p w14:paraId="5203BD88" w14:textId="77777777" w:rsidR="00496AB8" w:rsidRPr="006363DB" w:rsidRDefault="00496AB8" w:rsidP="00496AB8">
      <w:pPr>
        <w:rPr>
          <w:rFonts w:cs="Arial"/>
          <w:sz w:val="16"/>
          <w:szCs w:val="16"/>
        </w:rPr>
      </w:pPr>
      <w:r w:rsidRPr="006363DB">
        <w:rPr>
          <w:rFonts w:cs="Arial"/>
          <w:sz w:val="16"/>
          <w:szCs w:val="16"/>
        </w:rPr>
        <w:t>Los cuadros generales de distribución se situarán en el interior de las viviendas, lo más cerca posible a la entrada de la derivación individual, a poder ser próximo a la puerta, y en lugar fácilmente accesible y de uso general. Deberán estar realizados con materiales no inflamables, y se situarán a una distancia tal que entre la superficie del pavimento y los mecanismos de mando haya 200 cm.</w:t>
      </w:r>
    </w:p>
    <w:p w14:paraId="748AF4F4" w14:textId="77777777" w:rsidR="00496AB8" w:rsidRPr="006363DB" w:rsidRDefault="00496AB8" w:rsidP="00496AB8">
      <w:pPr>
        <w:rPr>
          <w:rFonts w:cs="Arial"/>
          <w:sz w:val="16"/>
          <w:szCs w:val="16"/>
        </w:rPr>
      </w:pPr>
      <w:r w:rsidRPr="006363DB">
        <w:rPr>
          <w:rFonts w:cs="Arial"/>
          <w:sz w:val="16"/>
          <w:szCs w:val="16"/>
        </w:rPr>
        <w:t>En el mismo cuadro se dispondrá un borne para la conexión de los conductores de protección de la instalación interior con la derivación de la línea principal de tierra. Por tanto, a cada cuadro de derivación individual entrará un conductor de fase, uno de neutro y un conductor de protección.</w:t>
      </w:r>
    </w:p>
    <w:p w14:paraId="11E419B9" w14:textId="77777777" w:rsidR="00496AB8" w:rsidRPr="006363DB" w:rsidRDefault="00496AB8" w:rsidP="00496AB8">
      <w:pPr>
        <w:rPr>
          <w:rFonts w:cs="Arial"/>
          <w:sz w:val="16"/>
          <w:szCs w:val="16"/>
        </w:rPr>
      </w:pPr>
      <w:r w:rsidRPr="006363DB">
        <w:rPr>
          <w:rFonts w:cs="Arial"/>
          <w:sz w:val="16"/>
          <w:szCs w:val="16"/>
        </w:rPr>
        <w:t>El conexionado entre los dispositivos de protección situados en estos cuadros se ejecutará ordenadamente, procurando disponer regletas de conexionado para los conductores activos y para el conductor de protección. Se fijará sobre los mismos un letrero de material metálico en el que debe estar indicado el nombre del instalador, el grado de electrificación y la fecha en la que se ejecutó la instalación.</w:t>
      </w:r>
    </w:p>
    <w:p w14:paraId="76BB8307" w14:textId="77777777" w:rsidR="00496AB8" w:rsidRPr="006363DB" w:rsidRDefault="00496AB8" w:rsidP="00496AB8">
      <w:pPr>
        <w:rPr>
          <w:rFonts w:cs="Arial"/>
          <w:sz w:val="16"/>
          <w:szCs w:val="16"/>
        </w:rPr>
      </w:pPr>
      <w:r w:rsidRPr="006363DB">
        <w:rPr>
          <w:rFonts w:cs="Arial"/>
          <w:sz w:val="16"/>
          <w:szCs w:val="16"/>
        </w:rPr>
        <w:t>La ejecución de las instalaciones interiores de los edificios se efectuará bajo tubos protectores, siguiendo preferentemente líneas paralelas a las verticales y horizontales que limitan el local donde se efectuará la instalación.</w:t>
      </w:r>
    </w:p>
    <w:p w14:paraId="129EA5EC" w14:textId="77777777" w:rsidR="00496AB8" w:rsidRPr="006363DB" w:rsidRDefault="00496AB8" w:rsidP="00496AB8">
      <w:pPr>
        <w:rPr>
          <w:rFonts w:cs="Arial"/>
          <w:sz w:val="16"/>
          <w:szCs w:val="16"/>
        </w:rPr>
      </w:pPr>
      <w:r w:rsidRPr="006363DB">
        <w:rPr>
          <w:rFonts w:cs="Arial"/>
          <w:sz w:val="16"/>
          <w:szCs w:val="16"/>
        </w:rPr>
        <w:t>Deberá ser posible la fácil introducción y retirada de los conductores en los tubos después de haber sido colocados y fijados éstos y sus accesorios, debiendo disponer de los registros que se consideren convenientes.</w:t>
      </w:r>
    </w:p>
    <w:p w14:paraId="6B50044E" w14:textId="77777777" w:rsidR="00496AB8" w:rsidRPr="006363DB" w:rsidRDefault="00496AB8" w:rsidP="00496AB8">
      <w:pPr>
        <w:rPr>
          <w:rFonts w:cs="Arial"/>
          <w:sz w:val="16"/>
          <w:szCs w:val="16"/>
        </w:rPr>
      </w:pPr>
      <w:r w:rsidRPr="006363DB">
        <w:rPr>
          <w:rFonts w:cs="Arial"/>
          <w:sz w:val="16"/>
          <w:szCs w:val="16"/>
        </w:rPr>
        <w:t>Los conductores se alojarán en los tubos después de ser colocados éstos. La unión de los conductores en los empalmes o derivaciones no se podrá efectuar por simple retorcimiento o arrollamiento entre sí de los conductores, sino que deberá realizarse siempre utilizando bornes de conexión montados individualmente o constituyendo bloques o regletas de conexión, pudiendo utilizarse bridas de conexión. Estas uniones se realizarán siempre en el interior de las cajas de empalme o derivación.</w:t>
      </w:r>
    </w:p>
    <w:p w14:paraId="77C21FAA" w14:textId="77777777" w:rsidR="00496AB8" w:rsidRPr="006363DB" w:rsidRDefault="00496AB8" w:rsidP="00496AB8">
      <w:pPr>
        <w:rPr>
          <w:rFonts w:cs="Arial"/>
          <w:sz w:val="16"/>
          <w:szCs w:val="16"/>
        </w:rPr>
      </w:pPr>
      <w:r w:rsidRPr="006363DB">
        <w:rPr>
          <w:rFonts w:cs="Arial"/>
          <w:sz w:val="16"/>
          <w:szCs w:val="16"/>
        </w:rPr>
        <w:t>No se permitirán más de tres conductores en los bornes de conexión.</w:t>
      </w:r>
    </w:p>
    <w:p w14:paraId="6D45BC5C" w14:textId="77777777" w:rsidR="00496AB8" w:rsidRPr="006363DB" w:rsidRDefault="00496AB8" w:rsidP="00496AB8">
      <w:pPr>
        <w:rPr>
          <w:rFonts w:cs="Arial"/>
          <w:sz w:val="16"/>
          <w:szCs w:val="16"/>
        </w:rPr>
      </w:pPr>
      <w:r w:rsidRPr="006363DB">
        <w:rPr>
          <w:rFonts w:cs="Arial"/>
          <w:sz w:val="16"/>
          <w:szCs w:val="16"/>
        </w:rPr>
        <w:t>Las conexiones de los interruptores unipolares se realizarán sobre el conductor de fase.</w:t>
      </w:r>
    </w:p>
    <w:p w14:paraId="2757FC27" w14:textId="77777777" w:rsidR="00496AB8" w:rsidRPr="006363DB" w:rsidRDefault="00496AB8" w:rsidP="00496AB8">
      <w:pPr>
        <w:rPr>
          <w:rFonts w:cs="Arial"/>
          <w:sz w:val="16"/>
          <w:szCs w:val="16"/>
        </w:rPr>
      </w:pPr>
      <w:r w:rsidRPr="006363DB">
        <w:rPr>
          <w:rFonts w:cs="Arial"/>
          <w:sz w:val="16"/>
          <w:szCs w:val="16"/>
        </w:rPr>
        <w:t>No se utilizará un mismo conductor neutro para varios circuitos.</w:t>
      </w:r>
    </w:p>
    <w:p w14:paraId="757118D7" w14:textId="77777777" w:rsidR="00496AB8" w:rsidRPr="006363DB" w:rsidRDefault="00496AB8" w:rsidP="00496AB8">
      <w:pPr>
        <w:rPr>
          <w:rFonts w:cs="Arial"/>
          <w:sz w:val="16"/>
          <w:szCs w:val="16"/>
        </w:rPr>
      </w:pPr>
      <w:r w:rsidRPr="006363DB">
        <w:rPr>
          <w:rFonts w:cs="Arial"/>
          <w:sz w:val="16"/>
          <w:szCs w:val="16"/>
        </w:rPr>
        <w:t>Todo conductor debe poder seccionarse en cualquier punto de la instalación en la que derive.</w:t>
      </w:r>
    </w:p>
    <w:p w14:paraId="0ED2E48C" w14:textId="77777777" w:rsidR="00496AB8" w:rsidRPr="006363DB" w:rsidRDefault="00496AB8" w:rsidP="00496AB8">
      <w:pPr>
        <w:rPr>
          <w:rFonts w:cs="Arial"/>
          <w:sz w:val="16"/>
          <w:szCs w:val="16"/>
        </w:rPr>
      </w:pPr>
      <w:r w:rsidRPr="006363DB">
        <w:rPr>
          <w:rFonts w:cs="Arial"/>
          <w:sz w:val="16"/>
          <w:szCs w:val="16"/>
        </w:rPr>
        <w:t>Los conductores aislados colocados bajo canales protectores o bajo molduras se deberá instalarse de acuerdo con lo establecido en la instrucción ITC-BT-20.</w:t>
      </w:r>
    </w:p>
    <w:p w14:paraId="4B968CD3" w14:textId="77777777" w:rsidR="00496AB8" w:rsidRPr="006363DB" w:rsidRDefault="00496AB8" w:rsidP="00496AB8">
      <w:pPr>
        <w:rPr>
          <w:rFonts w:cs="Arial"/>
          <w:sz w:val="16"/>
          <w:szCs w:val="16"/>
        </w:rPr>
      </w:pPr>
      <w:r w:rsidRPr="006363DB">
        <w:rPr>
          <w:rFonts w:cs="Arial"/>
          <w:sz w:val="16"/>
          <w:szCs w:val="16"/>
        </w:rPr>
        <w:t>Las tomas de corriente de una misma habitación deben estar conectadas a la misma fase. En caso contrario, entre las tomas alimentadas por fases distintas debe haber una separación de 1,5 m, como mínimo.</w:t>
      </w:r>
    </w:p>
    <w:p w14:paraId="69A55CCE" w14:textId="77777777" w:rsidR="00496AB8" w:rsidRPr="006363DB" w:rsidRDefault="00496AB8" w:rsidP="00496AB8">
      <w:pPr>
        <w:rPr>
          <w:rFonts w:cs="Arial"/>
          <w:sz w:val="16"/>
          <w:szCs w:val="16"/>
        </w:rPr>
      </w:pPr>
      <w:r w:rsidRPr="006363DB">
        <w:rPr>
          <w:rFonts w:cs="Arial"/>
          <w:sz w:val="16"/>
          <w:szCs w:val="16"/>
        </w:rPr>
        <w:t>Las cubiertas, tapas o envolturas, manivela y pulsadores de maniobra de los aparatos instalados en cocinas, cuartos de baño o aseos, así como en aquellos locales en los que las paredes y suelos sean conductores, serán de material aislante.</w:t>
      </w:r>
    </w:p>
    <w:p w14:paraId="07E64918" w14:textId="77777777" w:rsidR="00496AB8" w:rsidRPr="006363DB" w:rsidRDefault="00496AB8" w:rsidP="00496AB8">
      <w:pPr>
        <w:rPr>
          <w:rFonts w:cs="Arial"/>
          <w:sz w:val="16"/>
          <w:szCs w:val="16"/>
        </w:rPr>
      </w:pPr>
      <w:r w:rsidRPr="006363DB">
        <w:rPr>
          <w:rFonts w:cs="Arial"/>
          <w:sz w:val="16"/>
          <w:szCs w:val="16"/>
        </w:rPr>
        <w:t>El circuito eléctrico del alumbrado de la escalera se instalará completamente independiente de cualquier otro circuito eléctrico.</w:t>
      </w:r>
    </w:p>
    <w:p w14:paraId="288ED3AB" w14:textId="77777777" w:rsidR="00496AB8" w:rsidRPr="006363DB" w:rsidRDefault="00496AB8" w:rsidP="00496AB8">
      <w:pPr>
        <w:rPr>
          <w:rFonts w:cs="Arial"/>
          <w:sz w:val="16"/>
          <w:szCs w:val="16"/>
        </w:rPr>
      </w:pPr>
      <w:r w:rsidRPr="006363DB">
        <w:rPr>
          <w:rFonts w:cs="Arial"/>
          <w:sz w:val="16"/>
          <w:szCs w:val="16"/>
        </w:rPr>
        <w:t>Para las instalaciones en cuartos de baño o aseos, y siguiendo la instrucción ITC-BT-27, se tendrán en cuenta los siguientes volúmenes y prescripciones para cada uno de ellos:</w:t>
      </w:r>
    </w:p>
    <w:p w14:paraId="0A5B1892" w14:textId="77777777" w:rsidR="00496AB8" w:rsidRPr="006363DB" w:rsidRDefault="00496AB8" w:rsidP="00496AB8">
      <w:pPr>
        <w:rPr>
          <w:rFonts w:cs="Arial"/>
          <w:sz w:val="16"/>
          <w:szCs w:val="16"/>
        </w:rPr>
      </w:pPr>
    </w:p>
    <w:p w14:paraId="63CA5D86" w14:textId="77777777" w:rsidR="00496AB8" w:rsidRPr="006363DB" w:rsidRDefault="00496AB8" w:rsidP="00496AB8">
      <w:pPr>
        <w:rPr>
          <w:rFonts w:cs="Arial"/>
          <w:sz w:val="16"/>
          <w:szCs w:val="16"/>
        </w:rPr>
      </w:pPr>
      <w:r w:rsidRPr="006363DB">
        <w:rPr>
          <w:rFonts w:cs="Arial"/>
          <w:sz w:val="16"/>
          <w:szCs w:val="16"/>
        </w:rPr>
        <w:t>- Volumen 0</w:t>
      </w:r>
    </w:p>
    <w:p w14:paraId="6572B844" w14:textId="77777777" w:rsidR="00496AB8" w:rsidRPr="006363DB" w:rsidRDefault="00496AB8" w:rsidP="00496AB8">
      <w:pPr>
        <w:rPr>
          <w:rFonts w:cs="Arial"/>
          <w:sz w:val="16"/>
          <w:szCs w:val="16"/>
        </w:rPr>
      </w:pPr>
      <w:r w:rsidRPr="006363DB">
        <w:rPr>
          <w:rFonts w:cs="Arial"/>
          <w:sz w:val="16"/>
          <w:szCs w:val="16"/>
        </w:rPr>
        <w:t>Comprende el interior de la bañera o ducha. Grado de protección IPX7. Cableado limitado al necesario para alimentar los aparatos eléctricos fijos situados en este volumen. No se permiten mecanismos. Aparatos fijos que únicamente pueden ser instalados en el volumen 0 y deben ser adecuados a las condiciones de este volumen.</w:t>
      </w:r>
    </w:p>
    <w:p w14:paraId="7D13F9B1" w14:textId="77777777" w:rsidR="00496AB8" w:rsidRPr="006363DB" w:rsidRDefault="00496AB8" w:rsidP="00496AB8">
      <w:pPr>
        <w:rPr>
          <w:rFonts w:cs="Arial"/>
          <w:sz w:val="16"/>
          <w:szCs w:val="16"/>
        </w:rPr>
      </w:pPr>
    </w:p>
    <w:p w14:paraId="025EF836" w14:textId="77777777" w:rsidR="00496AB8" w:rsidRPr="006363DB" w:rsidRDefault="00496AB8" w:rsidP="00496AB8">
      <w:pPr>
        <w:rPr>
          <w:rFonts w:cs="Arial"/>
          <w:sz w:val="16"/>
          <w:szCs w:val="16"/>
        </w:rPr>
      </w:pPr>
      <w:r w:rsidRPr="006363DB">
        <w:rPr>
          <w:rFonts w:cs="Arial"/>
          <w:sz w:val="16"/>
          <w:szCs w:val="16"/>
        </w:rPr>
        <w:t>- Volumen 1</w:t>
      </w:r>
    </w:p>
    <w:p w14:paraId="1064DB4E" w14:textId="77777777" w:rsidR="00496AB8" w:rsidRPr="006363DB" w:rsidRDefault="00496AB8" w:rsidP="00496AB8">
      <w:pPr>
        <w:rPr>
          <w:rFonts w:cs="Arial"/>
          <w:sz w:val="16"/>
          <w:szCs w:val="16"/>
        </w:rPr>
      </w:pPr>
      <w:r w:rsidRPr="006363DB">
        <w:rPr>
          <w:rFonts w:cs="Arial"/>
          <w:sz w:val="16"/>
          <w:szCs w:val="16"/>
        </w:rPr>
        <w:t>Está limitado por el plano horizontal superior al volumen 0, el plano horizontal situado a 2,25 m por encima del suelo y el plano vertical alrededor de la bañera o ducha. Grado de protección IPX4; IPX2, por encima del nivel más alto de un difusor fijo e IPX5, en equipo eléctrico de bañeras de hidromasaje y en los baños comunes en los que se puedan producir chorros de agua durante la limpieza de los mismos. Cableado limitado al necesario para alimentar los aparatos eléctricos fijos situados en los volúmenes 0 y 1. No se permiten mecanismos, con la excepción de interruptores de circuitos MBTS alimentados a una tensión nominal de 12 V de valor eficaz en alterna o de 30 V en continua, estando la fuente de alimentación instalada fuera de los volúmenes 0, 1 y 2. Aparatos fijos alimentados a MBTS no superior a 12 V ca ó 30 V cc.</w:t>
      </w:r>
    </w:p>
    <w:p w14:paraId="083DEED9" w14:textId="77777777" w:rsidR="00496AB8" w:rsidRPr="006363DB" w:rsidRDefault="00496AB8" w:rsidP="00496AB8">
      <w:pPr>
        <w:rPr>
          <w:rFonts w:cs="Arial"/>
          <w:sz w:val="16"/>
          <w:szCs w:val="16"/>
        </w:rPr>
      </w:pPr>
    </w:p>
    <w:p w14:paraId="4B00A517" w14:textId="77777777" w:rsidR="00496AB8" w:rsidRPr="006363DB" w:rsidRDefault="00496AB8" w:rsidP="00496AB8">
      <w:pPr>
        <w:rPr>
          <w:rFonts w:cs="Arial"/>
          <w:sz w:val="16"/>
          <w:szCs w:val="16"/>
        </w:rPr>
      </w:pPr>
      <w:r w:rsidRPr="006363DB">
        <w:rPr>
          <w:rFonts w:cs="Arial"/>
          <w:sz w:val="16"/>
          <w:szCs w:val="16"/>
        </w:rPr>
        <w:t>- Volumen 2</w:t>
      </w:r>
    </w:p>
    <w:p w14:paraId="72CA4E46" w14:textId="77777777" w:rsidR="00496AB8" w:rsidRPr="006363DB" w:rsidRDefault="00496AB8" w:rsidP="00496AB8">
      <w:pPr>
        <w:rPr>
          <w:rFonts w:cs="Arial"/>
          <w:sz w:val="16"/>
          <w:szCs w:val="16"/>
        </w:rPr>
      </w:pPr>
      <w:r w:rsidRPr="006363DB">
        <w:rPr>
          <w:rFonts w:cs="Arial"/>
          <w:sz w:val="16"/>
          <w:szCs w:val="16"/>
        </w:rPr>
        <w:t>Limitado por el plano vertical exterior al volumen 1, el plano horizontal y el plano vertical exterior a 0,60 m y el suelo y el plano horizontal situado a 2,25 m por encima del suelo. Grado de protección igual que en el volumen 1. Cableado limitado al necesario para alimentar los aparatos eléctricos fijos situados en los volúmenes 0, 1 y 2, y la parte del volumen 3 situado por debajo de la bañera o ducha. No se permiten mecanismos, con la excepción de interruptores o bases de circuitos MBTS cuya fuente de alimentación este instalada fuera de los volúmenes 0, 1 y 2. Aparatos fijos igual que en el volumen 1.</w:t>
      </w:r>
    </w:p>
    <w:p w14:paraId="5629DB59" w14:textId="77777777" w:rsidR="00496AB8" w:rsidRPr="006363DB" w:rsidRDefault="00496AB8" w:rsidP="00496AB8">
      <w:pPr>
        <w:rPr>
          <w:rFonts w:cs="Arial"/>
          <w:sz w:val="16"/>
          <w:szCs w:val="16"/>
        </w:rPr>
      </w:pPr>
    </w:p>
    <w:p w14:paraId="1ED0D25B" w14:textId="77777777" w:rsidR="00496AB8" w:rsidRPr="006363DB" w:rsidRDefault="00496AB8" w:rsidP="00496AB8">
      <w:pPr>
        <w:rPr>
          <w:rFonts w:cs="Arial"/>
          <w:sz w:val="16"/>
          <w:szCs w:val="16"/>
        </w:rPr>
      </w:pPr>
      <w:r w:rsidRPr="006363DB">
        <w:rPr>
          <w:rFonts w:cs="Arial"/>
          <w:sz w:val="16"/>
          <w:szCs w:val="16"/>
        </w:rPr>
        <w:t>- Volumen 3</w:t>
      </w:r>
    </w:p>
    <w:p w14:paraId="4C22AB8C" w14:textId="77777777" w:rsidR="00496AB8" w:rsidRPr="006363DB" w:rsidRDefault="00496AB8" w:rsidP="00496AB8">
      <w:pPr>
        <w:rPr>
          <w:rFonts w:cs="Arial"/>
          <w:sz w:val="16"/>
          <w:szCs w:val="16"/>
        </w:rPr>
      </w:pPr>
      <w:r w:rsidRPr="006363DB">
        <w:rPr>
          <w:rFonts w:cs="Arial"/>
          <w:sz w:val="16"/>
          <w:szCs w:val="16"/>
        </w:rPr>
        <w:t>Limitado por el plano vertical exterior al volumen 2, el plano vertical situado a una distancia 2,4 m de éste y el suelo y el plano horizontal situado a 2,25 m de él. Grado de protección IPX5, en los baños comunes, cuando se puedan producir chorros de agua durante la limpieza de los mismos. Cableado limitado al necesario para alimentar los aparatos eléctricos fijos situados en los volúmenes 0, 1, 2 y 3. Se permiten como mecanismos las bases sólo si están protegidas bien por un transformador de aislamiento; o por MBTS; o por un interruptor automático de la alimentación con un dispositivo de protección por corriente diferencial de valor no superior a los 30 mA. Se permiten los aparatos fijos sólo si están protegidos bien por un transformador de aislamiento; o por MBTS; o por un dispositivo de protección de corriente diferencial de valor no superior a los 30 mA.</w:t>
      </w:r>
    </w:p>
    <w:p w14:paraId="691C066E" w14:textId="77777777" w:rsidR="00496AB8" w:rsidRPr="006363DB" w:rsidRDefault="00496AB8" w:rsidP="00496AB8">
      <w:pPr>
        <w:rPr>
          <w:rFonts w:cs="Arial"/>
          <w:sz w:val="16"/>
          <w:szCs w:val="16"/>
        </w:rPr>
      </w:pPr>
    </w:p>
    <w:p w14:paraId="732F8B5D" w14:textId="77777777" w:rsidR="00496AB8" w:rsidRPr="006363DB" w:rsidRDefault="00496AB8" w:rsidP="00496AB8">
      <w:pPr>
        <w:rPr>
          <w:rFonts w:cs="Arial"/>
          <w:sz w:val="16"/>
          <w:szCs w:val="16"/>
        </w:rPr>
      </w:pPr>
      <w:r w:rsidRPr="006363DB">
        <w:rPr>
          <w:rFonts w:cs="Arial"/>
          <w:sz w:val="16"/>
          <w:szCs w:val="16"/>
        </w:rPr>
        <w:t>Las instalaciones eléctricas deberán presentar una resistencia mínima del aislamiento por lo menos igual a 1.000xU ohmios, siendo U la tensión máxima de servicio expresada en voltios, con un mínimo de 250.000 ohmios.</w:t>
      </w:r>
    </w:p>
    <w:p w14:paraId="02027416" w14:textId="77777777" w:rsidR="00496AB8" w:rsidRPr="006363DB" w:rsidRDefault="00496AB8" w:rsidP="00496AB8">
      <w:pPr>
        <w:rPr>
          <w:rFonts w:cs="Arial"/>
          <w:sz w:val="16"/>
          <w:szCs w:val="16"/>
        </w:rPr>
      </w:pPr>
      <w:r w:rsidRPr="006363DB">
        <w:rPr>
          <w:rFonts w:cs="Arial"/>
          <w:sz w:val="16"/>
          <w:szCs w:val="16"/>
        </w:rPr>
        <w:lastRenderedPageBreak/>
        <w:t>El aislamiento de la instalación eléctrica se medirá con relación a tierra y entre conductores mediante la aplicación de una tensión continua, suministrada por un generador que proporcione en vacío una tensión comprendida entre los 500 y los 1.000 voltios, y como mínimo 250 voltios, con una carga externa de 100.000 ohmios.</w:t>
      </w:r>
    </w:p>
    <w:p w14:paraId="332C28DD" w14:textId="77777777" w:rsidR="00496AB8" w:rsidRPr="006363DB" w:rsidRDefault="00496AB8" w:rsidP="00496AB8">
      <w:pPr>
        <w:rPr>
          <w:rFonts w:cs="Arial"/>
          <w:sz w:val="16"/>
          <w:szCs w:val="16"/>
        </w:rPr>
      </w:pPr>
      <w:r w:rsidRPr="006363DB">
        <w:rPr>
          <w:rFonts w:cs="Arial"/>
          <w:sz w:val="16"/>
          <w:szCs w:val="16"/>
        </w:rPr>
        <w:t>Se dispondrá punto de puesta a tierra accesible y señalizado, para poder efectuar la medición de la resistencia de tierra.</w:t>
      </w:r>
    </w:p>
    <w:p w14:paraId="40287AF5" w14:textId="77777777" w:rsidR="00496AB8" w:rsidRPr="006363DB" w:rsidRDefault="00496AB8" w:rsidP="00496AB8">
      <w:pPr>
        <w:rPr>
          <w:rFonts w:cs="Arial"/>
          <w:sz w:val="16"/>
          <w:szCs w:val="16"/>
        </w:rPr>
      </w:pPr>
      <w:r w:rsidRPr="006363DB">
        <w:rPr>
          <w:rFonts w:cs="Arial"/>
          <w:sz w:val="16"/>
          <w:szCs w:val="16"/>
        </w:rPr>
        <w:t>Todas las bases de toma de corriente situadas en la cocina, cuartos de baño, cuartos de aseo y lavaderos, así como de usos varios, llevarán obligatoriamente un contacto de toma de tierra. En cuartos de baño y aseos se realizarán las conexiones equipotenciales.</w:t>
      </w:r>
    </w:p>
    <w:p w14:paraId="6C01DD39" w14:textId="77777777" w:rsidR="00496AB8" w:rsidRPr="006363DB" w:rsidRDefault="00496AB8" w:rsidP="00496AB8">
      <w:pPr>
        <w:rPr>
          <w:rFonts w:cs="Arial"/>
          <w:sz w:val="16"/>
          <w:szCs w:val="16"/>
        </w:rPr>
      </w:pPr>
      <w:r w:rsidRPr="006363DB">
        <w:rPr>
          <w:rFonts w:cs="Arial"/>
          <w:sz w:val="16"/>
          <w:szCs w:val="16"/>
        </w:rPr>
        <w:t>Los circuitos eléctricos derivados llevarán una protección contra sobreintensidades, mediante un interruptor automático o un fusible de cortocircuito, que se deberán instalar siempre sobre el conductor de fase propiamente dicho, incluyendo la desconexión del neutro.</w:t>
      </w:r>
    </w:p>
    <w:p w14:paraId="1E90B3D8" w14:textId="77777777" w:rsidR="00496AB8" w:rsidRPr="006363DB" w:rsidRDefault="00496AB8" w:rsidP="00496AB8">
      <w:pPr>
        <w:rPr>
          <w:rFonts w:cs="Arial"/>
          <w:sz w:val="16"/>
          <w:szCs w:val="16"/>
        </w:rPr>
      </w:pPr>
      <w:r w:rsidRPr="006363DB">
        <w:rPr>
          <w:rFonts w:cs="Arial"/>
          <w:sz w:val="16"/>
          <w:szCs w:val="16"/>
        </w:rPr>
        <w:t>Los apliques del alumbrado situados al exterior y en la escalera se conectarán a tierra siempre que sean metálicos.</w:t>
      </w:r>
    </w:p>
    <w:p w14:paraId="30501ABE" w14:textId="77777777" w:rsidR="00496AB8" w:rsidRPr="006363DB" w:rsidRDefault="00496AB8" w:rsidP="00496AB8">
      <w:pPr>
        <w:rPr>
          <w:rFonts w:cs="Arial"/>
          <w:sz w:val="16"/>
          <w:szCs w:val="16"/>
        </w:rPr>
      </w:pPr>
      <w:r w:rsidRPr="006363DB">
        <w:rPr>
          <w:rFonts w:cs="Arial"/>
          <w:sz w:val="16"/>
          <w:szCs w:val="16"/>
        </w:rPr>
        <w:t>La placa de pulsadores del aparato de telefonía, así como el cerrojo eléctrico y la caja metálica del transformador reductor si éste no estuviera homologado con las normas UNE, deberán conectarse a tierra.</w:t>
      </w:r>
    </w:p>
    <w:p w14:paraId="0C1ECA7C" w14:textId="77777777" w:rsidR="00496AB8" w:rsidRPr="006363DB" w:rsidRDefault="00496AB8" w:rsidP="00496AB8">
      <w:pPr>
        <w:rPr>
          <w:rFonts w:cs="Arial"/>
          <w:sz w:val="16"/>
          <w:szCs w:val="16"/>
        </w:rPr>
      </w:pPr>
      <w:r w:rsidRPr="006363DB">
        <w:rPr>
          <w:rFonts w:cs="Arial"/>
          <w:sz w:val="16"/>
          <w:szCs w:val="16"/>
        </w:rPr>
        <w:t>Los aparatos electrodomésticos instalados y entregados con las viviendas deberán llevar en sus clavijas de enchufe un dispositivo normalizado de toma de tierra. Se procurará que estos aparatos estén homologados según las normas UNE.</w:t>
      </w:r>
    </w:p>
    <w:p w14:paraId="144ABA43" w14:textId="77777777" w:rsidR="00496AB8" w:rsidRPr="006363DB" w:rsidRDefault="00496AB8" w:rsidP="00496AB8">
      <w:pPr>
        <w:rPr>
          <w:rFonts w:cs="Arial"/>
          <w:sz w:val="16"/>
          <w:szCs w:val="16"/>
        </w:rPr>
      </w:pPr>
      <w:r w:rsidRPr="006363DB">
        <w:rPr>
          <w:rFonts w:cs="Arial"/>
          <w:sz w:val="16"/>
          <w:szCs w:val="16"/>
        </w:rPr>
        <w:t>Los mecanismos se situarán a las alturas indicadas en las normas de instalaciones eléctricas de baja tensión.</w:t>
      </w:r>
    </w:p>
    <w:p w14:paraId="11D84D32" w14:textId="77777777" w:rsidR="00496AB8" w:rsidRPr="006363DB" w:rsidRDefault="00496AB8" w:rsidP="00496AB8">
      <w:pPr>
        <w:rPr>
          <w:rFonts w:cs="Arial"/>
          <w:sz w:val="16"/>
          <w:szCs w:val="16"/>
        </w:rPr>
      </w:pPr>
    </w:p>
    <w:p w14:paraId="02CBAB65" w14:textId="77777777" w:rsidR="00A343B7" w:rsidRPr="006363DB" w:rsidRDefault="00A343B7" w:rsidP="00496AB8">
      <w:pPr>
        <w:rPr>
          <w:rFonts w:cs="Arial"/>
          <w:sz w:val="16"/>
          <w:szCs w:val="16"/>
        </w:rPr>
      </w:pPr>
    </w:p>
    <w:p w14:paraId="44BF7290" w14:textId="469005C5" w:rsidR="00A248CC" w:rsidRPr="006363DB" w:rsidRDefault="005C3A51" w:rsidP="00A77A71">
      <w:pPr>
        <w:pStyle w:val="UZPRRAFO"/>
        <w:ind w:firstLine="0"/>
      </w:pPr>
      <w:r>
        <w:t xml:space="preserve">Madrid, </w:t>
      </w:r>
      <w:r w:rsidR="00114B3A">
        <w:t>noviem</w:t>
      </w:r>
      <w:r w:rsidR="00066F0B">
        <w:t>bre</w:t>
      </w:r>
      <w:r w:rsidR="004341BD">
        <w:t xml:space="preserve"> de 201</w:t>
      </w:r>
      <w:r w:rsidR="00D83306">
        <w:t>9</w:t>
      </w:r>
      <w:r w:rsidR="00D004CB" w:rsidRPr="006363DB">
        <w:t>.</w:t>
      </w:r>
    </w:p>
    <w:p w14:paraId="3899F6B5" w14:textId="77777777" w:rsidR="00A343B7" w:rsidRPr="006363DB" w:rsidRDefault="00A343B7" w:rsidP="00A343B7">
      <w:pPr>
        <w:tabs>
          <w:tab w:val="left" w:pos="4253"/>
        </w:tabs>
        <w:rPr>
          <w:szCs w:val="18"/>
        </w:rPr>
      </w:pPr>
    </w:p>
    <w:p w14:paraId="033D342B" w14:textId="77777777" w:rsidR="00A248CC" w:rsidRPr="006363DB" w:rsidRDefault="00A248CC" w:rsidP="00D004CB">
      <w:pPr>
        <w:pStyle w:val="UZPRRAFO"/>
        <w:ind w:firstLine="0"/>
        <w:rPr>
          <w:lang w:val="es-MX"/>
        </w:rPr>
      </w:pPr>
      <w:r w:rsidRPr="006363DB">
        <w:rPr>
          <w:lang w:val="es-MX"/>
        </w:rPr>
        <w:t>Los Arquitectos,</w:t>
      </w:r>
    </w:p>
    <w:p w14:paraId="5E0717A2" w14:textId="2F89B055" w:rsidR="00A248CC" w:rsidRPr="006363DB" w:rsidRDefault="00A248CC" w:rsidP="00A248CC">
      <w:pPr>
        <w:pStyle w:val="UZPRRAFO"/>
        <w:rPr>
          <w:lang w:val="es-MX"/>
        </w:rPr>
      </w:pPr>
      <w:r w:rsidRPr="006363DB">
        <w:rPr>
          <w:noProof/>
          <w:lang w:val="es-ES_tradnl" w:eastAsia="es-ES_tradnl"/>
        </w:rPr>
        <w:drawing>
          <wp:anchor distT="0" distB="0" distL="114300" distR="114300" simplePos="0" relativeHeight="251677184" behindDoc="1" locked="0" layoutInCell="1" allowOverlap="1" wp14:anchorId="4123E929" wp14:editId="503E6BBE">
            <wp:simplePos x="0" y="0"/>
            <wp:positionH relativeFrom="column">
              <wp:posOffset>229235</wp:posOffset>
            </wp:positionH>
            <wp:positionV relativeFrom="paragraph">
              <wp:posOffset>230505</wp:posOffset>
            </wp:positionV>
            <wp:extent cx="1371600" cy="926465"/>
            <wp:effectExtent l="0" t="0" r="0" b="0"/>
            <wp:wrapNone/>
            <wp:docPr id="23" name="Imagen 23"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51227CAB" w14:textId="77777777" w:rsidR="00A248CC" w:rsidRPr="006363DB" w:rsidRDefault="00A248CC" w:rsidP="00A248CC">
      <w:pPr>
        <w:pStyle w:val="UZPRRAFO"/>
        <w:rPr>
          <w:lang w:val="es-MX"/>
        </w:rPr>
      </w:pPr>
      <w:r w:rsidRPr="006363DB">
        <w:rPr>
          <w:noProof/>
          <w:lang w:val="es-ES_tradnl" w:eastAsia="es-ES_tradnl"/>
        </w:rPr>
        <w:drawing>
          <wp:anchor distT="0" distB="0" distL="114300" distR="114300" simplePos="0" relativeHeight="251678208" behindDoc="1" locked="0" layoutInCell="1" allowOverlap="1" wp14:anchorId="4233B262" wp14:editId="544F2D4C">
            <wp:simplePos x="0" y="0"/>
            <wp:positionH relativeFrom="column">
              <wp:posOffset>2167255</wp:posOffset>
            </wp:positionH>
            <wp:positionV relativeFrom="paragraph">
              <wp:posOffset>210185</wp:posOffset>
            </wp:positionV>
            <wp:extent cx="1600200" cy="573405"/>
            <wp:effectExtent l="0" t="0" r="0" b="10795"/>
            <wp:wrapNone/>
            <wp:docPr id="24" name="Imagen 24"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33157C4C" w14:textId="77777777" w:rsidR="00A248CC" w:rsidRPr="006363DB" w:rsidRDefault="00A248CC" w:rsidP="00A248CC">
      <w:pPr>
        <w:pStyle w:val="UZPRRAFO"/>
        <w:rPr>
          <w:lang w:val="es-MX"/>
        </w:rPr>
      </w:pPr>
    </w:p>
    <w:p w14:paraId="5A4E30B9" w14:textId="77777777" w:rsidR="00A248CC" w:rsidRPr="006363DB" w:rsidRDefault="00A248CC" w:rsidP="00A248CC">
      <w:pPr>
        <w:pStyle w:val="UZPRRAFO"/>
        <w:rPr>
          <w:lang w:val="es-MX"/>
        </w:rPr>
      </w:pPr>
    </w:p>
    <w:p w14:paraId="04AFFD21" w14:textId="77777777" w:rsidR="00A248CC" w:rsidRPr="006363DB" w:rsidRDefault="00A248CC" w:rsidP="00A248CC">
      <w:pPr>
        <w:pStyle w:val="UZPRRAFO"/>
        <w:rPr>
          <w:lang w:val="es-MX"/>
        </w:rPr>
      </w:pPr>
    </w:p>
    <w:p w14:paraId="6E8E9F3F" w14:textId="7EEEF068" w:rsidR="00A248CC" w:rsidRPr="006363DB" w:rsidRDefault="00A248CC" w:rsidP="00D004CB">
      <w:pPr>
        <w:pStyle w:val="UZPRRAFO"/>
        <w:ind w:firstLine="0"/>
        <w:rPr>
          <w:highlight w:val="white"/>
        </w:rPr>
      </w:pPr>
      <w:r w:rsidRPr="006363DB">
        <w:rPr>
          <w:lang w:val="es-MX"/>
        </w:rPr>
        <w:t>Jaime Martínez de Ubago de Liñán</w:t>
      </w:r>
      <w:r w:rsidRPr="006363DB">
        <w:rPr>
          <w:lang w:val="es-MX"/>
        </w:rPr>
        <w:tab/>
        <w:t xml:space="preserve">    Aldara Zuleta del Rivero</w:t>
      </w:r>
    </w:p>
    <w:p w14:paraId="33EB242B" w14:textId="77777777" w:rsidR="00A248CC" w:rsidRPr="006363DB" w:rsidRDefault="00A248CC" w:rsidP="00A343B7">
      <w:pPr>
        <w:tabs>
          <w:tab w:val="left" w:pos="4253"/>
        </w:tabs>
        <w:rPr>
          <w:szCs w:val="18"/>
        </w:rPr>
      </w:pPr>
    </w:p>
    <w:sectPr w:rsidR="00A248CC" w:rsidRPr="006363DB" w:rsidSect="00DD6BD6">
      <w:headerReference w:type="default" r:id="rId28"/>
      <w:pgSz w:w="11906" w:h="16838" w:code="9"/>
      <w:pgMar w:top="1701" w:right="1134" w:bottom="1134" w:left="1701" w:header="709" w:footer="567" w:gutter="0"/>
      <w:cols w:space="1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5757D8" w14:textId="77777777" w:rsidR="00852EBE" w:rsidRDefault="00852EBE">
      <w:r>
        <w:separator/>
      </w:r>
    </w:p>
  </w:endnote>
  <w:endnote w:type="continuationSeparator" w:id="0">
    <w:p w14:paraId="42BEDC3F" w14:textId="77777777" w:rsidR="00852EBE" w:rsidRDefault="00852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Futura Lt BT">
    <w:panose1 w:val="020B0602020204020303"/>
    <w:charset w:val="00"/>
    <w:family w:val="auto"/>
    <w:pitch w:val="variable"/>
    <w:sig w:usb0="80000067" w:usb1="00000000" w:usb2="00000000" w:usb3="00000000" w:csb0="000001FB" w:csb1="00000000"/>
  </w:font>
  <w:font w:name="Futura Md BT">
    <w:altName w:val="Times New Roman"/>
    <w:panose1 w:val="020B0602020204020303"/>
    <w:charset w:val="00"/>
    <w:family w:val="auto"/>
    <w:pitch w:val="variable"/>
    <w:sig w:usb0="00000000" w:usb1="00000000" w:usb2="00000000" w:usb3="00000000" w:csb0="000001FB" w:csb1="00000000"/>
  </w:font>
  <w:font w:name="CG Omega">
    <w:altName w:val="Segoe Print"/>
    <w:panose1 w:val="020B0604020202020204"/>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UniversalMath1 BT">
    <w:altName w:val="Webdings"/>
    <w:panose1 w:val="020B0604020202020204"/>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59163" w14:textId="1D48DA23" w:rsidR="00003AA5" w:rsidRPr="006B5B3A" w:rsidRDefault="00003AA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14A7760F" w14:textId="45E48978" w:rsidR="00003AA5" w:rsidRDefault="00003AA5" w:rsidP="008139E5">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2764FB">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055ADBE6" w14:textId="77777777" w:rsidR="00003AA5" w:rsidRPr="00473A3A" w:rsidRDefault="00003AA5" w:rsidP="008139E5">
    <w:pPr>
      <w:pStyle w:val="Piedepgina"/>
      <w:tabs>
        <w:tab w:val="clear" w:pos="4252"/>
        <w:tab w:val="clear" w:pos="8504"/>
        <w:tab w:val="right" w:pos="9088"/>
      </w:tabs>
      <w:jc w:val="left"/>
      <w:rPr>
        <w:rFonts w:cs="Arial"/>
        <w:color w:val="808080" w:themeColor="background1" w:themeShade="8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93E8A" w14:textId="77777777" w:rsidR="00003AA5" w:rsidRPr="00EA7BA6" w:rsidRDefault="00003AA5">
    <w:pPr>
      <w:pStyle w:val="Piedepgina"/>
      <w:tabs>
        <w:tab w:val="clear" w:pos="4252"/>
        <w:tab w:val="clear" w:pos="8504"/>
        <w:tab w:val="right" w:pos="9639"/>
      </w:tabs>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7F296" w14:textId="77777777" w:rsidR="00003AA5" w:rsidRPr="006B5B3A" w:rsidRDefault="00003AA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05E216D9" w14:textId="4640C067" w:rsidR="00003AA5" w:rsidRDefault="00003AA5" w:rsidP="008139E5">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 Pliego de Condiciones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2764FB">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4D9338B4" w14:textId="77777777" w:rsidR="00003AA5" w:rsidRPr="00473A3A" w:rsidRDefault="00003AA5" w:rsidP="008139E5">
    <w:pPr>
      <w:pStyle w:val="Piedepgina"/>
      <w:tabs>
        <w:tab w:val="clear" w:pos="4252"/>
        <w:tab w:val="clear" w:pos="8504"/>
        <w:tab w:val="right" w:pos="9088"/>
      </w:tabs>
      <w:jc w:val="left"/>
      <w:rPr>
        <w:rFonts w:cs="Arial"/>
        <w:color w:val="808080" w:themeColor="background1" w:themeShade="80"/>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29374" w14:textId="77777777" w:rsidR="00003AA5" w:rsidRPr="00EA7BA6" w:rsidRDefault="00003AA5">
    <w:pPr>
      <w:pStyle w:val="Piedepgina"/>
      <w:tabs>
        <w:tab w:val="clear" w:pos="4252"/>
        <w:tab w:val="clear" w:pos="8504"/>
        <w:tab w:val="right" w:pos="9639"/>
      </w:tabs>
      <w:rPr>
        <w:rFonts w:cs="Arial"/>
        <w:color w:val="808080" w:themeColor="background1" w:themeShade="80"/>
        <w:sz w:val="16"/>
        <w:szCs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3C307" w14:textId="77777777" w:rsidR="00003AA5" w:rsidRPr="006B5B3A" w:rsidRDefault="00003AA5">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1E2DDB22" w14:textId="7624DF02" w:rsidR="00003AA5" w:rsidRDefault="00003AA5" w:rsidP="008139E5">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 Pliego de Condiciones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2764FB">
      <w:rPr>
        <w:rStyle w:val="Nmerodepgina"/>
        <w:rFonts w:cs="Arial"/>
        <w:noProof/>
        <w:color w:val="808080" w:themeColor="background1" w:themeShade="80"/>
        <w:sz w:val="16"/>
        <w:szCs w:val="16"/>
      </w:rPr>
      <w:t>4</w:t>
    </w:r>
    <w:r w:rsidRPr="006266BF">
      <w:rPr>
        <w:rStyle w:val="Nmerodepgina"/>
        <w:rFonts w:cs="Arial"/>
        <w:color w:val="808080" w:themeColor="background1" w:themeShade="80"/>
        <w:sz w:val="16"/>
        <w:szCs w:val="16"/>
      </w:rPr>
      <w:fldChar w:fldCharType="end"/>
    </w:r>
  </w:p>
  <w:p w14:paraId="603C56EE" w14:textId="77777777" w:rsidR="00003AA5" w:rsidRPr="00473A3A" w:rsidRDefault="00003AA5" w:rsidP="008139E5">
    <w:pPr>
      <w:pStyle w:val="Piedepgina"/>
      <w:tabs>
        <w:tab w:val="clear" w:pos="4252"/>
        <w:tab w:val="clear" w:pos="8504"/>
        <w:tab w:val="right" w:pos="9088"/>
      </w:tabs>
      <w:jc w:val="left"/>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A84781" w14:textId="77777777" w:rsidR="00852EBE" w:rsidRDefault="00852EBE">
      <w:r>
        <w:separator/>
      </w:r>
    </w:p>
  </w:footnote>
  <w:footnote w:type="continuationSeparator" w:id="0">
    <w:p w14:paraId="7F4A859B" w14:textId="77777777" w:rsidR="00852EBE" w:rsidRDefault="00852E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14" w:type="dxa"/>
      <w:tblInd w:w="108" w:type="dxa"/>
      <w:tblLook w:val="01E0" w:firstRow="1" w:lastRow="1" w:firstColumn="1" w:lastColumn="1" w:noHBand="0" w:noVBand="0"/>
    </w:tblPr>
    <w:tblGrid>
      <w:gridCol w:w="9014"/>
    </w:tblGrid>
    <w:tr w:rsidR="00003AA5" w:rsidRPr="00C576C2" w14:paraId="0DBF2E05" w14:textId="77777777" w:rsidTr="0094132F">
      <w:trPr>
        <w:cantSplit/>
        <w:trHeight w:val="290"/>
      </w:trPr>
      <w:tc>
        <w:tcPr>
          <w:tcW w:w="9014" w:type="dxa"/>
        </w:tcPr>
        <w:p w14:paraId="1A9C2772" w14:textId="77777777" w:rsidR="00D83306" w:rsidRPr="00D14CBA" w:rsidRDefault="00D83306" w:rsidP="00D83306">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73A1FDB4" w14:textId="77777777" w:rsidR="00D83306" w:rsidRPr="00D14CBA" w:rsidRDefault="00D83306" w:rsidP="00D83306">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15D0FE79" w14:textId="77777777" w:rsidR="00003AA5" w:rsidRPr="00C576C2" w:rsidRDefault="00003AA5" w:rsidP="0094132F">
          <w:pPr>
            <w:pStyle w:val="Encabezado"/>
            <w:tabs>
              <w:tab w:val="clear" w:pos="4252"/>
              <w:tab w:val="center" w:pos="4544"/>
              <w:tab w:val="left" w:pos="5254"/>
              <w:tab w:val="right" w:pos="8620"/>
            </w:tabs>
            <w:ind w:left="176"/>
            <w:jc w:val="left"/>
            <w:rPr>
              <w:sz w:val="14"/>
              <w:szCs w:val="14"/>
            </w:rPr>
          </w:pPr>
        </w:p>
      </w:tc>
    </w:tr>
    <w:tr w:rsidR="00003AA5" w:rsidRPr="008E40F2" w14:paraId="2F299EE9" w14:textId="77777777" w:rsidTr="004B54BD">
      <w:trPr>
        <w:cantSplit/>
        <w:trHeight w:val="130"/>
      </w:trPr>
      <w:tc>
        <w:tcPr>
          <w:tcW w:w="9014" w:type="dxa"/>
        </w:tcPr>
        <w:p w14:paraId="7A5522EC" w14:textId="3DD85C98" w:rsidR="00003AA5" w:rsidRPr="008E40F2" w:rsidRDefault="00003AA5" w:rsidP="004B54BD">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Pr>
              <w:color w:val="808080" w:themeColor="background1" w:themeShade="80"/>
              <w:sz w:val="14"/>
              <w:szCs w:val="14"/>
            </w:rPr>
            <w:t>II. PLIEGO DE CONDICIONES</w:t>
          </w:r>
        </w:p>
      </w:tc>
    </w:tr>
  </w:tbl>
  <w:p w14:paraId="56839257" w14:textId="77777777" w:rsidR="00003AA5" w:rsidRDefault="00003AA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003AA5" w:rsidRPr="00C576C2" w14:paraId="1B18C5AE" w14:textId="77777777" w:rsidTr="006266BF">
      <w:trPr>
        <w:cantSplit/>
        <w:trHeight w:val="227"/>
      </w:trPr>
      <w:tc>
        <w:tcPr>
          <w:tcW w:w="9764" w:type="dxa"/>
        </w:tcPr>
        <w:p w14:paraId="2A808D83" w14:textId="77777777" w:rsidR="00003AA5" w:rsidRDefault="00003AA5" w:rsidP="006266BF">
          <w:pPr>
            <w:pStyle w:val="Encabezado"/>
            <w:tabs>
              <w:tab w:val="clear" w:pos="4252"/>
              <w:tab w:val="clear" w:pos="8504"/>
              <w:tab w:val="center" w:pos="4544"/>
              <w:tab w:val="left" w:pos="5254"/>
              <w:tab w:val="left" w:pos="9548"/>
            </w:tabs>
            <w:ind w:left="318" w:firstLine="142"/>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20C1B422" w14:textId="77777777" w:rsidR="00003AA5" w:rsidRPr="00C576C2" w:rsidRDefault="00003AA5" w:rsidP="006266BF">
          <w:pPr>
            <w:pStyle w:val="Encabezado"/>
            <w:tabs>
              <w:tab w:val="clear" w:pos="4252"/>
              <w:tab w:val="clear" w:pos="8504"/>
              <w:tab w:val="center" w:pos="4544"/>
              <w:tab w:val="left" w:pos="5254"/>
              <w:tab w:val="left" w:pos="9548"/>
            </w:tabs>
            <w:ind w:left="318" w:firstLine="142"/>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42283226" w14:textId="77777777" w:rsidR="00003AA5" w:rsidRPr="00C576C2" w:rsidRDefault="00003AA5" w:rsidP="006266BF">
          <w:pPr>
            <w:pStyle w:val="Encabezado"/>
            <w:tabs>
              <w:tab w:val="clear" w:pos="4252"/>
              <w:tab w:val="center" w:pos="4544"/>
              <w:tab w:val="left" w:pos="5254"/>
              <w:tab w:val="right" w:pos="8620"/>
            </w:tabs>
            <w:ind w:firstLine="392"/>
            <w:jc w:val="left"/>
            <w:rPr>
              <w:sz w:val="14"/>
              <w:szCs w:val="14"/>
            </w:rPr>
          </w:pPr>
        </w:p>
      </w:tc>
    </w:tr>
    <w:tr w:rsidR="00003AA5" w:rsidRPr="00C576C2" w14:paraId="484D8107" w14:textId="77777777" w:rsidTr="006266BF">
      <w:trPr>
        <w:cantSplit/>
        <w:trHeight w:val="227"/>
      </w:trPr>
      <w:tc>
        <w:tcPr>
          <w:tcW w:w="9764" w:type="dxa"/>
        </w:tcPr>
        <w:p w14:paraId="206470F1" w14:textId="77777777" w:rsidR="00003AA5" w:rsidRPr="008E40F2" w:rsidRDefault="00003AA5" w:rsidP="006266BF">
          <w:pPr>
            <w:pStyle w:val="Encabezado"/>
            <w:tabs>
              <w:tab w:val="clear" w:pos="4252"/>
              <w:tab w:val="clear" w:pos="8504"/>
              <w:tab w:val="left" w:pos="2448"/>
              <w:tab w:val="center" w:pos="3385"/>
              <w:tab w:val="center" w:pos="4544"/>
              <w:tab w:val="left" w:pos="5254"/>
              <w:tab w:val="left" w:pos="5373"/>
              <w:tab w:val="right" w:pos="7645"/>
              <w:tab w:val="right" w:pos="8071"/>
            </w:tabs>
            <w:ind w:left="318" w:right="1259" w:firstLine="142"/>
            <w:jc w:val="left"/>
            <w:rPr>
              <w:color w:val="808080" w:themeColor="background1" w:themeShade="80"/>
              <w:sz w:val="14"/>
              <w:szCs w:val="14"/>
            </w:rPr>
          </w:pPr>
          <w:r w:rsidRPr="008E40F2">
            <w:rPr>
              <w:color w:val="808080" w:themeColor="background1" w:themeShade="80"/>
              <w:sz w:val="14"/>
              <w:szCs w:val="14"/>
            </w:rPr>
            <w:t>II. PLIEGO DE CONDICIONES</w:t>
          </w:r>
        </w:p>
      </w:tc>
    </w:tr>
  </w:tbl>
  <w:p w14:paraId="605BBB37" w14:textId="77777777" w:rsidR="00003AA5" w:rsidRDefault="00003AA5">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14" w:type="dxa"/>
      <w:tblInd w:w="108" w:type="dxa"/>
      <w:tblLook w:val="01E0" w:firstRow="1" w:lastRow="1" w:firstColumn="1" w:lastColumn="1" w:noHBand="0" w:noVBand="0"/>
    </w:tblPr>
    <w:tblGrid>
      <w:gridCol w:w="9014"/>
    </w:tblGrid>
    <w:tr w:rsidR="00003AA5" w:rsidRPr="00C576C2" w14:paraId="298BD13E" w14:textId="77777777" w:rsidTr="00A715DB">
      <w:trPr>
        <w:cantSplit/>
        <w:trHeight w:val="290"/>
      </w:trPr>
      <w:tc>
        <w:tcPr>
          <w:tcW w:w="9014" w:type="dxa"/>
        </w:tcPr>
        <w:p w14:paraId="03DD097E" w14:textId="77777777" w:rsidR="00D83306" w:rsidRPr="00D14CBA" w:rsidRDefault="00D83306" w:rsidP="00D83306">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51C1C711" w14:textId="77777777" w:rsidR="00D83306" w:rsidRPr="00D14CBA" w:rsidRDefault="00D83306" w:rsidP="00D83306">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167F37C9" w14:textId="77777777" w:rsidR="00003AA5" w:rsidRPr="00C576C2" w:rsidRDefault="00003AA5" w:rsidP="0094132F">
          <w:pPr>
            <w:pStyle w:val="Encabezado"/>
            <w:tabs>
              <w:tab w:val="clear" w:pos="4252"/>
              <w:tab w:val="center" w:pos="4544"/>
              <w:tab w:val="left" w:pos="5254"/>
              <w:tab w:val="right" w:pos="8620"/>
            </w:tabs>
            <w:ind w:left="176"/>
            <w:jc w:val="left"/>
            <w:rPr>
              <w:sz w:val="14"/>
              <w:szCs w:val="14"/>
            </w:rPr>
          </w:pPr>
        </w:p>
      </w:tc>
    </w:tr>
    <w:tr w:rsidR="00003AA5" w:rsidRPr="008E40F2" w14:paraId="01D15720" w14:textId="77777777" w:rsidTr="00A715DB">
      <w:trPr>
        <w:cantSplit/>
        <w:trHeight w:val="130"/>
      </w:trPr>
      <w:tc>
        <w:tcPr>
          <w:tcW w:w="9014" w:type="dxa"/>
        </w:tcPr>
        <w:p w14:paraId="73E70C57" w14:textId="3E6873B7" w:rsidR="00003AA5" w:rsidRPr="008E40F2" w:rsidRDefault="00003AA5" w:rsidP="00A715D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II. PLIEGO DE CONDICIONES ADMINISTRATIVAS</w:t>
          </w:r>
        </w:p>
      </w:tc>
    </w:tr>
  </w:tbl>
  <w:p w14:paraId="10084B08" w14:textId="77777777" w:rsidR="00003AA5" w:rsidRDefault="00003AA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14" w:type="dxa"/>
      <w:tblInd w:w="108" w:type="dxa"/>
      <w:tblLook w:val="01E0" w:firstRow="1" w:lastRow="1" w:firstColumn="1" w:lastColumn="1" w:noHBand="0" w:noVBand="0"/>
    </w:tblPr>
    <w:tblGrid>
      <w:gridCol w:w="9014"/>
    </w:tblGrid>
    <w:tr w:rsidR="00003AA5" w:rsidRPr="00C576C2" w14:paraId="6886BA46" w14:textId="77777777" w:rsidTr="0094132F">
      <w:trPr>
        <w:cantSplit/>
        <w:trHeight w:val="290"/>
      </w:trPr>
      <w:tc>
        <w:tcPr>
          <w:tcW w:w="9014" w:type="dxa"/>
        </w:tcPr>
        <w:p w14:paraId="77E84AF0" w14:textId="77777777" w:rsidR="00D83306" w:rsidRPr="00D14CBA" w:rsidRDefault="00D83306" w:rsidP="00D83306">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258FDE7D" w14:textId="77777777" w:rsidR="00D83306" w:rsidRPr="00D14CBA" w:rsidRDefault="00D83306" w:rsidP="00D83306">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2440E465" w14:textId="77777777" w:rsidR="00003AA5" w:rsidRPr="00C576C2" w:rsidRDefault="00003AA5" w:rsidP="0094132F">
          <w:pPr>
            <w:pStyle w:val="Encabezado"/>
            <w:tabs>
              <w:tab w:val="clear" w:pos="4252"/>
              <w:tab w:val="center" w:pos="4544"/>
              <w:tab w:val="left" w:pos="5254"/>
              <w:tab w:val="right" w:pos="8620"/>
            </w:tabs>
            <w:ind w:left="176"/>
            <w:jc w:val="left"/>
            <w:rPr>
              <w:sz w:val="14"/>
              <w:szCs w:val="14"/>
            </w:rPr>
          </w:pPr>
        </w:p>
      </w:tc>
    </w:tr>
    <w:tr w:rsidR="00003AA5" w:rsidRPr="008E40F2" w14:paraId="3D69D621" w14:textId="77777777" w:rsidTr="00A715DB">
      <w:trPr>
        <w:cantSplit/>
        <w:trHeight w:val="130"/>
      </w:trPr>
      <w:tc>
        <w:tcPr>
          <w:tcW w:w="9014" w:type="dxa"/>
        </w:tcPr>
        <w:p w14:paraId="13A5097E" w14:textId="1E481001" w:rsidR="00003AA5" w:rsidRPr="008E40F2" w:rsidRDefault="00003AA5" w:rsidP="00A715D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Pr>
              <w:color w:val="808080" w:themeColor="background1" w:themeShade="80"/>
              <w:sz w:val="14"/>
              <w:szCs w:val="14"/>
            </w:rPr>
            <w:t>II. PLIEGO DE CONDICIONES TÉCNICAS</w:t>
          </w:r>
        </w:p>
      </w:tc>
    </w:tr>
  </w:tbl>
  <w:p w14:paraId="7F285982" w14:textId="77777777" w:rsidR="00003AA5" w:rsidRDefault="00003AA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52AB2"/>
    <w:multiLevelType w:val="hybridMultilevel"/>
    <w:tmpl w:val="97C279D2"/>
    <w:lvl w:ilvl="0" w:tplc="85047256">
      <w:numFmt w:val="bullet"/>
      <w:lvlText w:val="-"/>
      <w:lvlJc w:val="left"/>
      <w:pPr>
        <w:tabs>
          <w:tab w:val="num" w:pos="1068"/>
        </w:tabs>
        <w:ind w:left="1068" w:hanging="360"/>
      </w:pPr>
      <w:rPr>
        <w:rFonts w:ascii="Times New Roman" w:eastAsia="Times New Roman" w:hAnsi="Times New Roman" w:cs="Times New Roman" w:hint="default"/>
        <w:b w:val="0"/>
      </w:rPr>
    </w:lvl>
    <w:lvl w:ilvl="1" w:tplc="0C0A0003">
      <w:start w:val="1"/>
      <w:numFmt w:val="bullet"/>
      <w:lvlText w:val="o"/>
      <w:lvlJc w:val="left"/>
      <w:pPr>
        <w:tabs>
          <w:tab w:val="num" w:pos="1788"/>
        </w:tabs>
        <w:ind w:left="1788" w:hanging="360"/>
      </w:pPr>
      <w:rPr>
        <w:rFonts w:ascii="Courier New" w:hAnsi="Courier New" w:hint="default"/>
      </w:rPr>
    </w:lvl>
    <w:lvl w:ilvl="2" w:tplc="0C0A0005">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 w15:restartNumberingAfterBreak="0">
    <w:nsid w:val="019F6F02"/>
    <w:multiLevelType w:val="hybridMultilevel"/>
    <w:tmpl w:val="C9CC5144"/>
    <w:lvl w:ilvl="0" w:tplc="F604B174">
      <w:start w:val="2"/>
      <w:numFmt w:val="lowerLetter"/>
      <w:lvlText w:val="%1)"/>
      <w:lvlJc w:val="left"/>
      <w:pPr>
        <w:tabs>
          <w:tab w:val="num" w:pos="930"/>
        </w:tabs>
        <w:ind w:left="930" w:hanging="360"/>
      </w:pPr>
      <w:rPr>
        <w:rFonts w:ascii="Arial" w:hAnsi="Arial" w:cs="Arial" w:hint="default"/>
        <w:b w:val="0"/>
        <w:i/>
      </w:rPr>
    </w:lvl>
    <w:lvl w:ilvl="1" w:tplc="0C0A0019" w:tentative="1">
      <w:start w:val="1"/>
      <w:numFmt w:val="lowerLetter"/>
      <w:lvlText w:val="%2."/>
      <w:lvlJc w:val="left"/>
      <w:pPr>
        <w:tabs>
          <w:tab w:val="num" w:pos="1650"/>
        </w:tabs>
        <w:ind w:left="1650" w:hanging="360"/>
      </w:pPr>
    </w:lvl>
    <w:lvl w:ilvl="2" w:tplc="0C0A001B" w:tentative="1">
      <w:start w:val="1"/>
      <w:numFmt w:val="lowerRoman"/>
      <w:lvlText w:val="%3."/>
      <w:lvlJc w:val="right"/>
      <w:pPr>
        <w:tabs>
          <w:tab w:val="num" w:pos="2370"/>
        </w:tabs>
        <w:ind w:left="2370" w:hanging="180"/>
      </w:pPr>
    </w:lvl>
    <w:lvl w:ilvl="3" w:tplc="0C0A000F" w:tentative="1">
      <w:start w:val="1"/>
      <w:numFmt w:val="decimal"/>
      <w:lvlText w:val="%4."/>
      <w:lvlJc w:val="left"/>
      <w:pPr>
        <w:tabs>
          <w:tab w:val="num" w:pos="3090"/>
        </w:tabs>
        <w:ind w:left="3090" w:hanging="360"/>
      </w:pPr>
    </w:lvl>
    <w:lvl w:ilvl="4" w:tplc="0C0A0019" w:tentative="1">
      <w:start w:val="1"/>
      <w:numFmt w:val="lowerLetter"/>
      <w:lvlText w:val="%5."/>
      <w:lvlJc w:val="left"/>
      <w:pPr>
        <w:tabs>
          <w:tab w:val="num" w:pos="3810"/>
        </w:tabs>
        <w:ind w:left="3810" w:hanging="360"/>
      </w:pPr>
    </w:lvl>
    <w:lvl w:ilvl="5" w:tplc="0C0A001B" w:tentative="1">
      <w:start w:val="1"/>
      <w:numFmt w:val="lowerRoman"/>
      <w:lvlText w:val="%6."/>
      <w:lvlJc w:val="right"/>
      <w:pPr>
        <w:tabs>
          <w:tab w:val="num" w:pos="4530"/>
        </w:tabs>
        <w:ind w:left="4530" w:hanging="180"/>
      </w:pPr>
    </w:lvl>
    <w:lvl w:ilvl="6" w:tplc="0C0A000F" w:tentative="1">
      <w:start w:val="1"/>
      <w:numFmt w:val="decimal"/>
      <w:lvlText w:val="%7."/>
      <w:lvlJc w:val="left"/>
      <w:pPr>
        <w:tabs>
          <w:tab w:val="num" w:pos="5250"/>
        </w:tabs>
        <w:ind w:left="5250" w:hanging="360"/>
      </w:pPr>
    </w:lvl>
    <w:lvl w:ilvl="7" w:tplc="0C0A0019" w:tentative="1">
      <w:start w:val="1"/>
      <w:numFmt w:val="lowerLetter"/>
      <w:lvlText w:val="%8."/>
      <w:lvlJc w:val="left"/>
      <w:pPr>
        <w:tabs>
          <w:tab w:val="num" w:pos="5970"/>
        </w:tabs>
        <w:ind w:left="5970" w:hanging="360"/>
      </w:pPr>
    </w:lvl>
    <w:lvl w:ilvl="8" w:tplc="0C0A001B" w:tentative="1">
      <w:start w:val="1"/>
      <w:numFmt w:val="lowerRoman"/>
      <w:lvlText w:val="%9."/>
      <w:lvlJc w:val="right"/>
      <w:pPr>
        <w:tabs>
          <w:tab w:val="num" w:pos="6690"/>
        </w:tabs>
        <w:ind w:left="6690" w:hanging="180"/>
      </w:pPr>
    </w:lvl>
  </w:abstractNum>
  <w:abstractNum w:abstractNumId="2" w15:restartNumberingAfterBreak="0">
    <w:nsid w:val="01AC56E0"/>
    <w:multiLevelType w:val="hybridMultilevel"/>
    <w:tmpl w:val="212265EC"/>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9834BF"/>
    <w:multiLevelType w:val="hybridMultilevel"/>
    <w:tmpl w:val="7A76A1A8"/>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2B16BF0"/>
    <w:multiLevelType w:val="hybridMultilevel"/>
    <w:tmpl w:val="67221D60"/>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045DE1"/>
    <w:multiLevelType w:val="hybridMultilevel"/>
    <w:tmpl w:val="849CEE58"/>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2A17B7"/>
    <w:multiLevelType w:val="hybridMultilevel"/>
    <w:tmpl w:val="1F961A9C"/>
    <w:lvl w:ilvl="0" w:tplc="9EB068B0">
      <w:start w:val="1"/>
      <w:numFmt w:val="lowerLetter"/>
      <w:lvlText w:val="%1)"/>
      <w:lvlJc w:val="left"/>
      <w:pPr>
        <w:tabs>
          <w:tab w:val="num" w:pos="1440"/>
        </w:tabs>
        <w:ind w:left="144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15:restartNumberingAfterBreak="0">
    <w:nsid w:val="068B39D0"/>
    <w:multiLevelType w:val="hybridMultilevel"/>
    <w:tmpl w:val="2778A78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814166B"/>
    <w:multiLevelType w:val="hybridMultilevel"/>
    <w:tmpl w:val="5452579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15:restartNumberingAfterBreak="0">
    <w:nsid w:val="08711096"/>
    <w:multiLevelType w:val="hybridMultilevel"/>
    <w:tmpl w:val="FB92C13C"/>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D163D2D"/>
    <w:multiLevelType w:val="multilevel"/>
    <w:tmpl w:val="F0F0D5F2"/>
    <w:lvl w:ilvl="0">
      <w:start w:val="1"/>
      <w:numFmt w:val="decimal"/>
      <w:pStyle w:val="Ttulo1"/>
      <w:lvlText w:val="%1."/>
      <w:lvlJc w:val="left"/>
      <w:pPr>
        <w:tabs>
          <w:tab w:val="num" w:pos="0"/>
        </w:tabs>
        <w:ind w:left="0" w:hanging="425"/>
      </w:pPr>
      <w:rPr>
        <w:rFonts w:ascii="Arial" w:hAnsi="Arial" w:hint="default"/>
        <w:b/>
        <w:i w:val="0"/>
        <w:sz w:val="22"/>
        <w:szCs w:val="22"/>
      </w:rPr>
    </w:lvl>
    <w:lvl w:ilvl="1">
      <w:start w:val="1"/>
      <w:numFmt w:val="decimal"/>
      <w:pStyle w:val="Ttulo2"/>
      <w:lvlText w:val="%1.%2."/>
      <w:lvlJc w:val="left"/>
      <w:pPr>
        <w:tabs>
          <w:tab w:val="num" w:pos="425"/>
        </w:tabs>
        <w:ind w:left="425" w:hanging="425"/>
      </w:pPr>
      <w:rPr>
        <w:rFonts w:ascii="Arial" w:hAnsi="Arial" w:hint="default"/>
        <w:b w:val="0"/>
        <w:i w:val="0"/>
        <w:sz w:val="20"/>
        <w:szCs w:val="20"/>
      </w:rPr>
    </w:lvl>
    <w:lvl w:ilvl="2">
      <w:start w:val="1"/>
      <w:numFmt w:val="decimal"/>
      <w:pStyle w:val="Ttulo3"/>
      <w:lvlText w:val="%1.%2.%3"/>
      <w:lvlJc w:val="left"/>
      <w:pPr>
        <w:tabs>
          <w:tab w:val="num" w:pos="907"/>
        </w:tabs>
        <w:ind w:left="907" w:hanging="482"/>
      </w:pPr>
      <w:rPr>
        <w:rFonts w:hint="default"/>
      </w:rPr>
    </w:lvl>
    <w:lvl w:ilvl="3">
      <w:start w:val="1"/>
      <w:numFmt w:val="decimal"/>
      <w:pStyle w:val="Ttulo4"/>
      <w:lvlText w:val="%1.%2.%3.%4"/>
      <w:lvlJc w:val="left"/>
      <w:pPr>
        <w:tabs>
          <w:tab w:val="num" w:pos="864"/>
        </w:tabs>
        <w:ind w:left="864" w:hanging="439"/>
      </w:pPr>
      <w:rPr>
        <w:rFonts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11" w15:restartNumberingAfterBreak="0">
    <w:nsid w:val="0D6C12C5"/>
    <w:multiLevelType w:val="hybridMultilevel"/>
    <w:tmpl w:val="EDB4AC30"/>
    <w:lvl w:ilvl="0" w:tplc="0C0A0017">
      <w:start w:val="1"/>
      <w:numFmt w:val="lowerLetter"/>
      <w:lvlText w:val="%1)"/>
      <w:lvlJc w:val="left"/>
      <w:pPr>
        <w:tabs>
          <w:tab w:val="num" w:pos="1440"/>
        </w:tabs>
        <w:ind w:left="1440" w:hanging="360"/>
      </w:pPr>
    </w:lvl>
    <w:lvl w:ilvl="1" w:tplc="B86ED4EC">
      <w:start w:val="7"/>
      <w:numFmt w:val="bullet"/>
      <w:lvlText w:val="-"/>
      <w:lvlJc w:val="left"/>
      <w:pPr>
        <w:tabs>
          <w:tab w:val="num" w:pos="2160"/>
        </w:tabs>
        <w:ind w:left="2160" w:hanging="360"/>
      </w:pPr>
      <w:rPr>
        <w:rFonts w:ascii="Times New Roman" w:eastAsia="Times New Roman" w:hAnsi="Times New Roman" w:cs="Times New Roman" w:hint="default"/>
      </w:rPr>
    </w:lvl>
    <w:lvl w:ilvl="2" w:tplc="B86ED4EC">
      <w:start w:val="7"/>
      <w:numFmt w:val="bullet"/>
      <w:lvlText w:val="-"/>
      <w:lvlJc w:val="left"/>
      <w:pPr>
        <w:tabs>
          <w:tab w:val="num" w:pos="3060"/>
        </w:tabs>
        <w:ind w:left="3060" w:hanging="360"/>
      </w:pPr>
      <w:rPr>
        <w:rFonts w:ascii="Times New Roman" w:eastAsia="Times New Roman" w:hAnsi="Times New Roman" w:cs="Times New Roman" w:hint="default"/>
      </w:rPr>
    </w:lvl>
    <w:lvl w:ilvl="3" w:tplc="0C0A0017">
      <w:start w:val="1"/>
      <w:numFmt w:val="lowerLetter"/>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12" w15:restartNumberingAfterBreak="0">
    <w:nsid w:val="0DAD6754"/>
    <w:multiLevelType w:val="hybridMultilevel"/>
    <w:tmpl w:val="5418A6D6"/>
    <w:lvl w:ilvl="0" w:tplc="9D041136">
      <w:start w:val="1"/>
      <w:numFmt w:val="lowerLetter"/>
      <w:lvlText w:val="%1)"/>
      <w:lvlJc w:val="left"/>
      <w:pPr>
        <w:tabs>
          <w:tab w:val="num" w:pos="1440"/>
        </w:tabs>
        <w:ind w:left="1440" w:hanging="360"/>
      </w:pPr>
      <w:rPr>
        <w:rFonts w:hint="default"/>
      </w:rPr>
    </w:lvl>
    <w:lvl w:ilvl="1" w:tplc="0C0A000F">
      <w:start w:val="1"/>
      <w:numFmt w:val="decimal"/>
      <w:lvlText w:val="%2."/>
      <w:lvlJc w:val="left"/>
      <w:pPr>
        <w:tabs>
          <w:tab w:val="num" w:pos="2160"/>
        </w:tabs>
        <w:ind w:left="2160" w:hanging="360"/>
      </w:pPr>
      <w:rPr>
        <w:rFonts w:hint="default"/>
      </w:r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13" w15:restartNumberingAfterBreak="0">
    <w:nsid w:val="0EFC7CF2"/>
    <w:multiLevelType w:val="hybridMultilevel"/>
    <w:tmpl w:val="2DDCBB66"/>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0FF435C6"/>
    <w:multiLevelType w:val="hybridMultilevel"/>
    <w:tmpl w:val="492EDCBE"/>
    <w:lvl w:ilvl="0" w:tplc="0C0A000F">
      <w:start w:val="1"/>
      <w:numFmt w:val="decimal"/>
      <w:lvlText w:val="%1."/>
      <w:lvlJc w:val="left"/>
      <w:pPr>
        <w:tabs>
          <w:tab w:val="num" w:pos="720"/>
        </w:tabs>
        <w:ind w:left="720" w:hanging="360"/>
      </w:pPr>
    </w:lvl>
    <w:lvl w:ilvl="1" w:tplc="9D041136">
      <w:start w:val="1"/>
      <w:numFmt w:val="lowerLetter"/>
      <w:lvlText w:val="%2)"/>
      <w:lvlJc w:val="left"/>
      <w:pPr>
        <w:tabs>
          <w:tab w:val="num" w:pos="1440"/>
        </w:tabs>
        <w:ind w:left="1440" w:hanging="360"/>
      </w:pPr>
      <w:rPr>
        <w:rFonts w:hint="default"/>
      </w:rPr>
    </w:lvl>
    <w:lvl w:ilvl="2" w:tplc="97703B0A">
      <w:start w:val="1"/>
      <w:numFmt w:val="decimal"/>
      <w:lvlText w:val="%3."/>
      <w:lvlJc w:val="left"/>
      <w:pPr>
        <w:tabs>
          <w:tab w:val="num" w:pos="2340"/>
        </w:tabs>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15:restartNumberingAfterBreak="0">
    <w:nsid w:val="106A57D7"/>
    <w:multiLevelType w:val="hybridMultilevel"/>
    <w:tmpl w:val="393AB554"/>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0E5E04"/>
    <w:multiLevelType w:val="hybridMultilevel"/>
    <w:tmpl w:val="F80231A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15:restartNumberingAfterBreak="0">
    <w:nsid w:val="1295169D"/>
    <w:multiLevelType w:val="hybridMultilevel"/>
    <w:tmpl w:val="7FC2D8F2"/>
    <w:lvl w:ilvl="0" w:tplc="9D041136">
      <w:start w:val="1"/>
      <w:numFmt w:val="lowerLetter"/>
      <w:lvlText w:val="%1)"/>
      <w:lvlJc w:val="left"/>
      <w:pPr>
        <w:tabs>
          <w:tab w:val="num" w:pos="720"/>
        </w:tabs>
        <w:ind w:left="720" w:hanging="360"/>
      </w:pPr>
      <w:rPr>
        <w:rFonts w:hint="default"/>
      </w:rPr>
    </w:lvl>
    <w:lvl w:ilvl="1" w:tplc="0C0A000F">
      <w:start w:val="1"/>
      <w:numFmt w:val="decimal"/>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15:restartNumberingAfterBreak="0">
    <w:nsid w:val="12FD21DD"/>
    <w:multiLevelType w:val="hybridMultilevel"/>
    <w:tmpl w:val="2654CB2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15:restartNumberingAfterBreak="0">
    <w:nsid w:val="1562154B"/>
    <w:multiLevelType w:val="hybridMultilevel"/>
    <w:tmpl w:val="0066B442"/>
    <w:lvl w:ilvl="0" w:tplc="2E6E780A">
      <w:start w:val="1"/>
      <w:numFmt w:val="lowerLetter"/>
      <w:lvlText w:val="%1)"/>
      <w:lvlJc w:val="left"/>
      <w:pPr>
        <w:tabs>
          <w:tab w:val="num" w:pos="1428"/>
        </w:tabs>
        <w:ind w:left="1428" w:hanging="360"/>
      </w:pPr>
      <w:rPr>
        <w:rFonts w:hint="default"/>
      </w:rPr>
    </w:lvl>
    <w:lvl w:ilvl="1" w:tplc="0C0A0019" w:tentative="1">
      <w:start w:val="1"/>
      <w:numFmt w:val="lowerLetter"/>
      <w:lvlText w:val="%2."/>
      <w:lvlJc w:val="left"/>
      <w:pPr>
        <w:tabs>
          <w:tab w:val="num" w:pos="-1392"/>
        </w:tabs>
        <w:ind w:left="-1392" w:hanging="360"/>
      </w:pPr>
    </w:lvl>
    <w:lvl w:ilvl="2" w:tplc="0C0A001B" w:tentative="1">
      <w:start w:val="1"/>
      <w:numFmt w:val="lowerRoman"/>
      <w:lvlText w:val="%3."/>
      <w:lvlJc w:val="right"/>
      <w:pPr>
        <w:tabs>
          <w:tab w:val="num" w:pos="-672"/>
        </w:tabs>
        <w:ind w:left="-672" w:hanging="180"/>
      </w:pPr>
    </w:lvl>
    <w:lvl w:ilvl="3" w:tplc="0C0A000F" w:tentative="1">
      <w:start w:val="1"/>
      <w:numFmt w:val="decimal"/>
      <w:lvlText w:val="%4."/>
      <w:lvlJc w:val="left"/>
      <w:pPr>
        <w:tabs>
          <w:tab w:val="num" w:pos="48"/>
        </w:tabs>
        <w:ind w:left="48" w:hanging="360"/>
      </w:pPr>
    </w:lvl>
    <w:lvl w:ilvl="4" w:tplc="0C0A0019" w:tentative="1">
      <w:start w:val="1"/>
      <w:numFmt w:val="lowerLetter"/>
      <w:lvlText w:val="%5."/>
      <w:lvlJc w:val="left"/>
      <w:pPr>
        <w:tabs>
          <w:tab w:val="num" w:pos="768"/>
        </w:tabs>
        <w:ind w:left="768" w:hanging="360"/>
      </w:pPr>
    </w:lvl>
    <w:lvl w:ilvl="5" w:tplc="0C0A001B" w:tentative="1">
      <w:start w:val="1"/>
      <w:numFmt w:val="lowerRoman"/>
      <w:lvlText w:val="%6."/>
      <w:lvlJc w:val="right"/>
      <w:pPr>
        <w:tabs>
          <w:tab w:val="num" w:pos="1488"/>
        </w:tabs>
        <w:ind w:left="1488" w:hanging="180"/>
      </w:pPr>
    </w:lvl>
    <w:lvl w:ilvl="6" w:tplc="0C0A000F" w:tentative="1">
      <w:start w:val="1"/>
      <w:numFmt w:val="decimal"/>
      <w:lvlText w:val="%7."/>
      <w:lvlJc w:val="left"/>
      <w:pPr>
        <w:tabs>
          <w:tab w:val="num" w:pos="2208"/>
        </w:tabs>
        <w:ind w:left="2208" w:hanging="360"/>
      </w:pPr>
    </w:lvl>
    <w:lvl w:ilvl="7" w:tplc="0C0A0019" w:tentative="1">
      <w:start w:val="1"/>
      <w:numFmt w:val="lowerLetter"/>
      <w:lvlText w:val="%8."/>
      <w:lvlJc w:val="left"/>
      <w:pPr>
        <w:tabs>
          <w:tab w:val="num" w:pos="2928"/>
        </w:tabs>
        <w:ind w:left="2928" w:hanging="360"/>
      </w:pPr>
    </w:lvl>
    <w:lvl w:ilvl="8" w:tplc="0C0A001B" w:tentative="1">
      <w:start w:val="1"/>
      <w:numFmt w:val="lowerRoman"/>
      <w:lvlText w:val="%9."/>
      <w:lvlJc w:val="right"/>
      <w:pPr>
        <w:tabs>
          <w:tab w:val="num" w:pos="3648"/>
        </w:tabs>
        <w:ind w:left="3648" w:hanging="180"/>
      </w:pPr>
    </w:lvl>
  </w:abstractNum>
  <w:abstractNum w:abstractNumId="20" w15:restartNumberingAfterBreak="0">
    <w:nsid w:val="15BD1C6B"/>
    <w:multiLevelType w:val="hybridMultilevel"/>
    <w:tmpl w:val="2CA89980"/>
    <w:lvl w:ilvl="0" w:tplc="971A6DEC">
      <w:start w:val="1"/>
      <w:numFmt w:val="decimal"/>
      <w:lvlText w:val="%1."/>
      <w:lvlJc w:val="left"/>
      <w:pPr>
        <w:tabs>
          <w:tab w:val="num" w:pos="720"/>
        </w:tabs>
        <w:ind w:left="72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15D0795D"/>
    <w:multiLevelType w:val="hybridMultilevel"/>
    <w:tmpl w:val="92B499F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76D78DD"/>
    <w:multiLevelType w:val="hybridMultilevel"/>
    <w:tmpl w:val="32E4AA66"/>
    <w:lvl w:ilvl="0" w:tplc="85047256">
      <w:numFmt w:val="bullet"/>
      <w:lvlText w:val="-"/>
      <w:lvlJc w:val="left"/>
      <w:pPr>
        <w:tabs>
          <w:tab w:val="num" w:pos="1068"/>
        </w:tabs>
        <w:ind w:left="1068"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788"/>
        </w:tabs>
        <w:ind w:left="1788" w:hanging="360"/>
      </w:pPr>
      <w:rPr>
        <w:rFonts w:ascii="Courier New" w:hAnsi="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23" w15:restartNumberingAfterBreak="0">
    <w:nsid w:val="19B14B35"/>
    <w:multiLevelType w:val="hybridMultilevel"/>
    <w:tmpl w:val="C4CE9478"/>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15:restartNumberingAfterBreak="0">
    <w:nsid w:val="1AEF7926"/>
    <w:multiLevelType w:val="hybridMultilevel"/>
    <w:tmpl w:val="8FA4EC32"/>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15:restartNumberingAfterBreak="0">
    <w:nsid w:val="1B5C5E37"/>
    <w:multiLevelType w:val="hybridMultilevel"/>
    <w:tmpl w:val="6DDC1DE0"/>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E014B6E"/>
    <w:multiLevelType w:val="hybridMultilevel"/>
    <w:tmpl w:val="23FE3F86"/>
    <w:lvl w:ilvl="0" w:tplc="0C0A000F">
      <w:start w:val="1"/>
      <w:numFmt w:val="decimal"/>
      <w:lvlText w:val="%1."/>
      <w:lvlJc w:val="left"/>
      <w:pPr>
        <w:tabs>
          <w:tab w:val="num" w:pos="720"/>
        </w:tabs>
        <w:ind w:left="720" w:hanging="360"/>
      </w:pPr>
    </w:lvl>
    <w:lvl w:ilvl="1" w:tplc="0C0A0017">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1F180A16"/>
    <w:multiLevelType w:val="hybridMultilevel"/>
    <w:tmpl w:val="0DB42A1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1FB930A9"/>
    <w:multiLevelType w:val="hybridMultilevel"/>
    <w:tmpl w:val="2772A9E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21810ACE"/>
    <w:multiLevelType w:val="hybridMultilevel"/>
    <w:tmpl w:val="35E4B346"/>
    <w:lvl w:ilvl="0" w:tplc="97703B0A">
      <w:start w:val="1"/>
      <w:numFmt w:val="decimal"/>
      <w:lvlText w:val="%1."/>
      <w:lvlJc w:val="left"/>
      <w:pPr>
        <w:tabs>
          <w:tab w:val="num" w:pos="720"/>
        </w:tabs>
        <w:ind w:left="720" w:hanging="360"/>
      </w:pPr>
      <w:rPr>
        <w:rFonts w:hint="default"/>
      </w:rPr>
    </w:lvl>
    <w:lvl w:ilvl="1" w:tplc="9EB068B0">
      <w:start w:val="1"/>
      <w:numFmt w:val="lowerLetter"/>
      <w:lvlText w:val="%2)"/>
      <w:lvlJc w:val="left"/>
      <w:pPr>
        <w:tabs>
          <w:tab w:val="num" w:pos="732"/>
        </w:tabs>
        <w:ind w:left="732" w:hanging="360"/>
      </w:pPr>
      <w:rPr>
        <w:rFonts w:hint="default"/>
      </w:rPr>
    </w:lvl>
    <w:lvl w:ilvl="2" w:tplc="0C0A001B" w:tentative="1">
      <w:start w:val="1"/>
      <w:numFmt w:val="lowerRoman"/>
      <w:lvlText w:val="%3."/>
      <w:lvlJc w:val="right"/>
      <w:pPr>
        <w:tabs>
          <w:tab w:val="num" w:pos="1452"/>
        </w:tabs>
        <w:ind w:left="1452" w:hanging="180"/>
      </w:pPr>
    </w:lvl>
    <w:lvl w:ilvl="3" w:tplc="0C0A000F" w:tentative="1">
      <w:start w:val="1"/>
      <w:numFmt w:val="decimal"/>
      <w:lvlText w:val="%4."/>
      <w:lvlJc w:val="left"/>
      <w:pPr>
        <w:tabs>
          <w:tab w:val="num" w:pos="2172"/>
        </w:tabs>
        <w:ind w:left="2172" w:hanging="360"/>
      </w:pPr>
    </w:lvl>
    <w:lvl w:ilvl="4" w:tplc="0C0A0019" w:tentative="1">
      <w:start w:val="1"/>
      <w:numFmt w:val="lowerLetter"/>
      <w:lvlText w:val="%5."/>
      <w:lvlJc w:val="left"/>
      <w:pPr>
        <w:tabs>
          <w:tab w:val="num" w:pos="2892"/>
        </w:tabs>
        <w:ind w:left="2892" w:hanging="360"/>
      </w:pPr>
    </w:lvl>
    <w:lvl w:ilvl="5" w:tplc="0C0A001B" w:tentative="1">
      <w:start w:val="1"/>
      <w:numFmt w:val="lowerRoman"/>
      <w:lvlText w:val="%6."/>
      <w:lvlJc w:val="right"/>
      <w:pPr>
        <w:tabs>
          <w:tab w:val="num" w:pos="3612"/>
        </w:tabs>
        <w:ind w:left="3612" w:hanging="180"/>
      </w:pPr>
    </w:lvl>
    <w:lvl w:ilvl="6" w:tplc="0C0A000F" w:tentative="1">
      <w:start w:val="1"/>
      <w:numFmt w:val="decimal"/>
      <w:lvlText w:val="%7."/>
      <w:lvlJc w:val="left"/>
      <w:pPr>
        <w:tabs>
          <w:tab w:val="num" w:pos="4332"/>
        </w:tabs>
        <w:ind w:left="4332" w:hanging="360"/>
      </w:pPr>
    </w:lvl>
    <w:lvl w:ilvl="7" w:tplc="0C0A0019" w:tentative="1">
      <w:start w:val="1"/>
      <w:numFmt w:val="lowerLetter"/>
      <w:lvlText w:val="%8."/>
      <w:lvlJc w:val="left"/>
      <w:pPr>
        <w:tabs>
          <w:tab w:val="num" w:pos="5052"/>
        </w:tabs>
        <w:ind w:left="5052" w:hanging="360"/>
      </w:pPr>
    </w:lvl>
    <w:lvl w:ilvl="8" w:tplc="0C0A001B" w:tentative="1">
      <w:start w:val="1"/>
      <w:numFmt w:val="lowerRoman"/>
      <w:lvlText w:val="%9."/>
      <w:lvlJc w:val="right"/>
      <w:pPr>
        <w:tabs>
          <w:tab w:val="num" w:pos="5772"/>
        </w:tabs>
        <w:ind w:left="5772" w:hanging="180"/>
      </w:pPr>
    </w:lvl>
  </w:abstractNum>
  <w:abstractNum w:abstractNumId="30" w15:restartNumberingAfterBreak="0">
    <w:nsid w:val="23F47BE5"/>
    <w:multiLevelType w:val="hybridMultilevel"/>
    <w:tmpl w:val="A246E8EA"/>
    <w:lvl w:ilvl="0" w:tplc="97703B0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732"/>
        </w:tabs>
        <w:ind w:left="732" w:hanging="360"/>
      </w:pPr>
    </w:lvl>
    <w:lvl w:ilvl="2" w:tplc="0C0A001B" w:tentative="1">
      <w:start w:val="1"/>
      <w:numFmt w:val="lowerRoman"/>
      <w:lvlText w:val="%3."/>
      <w:lvlJc w:val="right"/>
      <w:pPr>
        <w:tabs>
          <w:tab w:val="num" w:pos="1452"/>
        </w:tabs>
        <w:ind w:left="1452" w:hanging="180"/>
      </w:pPr>
    </w:lvl>
    <w:lvl w:ilvl="3" w:tplc="0C0A000F" w:tentative="1">
      <w:start w:val="1"/>
      <w:numFmt w:val="decimal"/>
      <w:lvlText w:val="%4."/>
      <w:lvlJc w:val="left"/>
      <w:pPr>
        <w:tabs>
          <w:tab w:val="num" w:pos="2172"/>
        </w:tabs>
        <w:ind w:left="2172" w:hanging="360"/>
      </w:pPr>
    </w:lvl>
    <w:lvl w:ilvl="4" w:tplc="0C0A0019" w:tentative="1">
      <w:start w:val="1"/>
      <w:numFmt w:val="lowerLetter"/>
      <w:lvlText w:val="%5."/>
      <w:lvlJc w:val="left"/>
      <w:pPr>
        <w:tabs>
          <w:tab w:val="num" w:pos="2892"/>
        </w:tabs>
        <w:ind w:left="2892" w:hanging="360"/>
      </w:pPr>
    </w:lvl>
    <w:lvl w:ilvl="5" w:tplc="0C0A001B" w:tentative="1">
      <w:start w:val="1"/>
      <w:numFmt w:val="lowerRoman"/>
      <w:lvlText w:val="%6."/>
      <w:lvlJc w:val="right"/>
      <w:pPr>
        <w:tabs>
          <w:tab w:val="num" w:pos="3612"/>
        </w:tabs>
        <w:ind w:left="3612" w:hanging="180"/>
      </w:pPr>
    </w:lvl>
    <w:lvl w:ilvl="6" w:tplc="0C0A000F" w:tentative="1">
      <w:start w:val="1"/>
      <w:numFmt w:val="decimal"/>
      <w:lvlText w:val="%7."/>
      <w:lvlJc w:val="left"/>
      <w:pPr>
        <w:tabs>
          <w:tab w:val="num" w:pos="4332"/>
        </w:tabs>
        <w:ind w:left="4332" w:hanging="360"/>
      </w:pPr>
    </w:lvl>
    <w:lvl w:ilvl="7" w:tplc="0C0A0019" w:tentative="1">
      <w:start w:val="1"/>
      <w:numFmt w:val="lowerLetter"/>
      <w:lvlText w:val="%8."/>
      <w:lvlJc w:val="left"/>
      <w:pPr>
        <w:tabs>
          <w:tab w:val="num" w:pos="5052"/>
        </w:tabs>
        <w:ind w:left="5052" w:hanging="360"/>
      </w:pPr>
    </w:lvl>
    <w:lvl w:ilvl="8" w:tplc="0C0A001B" w:tentative="1">
      <w:start w:val="1"/>
      <w:numFmt w:val="lowerRoman"/>
      <w:lvlText w:val="%9."/>
      <w:lvlJc w:val="right"/>
      <w:pPr>
        <w:tabs>
          <w:tab w:val="num" w:pos="5772"/>
        </w:tabs>
        <w:ind w:left="5772" w:hanging="180"/>
      </w:pPr>
    </w:lvl>
  </w:abstractNum>
  <w:abstractNum w:abstractNumId="31" w15:restartNumberingAfterBreak="0">
    <w:nsid w:val="23FD6932"/>
    <w:multiLevelType w:val="hybridMultilevel"/>
    <w:tmpl w:val="CDF49FE0"/>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4896564"/>
    <w:multiLevelType w:val="hybridMultilevel"/>
    <w:tmpl w:val="D632B43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5946271"/>
    <w:multiLevelType w:val="hybridMultilevel"/>
    <w:tmpl w:val="48B0FD3C"/>
    <w:lvl w:ilvl="0" w:tplc="095EB162">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15:restartNumberingAfterBreak="0">
    <w:nsid w:val="25AB480D"/>
    <w:multiLevelType w:val="multilevel"/>
    <w:tmpl w:val="96CA566C"/>
    <w:lvl w:ilvl="0">
      <w:start w:val="4"/>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35" w15:restartNumberingAfterBreak="0">
    <w:nsid w:val="261C336F"/>
    <w:multiLevelType w:val="hybridMultilevel"/>
    <w:tmpl w:val="CA440F62"/>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6722610"/>
    <w:multiLevelType w:val="hybridMultilevel"/>
    <w:tmpl w:val="755E02E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15:restartNumberingAfterBreak="0">
    <w:nsid w:val="270064FE"/>
    <w:multiLevelType w:val="hybridMultilevel"/>
    <w:tmpl w:val="D1369AB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8" w15:restartNumberingAfterBreak="0">
    <w:nsid w:val="27162DAC"/>
    <w:multiLevelType w:val="hybridMultilevel"/>
    <w:tmpl w:val="F084A4F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15:restartNumberingAfterBreak="0">
    <w:nsid w:val="27761A16"/>
    <w:multiLevelType w:val="hybridMultilevel"/>
    <w:tmpl w:val="03A2A5C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15:restartNumberingAfterBreak="0">
    <w:nsid w:val="27C2781D"/>
    <w:multiLevelType w:val="hybridMultilevel"/>
    <w:tmpl w:val="DBE43BC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1" w15:restartNumberingAfterBreak="0">
    <w:nsid w:val="29722D3D"/>
    <w:multiLevelType w:val="multilevel"/>
    <w:tmpl w:val="65AE512C"/>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42" w15:restartNumberingAfterBreak="0">
    <w:nsid w:val="29BB204A"/>
    <w:multiLevelType w:val="hybridMultilevel"/>
    <w:tmpl w:val="F88A6DD2"/>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9F7233E"/>
    <w:multiLevelType w:val="hybridMultilevel"/>
    <w:tmpl w:val="8ED2B8F0"/>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4" w15:restartNumberingAfterBreak="0">
    <w:nsid w:val="2A0B2175"/>
    <w:multiLevelType w:val="hybridMultilevel"/>
    <w:tmpl w:val="3C26D3D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5" w15:restartNumberingAfterBreak="0">
    <w:nsid w:val="2A9C6FA8"/>
    <w:multiLevelType w:val="hybridMultilevel"/>
    <w:tmpl w:val="116CD98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6" w15:restartNumberingAfterBreak="0">
    <w:nsid w:val="2B8663BE"/>
    <w:multiLevelType w:val="hybridMultilevel"/>
    <w:tmpl w:val="4526599C"/>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18B8A5E6">
      <w:start w:val="1"/>
      <w:numFmt w:val="bullet"/>
      <w:lvlText w:val="—"/>
      <w:lvlJc w:val="left"/>
      <w:pPr>
        <w:tabs>
          <w:tab w:val="num" w:pos="1440"/>
        </w:tabs>
        <w:ind w:left="1440" w:hanging="360"/>
      </w:pPr>
      <w:rPr>
        <w:rFonts w:ascii="Verdana" w:eastAsia="Times New Roman" w:hAnsi="Verdana" w:cs="Times New Roman"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C1E4862"/>
    <w:multiLevelType w:val="hybridMultilevel"/>
    <w:tmpl w:val="5684880A"/>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C6E3716"/>
    <w:multiLevelType w:val="hybridMultilevel"/>
    <w:tmpl w:val="27041CBE"/>
    <w:lvl w:ilvl="0" w:tplc="DFBA93E2">
      <w:start w:val="1"/>
      <w:numFmt w:val="bullet"/>
      <w:lvlText w:val="-"/>
      <w:lvlJc w:val="left"/>
      <w:pPr>
        <w:tabs>
          <w:tab w:val="num" w:pos="1068"/>
        </w:tabs>
        <w:ind w:left="1068" w:hanging="360"/>
      </w:pPr>
      <w:rPr>
        <w:rFonts w:ascii="Times New Roman" w:hAnsi="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C9F7CBB"/>
    <w:multiLevelType w:val="hybridMultilevel"/>
    <w:tmpl w:val="54C43E7C"/>
    <w:lvl w:ilvl="0" w:tplc="9D041136">
      <w:start w:val="1"/>
      <w:numFmt w:val="lowerLetter"/>
      <w:lvlText w:val="%1)"/>
      <w:lvlJc w:val="left"/>
      <w:pPr>
        <w:tabs>
          <w:tab w:val="num" w:pos="1440"/>
        </w:tabs>
        <w:ind w:left="1440" w:hanging="360"/>
      </w:pPr>
      <w:rPr>
        <w:rFonts w:hint="default"/>
      </w:rPr>
    </w:lvl>
    <w:lvl w:ilvl="1" w:tplc="0C0A000F">
      <w:start w:val="1"/>
      <w:numFmt w:val="decimal"/>
      <w:lvlText w:val="%2."/>
      <w:lvlJc w:val="left"/>
      <w:pPr>
        <w:tabs>
          <w:tab w:val="num" w:pos="2160"/>
        </w:tabs>
        <w:ind w:left="2160" w:hanging="360"/>
      </w:pPr>
      <w:rPr>
        <w:rFonts w:hint="default"/>
      </w:r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50" w15:restartNumberingAfterBreak="0">
    <w:nsid w:val="2D2655B5"/>
    <w:multiLevelType w:val="hybridMultilevel"/>
    <w:tmpl w:val="78608E0C"/>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D846CB0"/>
    <w:multiLevelType w:val="hybridMultilevel"/>
    <w:tmpl w:val="35348B6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2" w15:restartNumberingAfterBreak="0">
    <w:nsid w:val="2DB772F3"/>
    <w:multiLevelType w:val="hybridMultilevel"/>
    <w:tmpl w:val="F3BC05E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3" w15:restartNumberingAfterBreak="0">
    <w:nsid w:val="2DBB0B48"/>
    <w:multiLevelType w:val="hybridMultilevel"/>
    <w:tmpl w:val="2A649DB2"/>
    <w:lvl w:ilvl="0" w:tplc="0C0A000F">
      <w:start w:val="1"/>
      <w:numFmt w:val="decimal"/>
      <w:lvlText w:val="%1."/>
      <w:lvlJc w:val="left"/>
      <w:pPr>
        <w:tabs>
          <w:tab w:val="num" w:pos="720"/>
        </w:tabs>
        <w:ind w:left="720" w:hanging="360"/>
      </w:pPr>
    </w:lvl>
    <w:lvl w:ilvl="1" w:tplc="9EB068B0">
      <w:start w:val="1"/>
      <w:numFmt w:val="lowerLetter"/>
      <w:lvlText w:val="%2)"/>
      <w:lvlJc w:val="left"/>
      <w:pPr>
        <w:tabs>
          <w:tab w:val="num" w:pos="1440"/>
        </w:tabs>
        <w:ind w:left="1440" w:hanging="360"/>
      </w:pPr>
      <w:rPr>
        <w:rFonts w:hint="default"/>
      </w:rPr>
    </w:lvl>
    <w:lvl w:ilvl="2" w:tplc="0C0A000F">
      <w:start w:val="1"/>
      <w:numFmt w:val="decimal"/>
      <w:lvlText w:val="%3."/>
      <w:lvlJc w:val="left"/>
      <w:pPr>
        <w:tabs>
          <w:tab w:val="num" w:pos="2340"/>
        </w:tabs>
        <w:ind w:left="2340" w:hanging="36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4" w15:restartNumberingAfterBreak="0">
    <w:nsid w:val="2E466254"/>
    <w:multiLevelType w:val="hybridMultilevel"/>
    <w:tmpl w:val="F8929016"/>
    <w:lvl w:ilvl="0" w:tplc="2E6E780A">
      <w:start w:val="1"/>
      <w:numFmt w:val="lowerLetter"/>
      <w:lvlText w:val="%1)"/>
      <w:lvlJc w:val="left"/>
      <w:pPr>
        <w:tabs>
          <w:tab w:val="num" w:pos="1428"/>
        </w:tabs>
        <w:ind w:left="1428" w:hanging="360"/>
      </w:pPr>
      <w:rPr>
        <w:rFonts w:hint="default"/>
      </w:rPr>
    </w:lvl>
    <w:lvl w:ilvl="1" w:tplc="0C0A0019" w:tentative="1">
      <w:start w:val="1"/>
      <w:numFmt w:val="lowerLetter"/>
      <w:lvlText w:val="%2."/>
      <w:lvlJc w:val="left"/>
      <w:pPr>
        <w:tabs>
          <w:tab w:val="num" w:pos="-1392"/>
        </w:tabs>
        <w:ind w:left="-1392" w:hanging="360"/>
      </w:pPr>
    </w:lvl>
    <w:lvl w:ilvl="2" w:tplc="0C0A001B" w:tentative="1">
      <w:start w:val="1"/>
      <w:numFmt w:val="lowerRoman"/>
      <w:lvlText w:val="%3."/>
      <w:lvlJc w:val="right"/>
      <w:pPr>
        <w:tabs>
          <w:tab w:val="num" w:pos="-672"/>
        </w:tabs>
        <w:ind w:left="-672" w:hanging="180"/>
      </w:pPr>
    </w:lvl>
    <w:lvl w:ilvl="3" w:tplc="0C0A000F" w:tentative="1">
      <w:start w:val="1"/>
      <w:numFmt w:val="decimal"/>
      <w:lvlText w:val="%4."/>
      <w:lvlJc w:val="left"/>
      <w:pPr>
        <w:tabs>
          <w:tab w:val="num" w:pos="48"/>
        </w:tabs>
        <w:ind w:left="48" w:hanging="360"/>
      </w:pPr>
    </w:lvl>
    <w:lvl w:ilvl="4" w:tplc="0C0A0019" w:tentative="1">
      <w:start w:val="1"/>
      <w:numFmt w:val="lowerLetter"/>
      <w:lvlText w:val="%5."/>
      <w:lvlJc w:val="left"/>
      <w:pPr>
        <w:tabs>
          <w:tab w:val="num" w:pos="768"/>
        </w:tabs>
        <w:ind w:left="768" w:hanging="360"/>
      </w:pPr>
    </w:lvl>
    <w:lvl w:ilvl="5" w:tplc="0C0A001B" w:tentative="1">
      <w:start w:val="1"/>
      <w:numFmt w:val="lowerRoman"/>
      <w:lvlText w:val="%6."/>
      <w:lvlJc w:val="right"/>
      <w:pPr>
        <w:tabs>
          <w:tab w:val="num" w:pos="1488"/>
        </w:tabs>
        <w:ind w:left="1488" w:hanging="180"/>
      </w:pPr>
    </w:lvl>
    <w:lvl w:ilvl="6" w:tplc="0C0A000F" w:tentative="1">
      <w:start w:val="1"/>
      <w:numFmt w:val="decimal"/>
      <w:lvlText w:val="%7."/>
      <w:lvlJc w:val="left"/>
      <w:pPr>
        <w:tabs>
          <w:tab w:val="num" w:pos="2208"/>
        </w:tabs>
        <w:ind w:left="2208" w:hanging="360"/>
      </w:pPr>
    </w:lvl>
    <w:lvl w:ilvl="7" w:tplc="0C0A0019" w:tentative="1">
      <w:start w:val="1"/>
      <w:numFmt w:val="lowerLetter"/>
      <w:lvlText w:val="%8."/>
      <w:lvlJc w:val="left"/>
      <w:pPr>
        <w:tabs>
          <w:tab w:val="num" w:pos="2928"/>
        </w:tabs>
        <w:ind w:left="2928" w:hanging="360"/>
      </w:pPr>
    </w:lvl>
    <w:lvl w:ilvl="8" w:tplc="0C0A001B" w:tentative="1">
      <w:start w:val="1"/>
      <w:numFmt w:val="lowerRoman"/>
      <w:lvlText w:val="%9."/>
      <w:lvlJc w:val="right"/>
      <w:pPr>
        <w:tabs>
          <w:tab w:val="num" w:pos="3648"/>
        </w:tabs>
        <w:ind w:left="3648" w:hanging="180"/>
      </w:pPr>
    </w:lvl>
  </w:abstractNum>
  <w:abstractNum w:abstractNumId="55" w15:restartNumberingAfterBreak="0">
    <w:nsid w:val="2E8D1C12"/>
    <w:multiLevelType w:val="hybridMultilevel"/>
    <w:tmpl w:val="A838E204"/>
    <w:lvl w:ilvl="0" w:tplc="85047256">
      <w:numFmt w:val="bullet"/>
      <w:lvlText w:val="-"/>
      <w:lvlJc w:val="left"/>
      <w:pPr>
        <w:tabs>
          <w:tab w:val="num" w:pos="1068"/>
        </w:tabs>
        <w:ind w:left="1068" w:hanging="360"/>
      </w:pPr>
      <w:rPr>
        <w:rFonts w:ascii="Times New Roman" w:eastAsia="Times New Roman" w:hAnsi="Times New Roman" w:cs="Times New Roman" w:hint="default"/>
        <w:b w:val="0"/>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E9E2611"/>
    <w:multiLevelType w:val="hybridMultilevel"/>
    <w:tmpl w:val="7D908C38"/>
    <w:lvl w:ilvl="0" w:tplc="E24058FC">
      <w:start w:val="2"/>
      <w:numFmt w:val="bullet"/>
      <w:lvlText w:val="-"/>
      <w:lvlJc w:val="left"/>
      <w:pPr>
        <w:tabs>
          <w:tab w:val="num" w:pos="1068"/>
        </w:tabs>
        <w:ind w:left="1068" w:hanging="360"/>
      </w:pPr>
      <w:rPr>
        <w:rFonts w:ascii="Times New Roman" w:eastAsia="Times New Roman" w:hAnsi="Times New Roman" w:cs="Times New Roman" w:hint="default"/>
      </w:rPr>
    </w:lvl>
    <w:lvl w:ilvl="1" w:tplc="85047256">
      <w:numFmt w:val="bullet"/>
      <w:lvlText w:val="-"/>
      <w:lvlJc w:val="left"/>
      <w:pPr>
        <w:tabs>
          <w:tab w:val="num" w:pos="1788"/>
        </w:tabs>
        <w:ind w:left="1788" w:hanging="360"/>
      </w:pPr>
      <w:rPr>
        <w:rFonts w:ascii="Times New Roman" w:eastAsia="Times New Roman" w:hAnsi="Times New Roman" w:cs="Times New Roman" w:hint="default"/>
        <w:b w:val="0"/>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57" w15:restartNumberingAfterBreak="0">
    <w:nsid w:val="2ED42DF6"/>
    <w:multiLevelType w:val="hybridMultilevel"/>
    <w:tmpl w:val="EBC6AC52"/>
    <w:lvl w:ilvl="0" w:tplc="B86ED4EC">
      <w:start w:val="7"/>
      <w:numFmt w:val="bullet"/>
      <w:lvlText w:val="-"/>
      <w:lvlJc w:val="left"/>
      <w:pPr>
        <w:tabs>
          <w:tab w:val="num" w:pos="1065"/>
        </w:tabs>
        <w:ind w:left="1065"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F8C4B19"/>
    <w:multiLevelType w:val="hybridMultilevel"/>
    <w:tmpl w:val="091A7EDA"/>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9" w15:restartNumberingAfterBreak="0">
    <w:nsid w:val="30625BC5"/>
    <w:multiLevelType w:val="hybridMultilevel"/>
    <w:tmpl w:val="70DE906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0" w15:restartNumberingAfterBreak="0">
    <w:nsid w:val="30C11162"/>
    <w:multiLevelType w:val="hybridMultilevel"/>
    <w:tmpl w:val="0C625C54"/>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1" w15:restartNumberingAfterBreak="0">
    <w:nsid w:val="319856BA"/>
    <w:multiLevelType w:val="hybridMultilevel"/>
    <w:tmpl w:val="C4962498"/>
    <w:lvl w:ilvl="0" w:tplc="2E6E780A">
      <w:start w:val="1"/>
      <w:numFmt w:val="lowerLetter"/>
      <w:lvlText w:val="%1)"/>
      <w:lvlJc w:val="left"/>
      <w:pPr>
        <w:tabs>
          <w:tab w:val="num" w:pos="1428"/>
        </w:tabs>
        <w:ind w:left="1428" w:hanging="360"/>
      </w:pPr>
      <w:rPr>
        <w:rFonts w:hint="default"/>
      </w:rPr>
    </w:lvl>
    <w:lvl w:ilvl="1" w:tplc="0C0A0019" w:tentative="1">
      <w:start w:val="1"/>
      <w:numFmt w:val="lowerLetter"/>
      <w:lvlText w:val="%2."/>
      <w:lvlJc w:val="left"/>
      <w:pPr>
        <w:tabs>
          <w:tab w:val="num" w:pos="-1392"/>
        </w:tabs>
        <w:ind w:left="-1392" w:hanging="360"/>
      </w:pPr>
    </w:lvl>
    <w:lvl w:ilvl="2" w:tplc="0C0A001B" w:tentative="1">
      <w:start w:val="1"/>
      <w:numFmt w:val="lowerRoman"/>
      <w:lvlText w:val="%3."/>
      <w:lvlJc w:val="right"/>
      <w:pPr>
        <w:tabs>
          <w:tab w:val="num" w:pos="-672"/>
        </w:tabs>
        <w:ind w:left="-672" w:hanging="180"/>
      </w:pPr>
    </w:lvl>
    <w:lvl w:ilvl="3" w:tplc="0C0A000F" w:tentative="1">
      <w:start w:val="1"/>
      <w:numFmt w:val="decimal"/>
      <w:lvlText w:val="%4."/>
      <w:lvlJc w:val="left"/>
      <w:pPr>
        <w:tabs>
          <w:tab w:val="num" w:pos="48"/>
        </w:tabs>
        <w:ind w:left="48" w:hanging="360"/>
      </w:pPr>
    </w:lvl>
    <w:lvl w:ilvl="4" w:tplc="0C0A0019" w:tentative="1">
      <w:start w:val="1"/>
      <w:numFmt w:val="lowerLetter"/>
      <w:lvlText w:val="%5."/>
      <w:lvlJc w:val="left"/>
      <w:pPr>
        <w:tabs>
          <w:tab w:val="num" w:pos="768"/>
        </w:tabs>
        <w:ind w:left="768" w:hanging="360"/>
      </w:pPr>
    </w:lvl>
    <w:lvl w:ilvl="5" w:tplc="0C0A001B" w:tentative="1">
      <w:start w:val="1"/>
      <w:numFmt w:val="lowerRoman"/>
      <w:lvlText w:val="%6."/>
      <w:lvlJc w:val="right"/>
      <w:pPr>
        <w:tabs>
          <w:tab w:val="num" w:pos="1488"/>
        </w:tabs>
        <w:ind w:left="1488" w:hanging="180"/>
      </w:pPr>
    </w:lvl>
    <w:lvl w:ilvl="6" w:tplc="0C0A000F" w:tentative="1">
      <w:start w:val="1"/>
      <w:numFmt w:val="decimal"/>
      <w:lvlText w:val="%7."/>
      <w:lvlJc w:val="left"/>
      <w:pPr>
        <w:tabs>
          <w:tab w:val="num" w:pos="2208"/>
        </w:tabs>
        <w:ind w:left="2208" w:hanging="360"/>
      </w:pPr>
    </w:lvl>
    <w:lvl w:ilvl="7" w:tplc="0C0A0019" w:tentative="1">
      <w:start w:val="1"/>
      <w:numFmt w:val="lowerLetter"/>
      <w:lvlText w:val="%8."/>
      <w:lvlJc w:val="left"/>
      <w:pPr>
        <w:tabs>
          <w:tab w:val="num" w:pos="2928"/>
        </w:tabs>
        <w:ind w:left="2928" w:hanging="360"/>
      </w:pPr>
    </w:lvl>
    <w:lvl w:ilvl="8" w:tplc="0C0A001B" w:tentative="1">
      <w:start w:val="1"/>
      <w:numFmt w:val="lowerRoman"/>
      <w:lvlText w:val="%9."/>
      <w:lvlJc w:val="right"/>
      <w:pPr>
        <w:tabs>
          <w:tab w:val="num" w:pos="3648"/>
        </w:tabs>
        <w:ind w:left="3648" w:hanging="180"/>
      </w:pPr>
    </w:lvl>
  </w:abstractNum>
  <w:abstractNum w:abstractNumId="62" w15:restartNumberingAfterBreak="0">
    <w:nsid w:val="32971722"/>
    <w:multiLevelType w:val="hybridMultilevel"/>
    <w:tmpl w:val="EBF6F1C4"/>
    <w:lvl w:ilvl="0" w:tplc="971A6DEC">
      <w:start w:val="1"/>
      <w:numFmt w:val="decimal"/>
      <w:lvlText w:val="%1."/>
      <w:lvlJc w:val="left"/>
      <w:pPr>
        <w:tabs>
          <w:tab w:val="num" w:pos="720"/>
        </w:tabs>
        <w:ind w:left="72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3" w15:restartNumberingAfterBreak="0">
    <w:nsid w:val="34A606CD"/>
    <w:multiLevelType w:val="hybridMultilevel"/>
    <w:tmpl w:val="1E0CF454"/>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34BE1274"/>
    <w:multiLevelType w:val="multilevel"/>
    <w:tmpl w:val="B9C2E218"/>
    <w:lvl w:ilvl="0">
      <w:start w:val="1"/>
      <w:numFmt w:val="lowerRoman"/>
      <w:lvlText w:val="%1)"/>
      <w:lvlJc w:val="left"/>
      <w:pPr>
        <w:tabs>
          <w:tab w:val="num" w:pos="108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5" w15:restartNumberingAfterBreak="0">
    <w:nsid w:val="34E86F79"/>
    <w:multiLevelType w:val="hybridMultilevel"/>
    <w:tmpl w:val="8EF6FF6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6" w15:restartNumberingAfterBreak="0">
    <w:nsid w:val="367B3FFF"/>
    <w:multiLevelType w:val="hybridMultilevel"/>
    <w:tmpl w:val="B15CB30E"/>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7" w15:restartNumberingAfterBreak="0">
    <w:nsid w:val="36CC7E88"/>
    <w:multiLevelType w:val="hybridMultilevel"/>
    <w:tmpl w:val="F3BE4714"/>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7EF789B"/>
    <w:multiLevelType w:val="hybridMultilevel"/>
    <w:tmpl w:val="96B89F8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9" w15:restartNumberingAfterBreak="0">
    <w:nsid w:val="38D91BE3"/>
    <w:multiLevelType w:val="hybridMultilevel"/>
    <w:tmpl w:val="7F78B2AA"/>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0" w15:restartNumberingAfterBreak="0">
    <w:nsid w:val="39692A9C"/>
    <w:multiLevelType w:val="hybridMultilevel"/>
    <w:tmpl w:val="D66A50BA"/>
    <w:lvl w:ilvl="0" w:tplc="0C0A000F">
      <w:start w:val="1"/>
      <w:numFmt w:val="decimal"/>
      <w:lvlText w:val="%1."/>
      <w:lvlJc w:val="left"/>
      <w:pPr>
        <w:tabs>
          <w:tab w:val="num" w:pos="720"/>
        </w:tabs>
        <w:ind w:left="720" w:hanging="360"/>
      </w:pPr>
    </w:lvl>
    <w:lvl w:ilvl="1" w:tplc="0C0A0017">
      <w:start w:val="1"/>
      <w:numFmt w:val="lowerLetter"/>
      <w:lvlText w:val="%2)"/>
      <w:lvlJc w:val="left"/>
      <w:pPr>
        <w:tabs>
          <w:tab w:val="num" w:pos="1440"/>
        </w:tabs>
        <w:ind w:left="1440" w:hanging="360"/>
      </w:pPr>
    </w:lvl>
    <w:lvl w:ilvl="2" w:tplc="94A880EC">
      <w:start w:val="4"/>
      <w:numFmt w:val="decimal"/>
      <w:lvlText w:val="%3."/>
      <w:lvlJc w:val="left"/>
      <w:pPr>
        <w:tabs>
          <w:tab w:val="num" w:pos="2340"/>
        </w:tabs>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1" w15:restartNumberingAfterBreak="0">
    <w:nsid w:val="3A104A99"/>
    <w:multiLevelType w:val="hybridMultilevel"/>
    <w:tmpl w:val="4E487420"/>
    <w:lvl w:ilvl="0" w:tplc="2E6E780A">
      <w:start w:val="1"/>
      <w:numFmt w:val="lowerLetter"/>
      <w:lvlText w:val="%1)"/>
      <w:lvlJc w:val="left"/>
      <w:pPr>
        <w:tabs>
          <w:tab w:val="num" w:pos="1428"/>
        </w:tabs>
        <w:ind w:left="1428" w:hanging="360"/>
      </w:pPr>
      <w:rPr>
        <w:rFonts w:hint="default"/>
      </w:rPr>
    </w:lvl>
    <w:lvl w:ilvl="1" w:tplc="0C0A0019" w:tentative="1">
      <w:start w:val="1"/>
      <w:numFmt w:val="lowerLetter"/>
      <w:lvlText w:val="%2."/>
      <w:lvlJc w:val="left"/>
      <w:pPr>
        <w:tabs>
          <w:tab w:val="num" w:pos="-1392"/>
        </w:tabs>
        <w:ind w:left="-1392" w:hanging="360"/>
      </w:pPr>
    </w:lvl>
    <w:lvl w:ilvl="2" w:tplc="0C0A001B" w:tentative="1">
      <w:start w:val="1"/>
      <w:numFmt w:val="lowerRoman"/>
      <w:lvlText w:val="%3."/>
      <w:lvlJc w:val="right"/>
      <w:pPr>
        <w:tabs>
          <w:tab w:val="num" w:pos="-672"/>
        </w:tabs>
        <w:ind w:left="-672" w:hanging="180"/>
      </w:pPr>
    </w:lvl>
    <w:lvl w:ilvl="3" w:tplc="0C0A000F" w:tentative="1">
      <w:start w:val="1"/>
      <w:numFmt w:val="decimal"/>
      <w:lvlText w:val="%4."/>
      <w:lvlJc w:val="left"/>
      <w:pPr>
        <w:tabs>
          <w:tab w:val="num" w:pos="48"/>
        </w:tabs>
        <w:ind w:left="48" w:hanging="360"/>
      </w:pPr>
    </w:lvl>
    <w:lvl w:ilvl="4" w:tplc="0C0A0019" w:tentative="1">
      <w:start w:val="1"/>
      <w:numFmt w:val="lowerLetter"/>
      <w:lvlText w:val="%5."/>
      <w:lvlJc w:val="left"/>
      <w:pPr>
        <w:tabs>
          <w:tab w:val="num" w:pos="768"/>
        </w:tabs>
        <w:ind w:left="768" w:hanging="360"/>
      </w:pPr>
    </w:lvl>
    <w:lvl w:ilvl="5" w:tplc="0C0A001B" w:tentative="1">
      <w:start w:val="1"/>
      <w:numFmt w:val="lowerRoman"/>
      <w:lvlText w:val="%6."/>
      <w:lvlJc w:val="right"/>
      <w:pPr>
        <w:tabs>
          <w:tab w:val="num" w:pos="1488"/>
        </w:tabs>
        <w:ind w:left="1488" w:hanging="180"/>
      </w:pPr>
    </w:lvl>
    <w:lvl w:ilvl="6" w:tplc="0C0A000F" w:tentative="1">
      <w:start w:val="1"/>
      <w:numFmt w:val="decimal"/>
      <w:lvlText w:val="%7."/>
      <w:lvlJc w:val="left"/>
      <w:pPr>
        <w:tabs>
          <w:tab w:val="num" w:pos="2208"/>
        </w:tabs>
        <w:ind w:left="2208" w:hanging="360"/>
      </w:pPr>
    </w:lvl>
    <w:lvl w:ilvl="7" w:tplc="0C0A0019" w:tentative="1">
      <w:start w:val="1"/>
      <w:numFmt w:val="lowerLetter"/>
      <w:lvlText w:val="%8."/>
      <w:lvlJc w:val="left"/>
      <w:pPr>
        <w:tabs>
          <w:tab w:val="num" w:pos="2928"/>
        </w:tabs>
        <w:ind w:left="2928" w:hanging="360"/>
      </w:pPr>
    </w:lvl>
    <w:lvl w:ilvl="8" w:tplc="0C0A001B" w:tentative="1">
      <w:start w:val="1"/>
      <w:numFmt w:val="lowerRoman"/>
      <w:lvlText w:val="%9."/>
      <w:lvlJc w:val="right"/>
      <w:pPr>
        <w:tabs>
          <w:tab w:val="num" w:pos="3648"/>
        </w:tabs>
        <w:ind w:left="3648" w:hanging="180"/>
      </w:pPr>
    </w:lvl>
  </w:abstractNum>
  <w:abstractNum w:abstractNumId="72" w15:restartNumberingAfterBreak="0">
    <w:nsid w:val="3A5B72C6"/>
    <w:multiLevelType w:val="hybridMultilevel"/>
    <w:tmpl w:val="C3AC3FB4"/>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3" w15:restartNumberingAfterBreak="0">
    <w:nsid w:val="3B6D088E"/>
    <w:multiLevelType w:val="hybridMultilevel"/>
    <w:tmpl w:val="9E0A8F6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4" w15:restartNumberingAfterBreak="0">
    <w:nsid w:val="3BE0469E"/>
    <w:multiLevelType w:val="hybridMultilevel"/>
    <w:tmpl w:val="D542F2BE"/>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5" w15:restartNumberingAfterBreak="0">
    <w:nsid w:val="3EC30698"/>
    <w:multiLevelType w:val="hybridMultilevel"/>
    <w:tmpl w:val="65EEDF2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409D7B75"/>
    <w:multiLevelType w:val="hybridMultilevel"/>
    <w:tmpl w:val="7BA04DF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7" w15:restartNumberingAfterBreak="0">
    <w:nsid w:val="41854668"/>
    <w:multiLevelType w:val="hybridMultilevel"/>
    <w:tmpl w:val="795EA17A"/>
    <w:lvl w:ilvl="0" w:tplc="85047256">
      <w:numFmt w:val="bullet"/>
      <w:lvlText w:val="-"/>
      <w:lvlJc w:val="left"/>
      <w:pPr>
        <w:tabs>
          <w:tab w:val="num" w:pos="1428"/>
        </w:tabs>
        <w:ind w:left="1428" w:hanging="360"/>
      </w:pPr>
      <w:rPr>
        <w:rFonts w:ascii="Times New Roman" w:eastAsia="Times New Roman" w:hAnsi="Times New Roman" w:cs="Times New Roman" w:hint="default"/>
        <w:b w:val="0"/>
      </w:rPr>
    </w:lvl>
    <w:lvl w:ilvl="1" w:tplc="2E6E780A">
      <w:start w:val="1"/>
      <w:numFmt w:val="lowerLetter"/>
      <w:lvlText w:val="%2)"/>
      <w:lvlJc w:val="left"/>
      <w:pPr>
        <w:tabs>
          <w:tab w:val="num" w:pos="2148"/>
        </w:tabs>
        <w:ind w:left="2148" w:hanging="360"/>
      </w:pPr>
      <w:rPr>
        <w:rFonts w:hint="default"/>
      </w:rPr>
    </w:lvl>
    <w:lvl w:ilvl="2" w:tplc="6E3EB592">
      <w:start w:val="1"/>
      <w:numFmt w:val="upperLetter"/>
      <w:lvlText w:val="%3)"/>
      <w:lvlJc w:val="left"/>
      <w:pPr>
        <w:tabs>
          <w:tab w:val="num" w:pos="2868"/>
        </w:tabs>
        <w:ind w:left="2868" w:hanging="360"/>
      </w:pPr>
      <w:rPr>
        <w:rFont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78" w15:restartNumberingAfterBreak="0">
    <w:nsid w:val="4187180D"/>
    <w:multiLevelType w:val="hybridMultilevel"/>
    <w:tmpl w:val="A808C3E2"/>
    <w:lvl w:ilvl="0" w:tplc="9D041136">
      <w:start w:val="1"/>
      <w:numFmt w:val="lowerLetter"/>
      <w:lvlText w:val="%1)"/>
      <w:lvlJc w:val="left"/>
      <w:pPr>
        <w:tabs>
          <w:tab w:val="num" w:pos="1440"/>
        </w:tabs>
        <w:ind w:left="1440" w:hanging="360"/>
      </w:pPr>
      <w:rPr>
        <w:rFonts w:hint="default"/>
      </w:r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79" w15:restartNumberingAfterBreak="0">
    <w:nsid w:val="41E41B7B"/>
    <w:multiLevelType w:val="hybridMultilevel"/>
    <w:tmpl w:val="8EB8A9E6"/>
    <w:lvl w:ilvl="0" w:tplc="0C0A0017">
      <w:start w:val="1"/>
      <w:numFmt w:val="lowerLetter"/>
      <w:lvlText w:val="%1)"/>
      <w:lvlJc w:val="left"/>
      <w:pPr>
        <w:tabs>
          <w:tab w:val="num" w:pos="1440"/>
        </w:tabs>
        <w:ind w:left="1440" w:hanging="360"/>
      </w:pPr>
    </w:lvl>
    <w:lvl w:ilvl="1" w:tplc="0C0A000F">
      <w:start w:val="1"/>
      <w:numFmt w:val="decimal"/>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80" w15:restartNumberingAfterBreak="0">
    <w:nsid w:val="43107E8A"/>
    <w:multiLevelType w:val="hybridMultilevel"/>
    <w:tmpl w:val="179AAD9A"/>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1" w15:restartNumberingAfterBreak="0">
    <w:nsid w:val="46F01D10"/>
    <w:multiLevelType w:val="hybridMultilevel"/>
    <w:tmpl w:val="F5E4D352"/>
    <w:lvl w:ilvl="0" w:tplc="B86ED4EC">
      <w:start w:val="7"/>
      <w:numFmt w:val="bullet"/>
      <w:lvlText w:val="-"/>
      <w:lvlJc w:val="left"/>
      <w:pPr>
        <w:tabs>
          <w:tab w:val="num" w:pos="1065"/>
        </w:tabs>
        <w:ind w:left="1065" w:hanging="360"/>
      </w:pPr>
      <w:rPr>
        <w:rFonts w:ascii="Times New Roman" w:eastAsia="Times New Roman" w:hAnsi="Times New Roman" w:cs="Times New Roman" w:hint="default"/>
      </w:rPr>
    </w:lvl>
    <w:lvl w:ilvl="1" w:tplc="B86ED4EC">
      <w:start w:val="7"/>
      <w:numFmt w:val="bullet"/>
      <w:lvlText w:val="-"/>
      <w:lvlJc w:val="left"/>
      <w:pPr>
        <w:tabs>
          <w:tab w:val="num" w:pos="1065"/>
        </w:tabs>
        <w:ind w:left="1065" w:hanging="360"/>
      </w:pPr>
      <w:rPr>
        <w:rFonts w:ascii="Times New Roman" w:eastAsia="Times New Roman" w:hAnsi="Times New Roman" w:cs="Times New Roman"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47AF5637"/>
    <w:multiLevelType w:val="hybridMultilevel"/>
    <w:tmpl w:val="4B68345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3" w15:restartNumberingAfterBreak="0">
    <w:nsid w:val="48B74C21"/>
    <w:multiLevelType w:val="hybridMultilevel"/>
    <w:tmpl w:val="4494398C"/>
    <w:lvl w:ilvl="0" w:tplc="971A6DEC">
      <w:start w:val="1"/>
      <w:numFmt w:val="decimal"/>
      <w:lvlText w:val="%1."/>
      <w:lvlJc w:val="left"/>
      <w:pPr>
        <w:tabs>
          <w:tab w:val="num" w:pos="720"/>
        </w:tabs>
        <w:ind w:left="72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4" w15:restartNumberingAfterBreak="0">
    <w:nsid w:val="48CE3F4E"/>
    <w:multiLevelType w:val="hybridMultilevel"/>
    <w:tmpl w:val="813A2B78"/>
    <w:lvl w:ilvl="0" w:tplc="0C0A0017">
      <w:start w:val="1"/>
      <w:numFmt w:val="lowerLetter"/>
      <w:lvlText w:val="%1)"/>
      <w:lvlJc w:val="left"/>
      <w:pPr>
        <w:tabs>
          <w:tab w:val="num" w:pos="720"/>
        </w:tabs>
        <w:ind w:left="720" w:hanging="360"/>
      </w:pPr>
    </w:lvl>
    <w:lvl w:ilvl="1" w:tplc="B86ED4EC">
      <w:start w:val="7"/>
      <w:numFmt w:val="bullet"/>
      <w:lvlText w:val="-"/>
      <w:lvlJc w:val="left"/>
      <w:pPr>
        <w:tabs>
          <w:tab w:val="num" w:pos="1440"/>
        </w:tabs>
        <w:ind w:left="1440" w:hanging="360"/>
      </w:pPr>
      <w:rPr>
        <w:rFonts w:ascii="Times New Roman" w:eastAsia="Times New Roman" w:hAnsi="Times New Roman" w:cs="Times New Roman"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5" w15:restartNumberingAfterBreak="0">
    <w:nsid w:val="48FF1FD5"/>
    <w:multiLevelType w:val="hybridMultilevel"/>
    <w:tmpl w:val="69C8A2C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6" w15:restartNumberingAfterBreak="0">
    <w:nsid w:val="4B9B40B1"/>
    <w:multiLevelType w:val="hybridMultilevel"/>
    <w:tmpl w:val="7F8A3C1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7" w15:restartNumberingAfterBreak="0">
    <w:nsid w:val="4DE81445"/>
    <w:multiLevelType w:val="hybridMultilevel"/>
    <w:tmpl w:val="948EADC0"/>
    <w:lvl w:ilvl="0" w:tplc="B86ED4EC">
      <w:start w:val="7"/>
      <w:numFmt w:val="bullet"/>
      <w:lvlText w:val="-"/>
      <w:lvlJc w:val="left"/>
      <w:pPr>
        <w:tabs>
          <w:tab w:val="num" w:pos="1065"/>
        </w:tabs>
        <w:ind w:left="1065"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4F2E6446"/>
    <w:multiLevelType w:val="multilevel"/>
    <w:tmpl w:val="ACFE4286"/>
    <w:lvl w:ilvl="0">
      <w:start w:val="4"/>
      <w:numFmt w:val="decimal"/>
      <w:lvlText w:val="%1."/>
      <w:lvlJc w:val="left"/>
      <w:pPr>
        <w:tabs>
          <w:tab w:val="num" w:pos="705"/>
        </w:tabs>
        <w:ind w:left="705" w:hanging="705"/>
      </w:pPr>
      <w:rPr>
        <w:rFonts w:hint="default"/>
      </w:rPr>
    </w:lvl>
    <w:lvl w:ilvl="1">
      <w:start w:val="1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9" w15:restartNumberingAfterBreak="0">
    <w:nsid w:val="50563BFD"/>
    <w:multiLevelType w:val="hybridMultilevel"/>
    <w:tmpl w:val="1C486528"/>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0EB1EDF"/>
    <w:multiLevelType w:val="hybridMultilevel"/>
    <w:tmpl w:val="0FD24E12"/>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1E220A1"/>
    <w:multiLevelType w:val="hybridMultilevel"/>
    <w:tmpl w:val="E59AC54A"/>
    <w:lvl w:ilvl="0" w:tplc="9D041136">
      <w:start w:val="1"/>
      <w:numFmt w:val="lowerLetter"/>
      <w:lvlText w:val="%1)"/>
      <w:lvlJc w:val="left"/>
      <w:pPr>
        <w:tabs>
          <w:tab w:val="num" w:pos="1440"/>
        </w:tabs>
        <w:ind w:left="1440" w:hanging="360"/>
      </w:pPr>
      <w:rPr>
        <w:rFonts w:hint="default"/>
      </w:rPr>
    </w:lvl>
    <w:lvl w:ilvl="1" w:tplc="0C0A000F">
      <w:start w:val="1"/>
      <w:numFmt w:val="decimal"/>
      <w:lvlText w:val="%2."/>
      <w:lvlJc w:val="left"/>
      <w:pPr>
        <w:tabs>
          <w:tab w:val="num" w:pos="2160"/>
        </w:tabs>
        <w:ind w:left="2160" w:hanging="360"/>
      </w:pPr>
      <w:rPr>
        <w:rFonts w:hint="default"/>
      </w:r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92" w15:restartNumberingAfterBreak="0">
    <w:nsid w:val="52B64FCE"/>
    <w:multiLevelType w:val="hybridMultilevel"/>
    <w:tmpl w:val="1C18152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3" w15:restartNumberingAfterBreak="0">
    <w:nsid w:val="534122DC"/>
    <w:multiLevelType w:val="hybridMultilevel"/>
    <w:tmpl w:val="0946FEB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4" w15:restartNumberingAfterBreak="0">
    <w:nsid w:val="538F5760"/>
    <w:multiLevelType w:val="multilevel"/>
    <w:tmpl w:val="944003C6"/>
    <w:lvl w:ilvl="0">
      <w:start w:val="6"/>
      <w:numFmt w:val="decimal"/>
      <w:lvlText w:val="%1."/>
      <w:lvlJc w:val="left"/>
      <w:pPr>
        <w:tabs>
          <w:tab w:val="num" w:pos="705"/>
        </w:tabs>
        <w:ind w:left="705" w:hanging="705"/>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5" w15:restartNumberingAfterBreak="0">
    <w:nsid w:val="54D77A97"/>
    <w:multiLevelType w:val="hybridMultilevel"/>
    <w:tmpl w:val="8B5CBAB4"/>
    <w:lvl w:ilvl="0" w:tplc="8E1667C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6" w15:restartNumberingAfterBreak="0">
    <w:nsid w:val="55B001BB"/>
    <w:multiLevelType w:val="hybridMultilevel"/>
    <w:tmpl w:val="147413E4"/>
    <w:lvl w:ilvl="0" w:tplc="9D041136">
      <w:start w:val="1"/>
      <w:numFmt w:val="lowerLetter"/>
      <w:lvlText w:val="%1)"/>
      <w:lvlJc w:val="left"/>
      <w:pPr>
        <w:tabs>
          <w:tab w:val="num" w:pos="720"/>
        </w:tabs>
        <w:ind w:left="720" w:hanging="360"/>
      </w:pPr>
      <w:rPr>
        <w:rFonts w:hint="default"/>
      </w:rPr>
    </w:lvl>
    <w:lvl w:ilvl="1" w:tplc="0C0A000F">
      <w:start w:val="1"/>
      <w:numFmt w:val="decimal"/>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7" w15:restartNumberingAfterBreak="0">
    <w:nsid w:val="55FB33F8"/>
    <w:multiLevelType w:val="hybridMultilevel"/>
    <w:tmpl w:val="B36830B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8" w15:restartNumberingAfterBreak="0">
    <w:nsid w:val="56B407EE"/>
    <w:multiLevelType w:val="hybridMultilevel"/>
    <w:tmpl w:val="E948F36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9" w15:restartNumberingAfterBreak="0">
    <w:nsid w:val="58394D78"/>
    <w:multiLevelType w:val="hybridMultilevel"/>
    <w:tmpl w:val="8EC80B90"/>
    <w:lvl w:ilvl="0" w:tplc="9D041136">
      <w:start w:val="1"/>
      <w:numFmt w:val="lowerLetter"/>
      <w:lvlText w:val="%1)"/>
      <w:lvlJc w:val="left"/>
      <w:pPr>
        <w:tabs>
          <w:tab w:val="num" w:pos="1440"/>
        </w:tabs>
        <w:ind w:left="1440" w:hanging="360"/>
      </w:pPr>
      <w:rPr>
        <w:rFonts w:hint="default"/>
      </w:rPr>
    </w:lvl>
    <w:lvl w:ilvl="1" w:tplc="0C0A0019">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100" w15:restartNumberingAfterBreak="0">
    <w:nsid w:val="58783317"/>
    <w:multiLevelType w:val="hybridMultilevel"/>
    <w:tmpl w:val="C6040B8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5B4410AD"/>
    <w:multiLevelType w:val="multilevel"/>
    <w:tmpl w:val="E322343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102" w15:restartNumberingAfterBreak="0">
    <w:nsid w:val="5C101E18"/>
    <w:multiLevelType w:val="multilevel"/>
    <w:tmpl w:val="1C5E9904"/>
    <w:lvl w:ilvl="0">
      <w:start w:val="1"/>
      <w:numFmt w:val="lowerRoman"/>
      <w:lvlText w:val="%1)"/>
      <w:lvlJc w:val="left"/>
      <w:pPr>
        <w:tabs>
          <w:tab w:val="num" w:pos="108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03" w15:restartNumberingAfterBreak="0">
    <w:nsid w:val="5CF90742"/>
    <w:multiLevelType w:val="hybridMultilevel"/>
    <w:tmpl w:val="5A1A109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4" w15:restartNumberingAfterBreak="0">
    <w:nsid w:val="5F267DAB"/>
    <w:multiLevelType w:val="hybridMultilevel"/>
    <w:tmpl w:val="A45CE59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60782753"/>
    <w:multiLevelType w:val="hybridMultilevel"/>
    <w:tmpl w:val="B49E9C8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6" w15:restartNumberingAfterBreak="0">
    <w:nsid w:val="607F2A02"/>
    <w:multiLevelType w:val="hybridMultilevel"/>
    <w:tmpl w:val="E51E55C0"/>
    <w:lvl w:ilvl="0" w:tplc="0C0A000F">
      <w:start w:val="1"/>
      <w:numFmt w:val="decimal"/>
      <w:lvlText w:val="%1."/>
      <w:lvlJc w:val="left"/>
      <w:pPr>
        <w:tabs>
          <w:tab w:val="num" w:pos="720"/>
        </w:tabs>
        <w:ind w:left="720" w:hanging="360"/>
      </w:pPr>
    </w:lvl>
    <w:lvl w:ilvl="1" w:tplc="089471A4">
      <w:start w:val="1"/>
      <w:numFmt w:val="lowerLetter"/>
      <w:lvlText w:val="%2)"/>
      <w:lvlJc w:val="left"/>
      <w:pPr>
        <w:tabs>
          <w:tab w:val="num" w:pos="1440"/>
        </w:tabs>
        <w:ind w:left="1440" w:hanging="360"/>
      </w:pPr>
      <w:rPr>
        <w:color w:val="auto"/>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7" w15:restartNumberingAfterBreak="0">
    <w:nsid w:val="62424C1B"/>
    <w:multiLevelType w:val="hybridMultilevel"/>
    <w:tmpl w:val="7B6421B4"/>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8" w15:restartNumberingAfterBreak="0">
    <w:nsid w:val="6273213E"/>
    <w:multiLevelType w:val="hybridMultilevel"/>
    <w:tmpl w:val="59629066"/>
    <w:lvl w:ilvl="0" w:tplc="9D041136">
      <w:start w:val="1"/>
      <w:numFmt w:val="lowerLetter"/>
      <w:lvlText w:val="%1)"/>
      <w:lvlJc w:val="left"/>
      <w:pPr>
        <w:tabs>
          <w:tab w:val="num" w:pos="1440"/>
        </w:tabs>
        <w:ind w:left="1440" w:hanging="360"/>
      </w:pPr>
      <w:rPr>
        <w:rFonts w:hint="default"/>
      </w:rPr>
    </w:lvl>
    <w:lvl w:ilvl="1" w:tplc="0C0A000F">
      <w:start w:val="1"/>
      <w:numFmt w:val="decimal"/>
      <w:lvlText w:val="%2."/>
      <w:lvlJc w:val="left"/>
      <w:pPr>
        <w:tabs>
          <w:tab w:val="num" w:pos="2160"/>
        </w:tabs>
        <w:ind w:left="2160" w:hanging="360"/>
      </w:pPr>
      <w:rPr>
        <w:rFonts w:hint="default"/>
      </w:r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109" w15:restartNumberingAfterBreak="0">
    <w:nsid w:val="62824E85"/>
    <w:multiLevelType w:val="hybridMultilevel"/>
    <w:tmpl w:val="30663DCC"/>
    <w:lvl w:ilvl="0" w:tplc="2E6E780A">
      <w:start w:val="1"/>
      <w:numFmt w:val="lowerLetter"/>
      <w:lvlText w:val="%1)"/>
      <w:lvlJc w:val="left"/>
      <w:pPr>
        <w:tabs>
          <w:tab w:val="num" w:pos="1428"/>
        </w:tabs>
        <w:ind w:left="1428" w:hanging="360"/>
      </w:pPr>
      <w:rPr>
        <w:rFonts w:hint="default"/>
      </w:rPr>
    </w:lvl>
    <w:lvl w:ilvl="1" w:tplc="0C0A0019" w:tentative="1">
      <w:start w:val="1"/>
      <w:numFmt w:val="lowerLetter"/>
      <w:lvlText w:val="%2."/>
      <w:lvlJc w:val="left"/>
      <w:pPr>
        <w:tabs>
          <w:tab w:val="num" w:pos="-1392"/>
        </w:tabs>
        <w:ind w:left="-1392" w:hanging="360"/>
      </w:pPr>
    </w:lvl>
    <w:lvl w:ilvl="2" w:tplc="0C0A001B" w:tentative="1">
      <w:start w:val="1"/>
      <w:numFmt w:val="lowerRoman"/>
      <w:lvlText w:val="%3."/>
      <w:lvlJc w:val="right"/>
      <w:pPr>
        <w:tabs>
          <w:tab w:val="num" w:pos="-672"/>
        </w:tabs>
        <w:ind w:left="-672" w:hanging="180"/>
      </w:pPr>
    </w:lvl>
    <w:lvl w:ilvl="3" w:tplc="0C0A000F" w:tentative="1">
      <w:start w:val="1"/>
      <w:numFmt w:val="decimal"/>
      <w:lvlText w:val="%4."/>
      <w:lvlJc w:val="left"/>
      <w:pPr>
        <w:tabs>
          <w:tab w:val="num" w:pos="48"/>
        </w:tabs>
        <w:ind w:left="48" w:hanging="360"/>
      </w:pPr>
    </w:lvl>
    <w:lvl w:ilvl="4" w:tplc="0C0A0019" w:tentative="1">
      <w:start w:val="1"/>
      <w:numFmt w:val="lowerLetter"/>
      <w:lvlText w:val="%5."/>
      <w:lvlJc w:val="left"/>
      <w:pPr>
        <w:tabs>
          <w:tab w:val="num" w:pos="768"/>
        </w:tabs>
        <w:ind w:left="768" w:hanging="360"/>
      </w:pPr>
    </w:lvl>
    <w:lvl w:ilvl="5" w:tplc="0C0A001B" w:tentative="1">
      <w:start w:val="1"/>
      <w:numFmt w:val="lowerRoman"/>
      <w:lvlText w:val="%6."/>
      <w:lvlJc w:val="right"/>
      <w:pPr>
        <w:tabs>
          <w:tab w:val="num" w:pos="1488"/>
        </w:tabs>
        <w:ind w:left="1488" w:hanging="180"/>
      </w:pPr>
    </w:lvl>
    <w:lvl w:ilvl="6" w:tplc="0C0A000F" w:tentative="1">
      <w:start w:val="1"/>
      <w:numFmt w:val="decimal"/>
      <w:lvlText w:val="%7."/>
      <w:lvlJc w:val="left"/>
      <w:pPr>
        <w:tabs>
          <w:tab w:val="num" w:pos="2208"/>
        </w:tabs>
        <w:ind w:left="2208" w:hanging="360"/>
      </w:pPr>
    </w:lvl>
    <w:lvl w:ilvl="7" w:tplc="0C0A0019" w:tentative="1">
      <w:start w:val="1"/>
      <w:numFmt w:val="lowerLetter"/>
      <w:lvlText w:val="%8."/>
      <w:lvlJc w:val="left"/>
      <w:pPr>
        <w:tabs>
          <w:tab w:val="num" w:pos="2928"/>
        </w:tabs>
        <w:ind w:left="2928" w:hanging="360"/>
      </w:pPr>
    </w:lvl>
    <w:lvl w:ilvl="8" w:tplc="0C0A001B" w:tentative="1">
      <w:start w:val="1"/>
      <w:numFmt w:val="lowerRoman"/>
      <w:lvlText w:val="%9."/>
      <w:lvlJc w:val="right"/>
      <w:pPr>
        <w:tabs>
          <w:tab w:val="num" w:pos="3648"/>
        </w:tabs>
        <w:ind w:left="3648" w:hanging="180"/>
      </w:pPr>
    </w:lvl>
  </w:abstractNum>
  <w:abstractNum w:abstractNumId="110" w15:restartNumberingAfterBreak="0">
    <w:nsid w:val="6405730A"/>
    <w:multiLevelType w:val="hybridMultilevel"/>
    <w:tmpl w:val="338CCC98"/>
    <w:lvl w:ilvl="0" w:tplc="0C0A000F">
      <w:start w:val="1"/>
      <w:numFmt w:val="decimal"/>
      <w:lvlText w:val="%1."/>
      <w:lvlJc w:val="left"/>
      <w:pPr>
        <w:tabs>
          <w:tab w:val="num" w:pos="720"/>
        </w:tabs>
        <w:ind w:left="720" w:hanging="360"/>
      </w:pPr>
    </w:lvl>
    <w:lvl w:ilvl="1" w:tplc="0C0A0017">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1" w15:restartNumberingAfterBreak="0">
    <w:nsid w:val="659B4AF0"/>
    <w:multiLevelType w:val="hybridMultilevel"/>
    <w:tmpl w:val="5C6ACC0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70B68A7"/>
    <w:multiLevelType w:val="hybridMultilevel"/>
    <w:tmpl w:val="2A36CDCE"/>
    <w:lvl w:ilvl="0" w:tplc="971A6DEC">
      <w:start w:val="1"/>
      <w:numFmt w:val="decimal"/>
      <w:lvlText w:val="%1."/>
      <w:lvlJc w:val="left"/>
      <w:pPr>
        <w:tabs>
          <w:tab w:val="num" w:pos="720"/>
        </w:tabs>
        <w:ind w:left="72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3" w15:restartNumberingAfterBreak="0">
    <w:nsid w:val="691F1BFA"/>
    <w:multiLevelType w:val="hybridMultilevel"/>
    <w:tmpl w:val="E97251A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6C554AA7"/>
    <w:multiLevelType w:val="hybridMultilevel"/>
    <w:tmpl w:val="3B46474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5" w15:restartNumberingAfterBreak="0">
    <w:nsid w:val="6CB77704"/>
    <w:multiLevelType w:val="hybridMultilevel"/>
    <w:tmpl w:val="4140C34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6" w15:restartNumberingAfterBreak="0">
    <w:nsid w:val="6D5B1D92"/>
    <w:multiLevelType w:val="hybridMultilevel"/>
    <w:tmpl w:val="31E8006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7" w15:restartNumberingAfterBreak="0">
    <w:nsid w:val="6E90523B"/>
    <w:multiLevelType w:val="hybridMultilevel"/>
    <w:tmpl w:val="D9EE1760"/>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E9D4ACC"/>
    <w:multiLevelType w:val="hybridMultilevel"/>
    <w:tmpl w:val="0618377A"/>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9" w15:restartNumberingAfterBreak="0">
    <w:nsid w:val="6FF54AB0"/>
    <w:multiLevelType w:val="hybridMultilevel"/>
    <w:tmpl w:val="1FC41852"/>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13377E0"/>
    <w:multiLevelType w:val="hybridMultilevel"/>
    <w:tmpl w:val="2778A49E"/>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38E6037"/>
    <w:multiLevelType w:val="multilevel"/>
    <w:tmpl w:val="F60CB9A8"/>
    <w:lvl w:ilvl="0">
      <w:start w:val="4"/>
      <w:numFmt w:val="decimal"/>
      <w:lvlText w:val="%1."/>
      <w:lvlJc w:val="left"/>
      <w:pPr>
        <w:tabs>
          <w:tab w:val="num" w:pos="705"/>
        </w:tabs>
        <w:ind w:left="705" w:hanging="705"/>
      </w:pPr>
      <w:rPr>
        <w:rFonts w:hint="default"/>
        <w:b/>
      </w:rPr>
    </w:lvl>
    <w:lvl w:ilvl="1">
      <w:start w:val="9"/>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2" w15:restartNumberingAfterBreak="0">
    <w:nsid w:val="74F93991"/>
    <w:multiLevelType w:val="hybridMultilevel"/>
    <w:tmpl w:val="4DA083FE"/>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5E41086"/>
    <w:multiLevelType w:val="hybridMultilevel"/>
    <w:tmpl w:val="4468AFA2"/>
    <w:lvl w:ilvl="0" w:tplc="9D041136">
      <w:start w:val="1"/>
      <w:numFmt w:val="lowerLetter"/>
      <w:lvlText w:val="%1)"/>
      <w:lvlJc w:val="left"/>
      <w:pPr>
        <w:tabs>
          <w:tab w:val="num" w:pos="720"/>
        </w:tabs>
        <w:ind w:left="720" w:hanging="360"/>
      </w:pPr>
      <w:rPr>
        <w:rFonts w:hint="default"/>
      </w:rPr>
    </w:lvl>
    <w:lvl w:ilvl="1" w:tplc="85047256">
      <w:numFmt w:val="bullet"/>
      <w:lvlText w:val="-"/>
      <w:lvlJc w:val="left"/>
      <w:pPr>
        <w:tabs>
          <w:tab w:val="num" w:pos="1440"/>
        </w:tabs>
        <w:ind w:left="1440" w:hanging="360"/>
      </w:pPr>
      <w:rPr>
        <w:rFonts w:ascii="Times New Roman" w:eastAsia="Times New Roman" w:hAnsi="Times New Roman" w:cs="Times New Roman" w:hint="default"/>
        <w:b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4" w15:restartNumberingAfterBreak="0">
    <w:nsid w:val="77497EF3"/>
    <w:multiLevelType w:val="hybridMultilevel"/>
    <w:tmpl w:val="75662A32"/>
    <w:lvl w:ilvl="0" w:tplc="0C0A000F">
      <w:start w:val="1"/>
      <w:numFmt w:val="decimal"/>
      <w:lvlText w:val="%1."/>
      <w:lvlJc w:val="left"/>
      <w:pPr>
        <w:tabs>
          <w:tab w:val="num" w:pos="720"/>
        </w:tabs>
        <w:ind w:left="720" w:hanging="360"/>
      </w:pPr>
    </w:lvl>
    <w:lvl w:ilvl="1" w:tplc="187EE3FA">
      <w:start w:val="1"/>
      <w:numFmt w:val="low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5" w15:restartNumberingAfterBreak="0">
    <w:nsid w:val="77B22B8A"/>
    <w:multiLevelType w:val="hybridMultilevel"/>
    <w:tmpl w:val="0D12EE06"/>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8121019"/>
    <w:multiLevelType w:val="hybridMultilevel"/>
    <w:tmpl w:val="8C42485A"/>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79074501"/>
    <w:multiLevelType w:val="hybridMultilevel"/>
    <w:tmpl w:val="E7F2B60E"/>
    <w:lvl w:ilvl="0" w:tplc="97703B0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732"/>
        </w:tabs>
        <w:ind w:left="732" w:hanging="360"/>
      </w:pPr>
    </w:lvl>
    <w:lvl w:ilvl="2" w:tplc="0C0A001B" w:tentative="1">
      <w:start w:val="1"/>
      <w:numFmt w:val="lowerRoman"/>
      <w:lvlText w:val="%3."/>
      <w:lvlJc w:val="right"/>
      <w:pPr>
        <w:tabs>
          <w:tab w:val="num" w:pos="1452"/>
        </w:tabs>
        <w:ind w:left="1452" w:hanging="180"/>
      </w:pPr>
    </w:lvl>
    <w:lvl w:ilvl="3" w:tplc="0C0A000F" w:tentative="1">
      <w:start w:val="1"/>
      <w:numFmt w:val="decimal"/>
      <w:lvlText w:val="%4."/>
      <w:lvlJc w:val="left"/>
      <w:pPr>
        <w:tabs>
          <w:tab w:val="num" w:pos="2172"/>
        </w:tabs>
        <w:ind w:left="2172" w:hanging="360"/>
      </w:pPr>
    </w:lvl>
    <w:lvl w:ilvl="4" w:tplc="0C0A0019" w:tentative="1">
      <w:start w:val="1"/>
      <w:numFmt w:val="lowerLetter"/>
      <w:lvlText w:val="%5."/>
      <w:lvlJc w:val="left"/>
      <w:pPr>
        <w:tabs>
          <w:tab w:val="num" w:pos="2892"/>
        </w:tabs>
        <w:ind w:left="2892" w:hanging="360"/>
      </w:pPr>
    </w:lvl>
    <w:lvl w:ilvl="5" w:tplc="0C0A001B" w:tentative="1">
      <w:start w:val="1"/>
      <w:numFmt w:val="lowerRoman"/>
      <w:lvlText w:val="%6."/>
      <w:lvlJc w:val="right"/>
      <w:pPr>
        <w:tabs>
          <w:tab w:val="num" w:pos="3612"/>
        </w:tabs>
        <w:ind w:left="3612" w:hanging="180"/>
      </w:pPr>
    </w:lvl>
    <w:lvl w:ilvl="6" w:tplc="0C0A000F" w:tentative="1">
      <w:start w:val="1"/>
      <w:numFmt w:val="decimal"/>
      <w:lvlText w:val="%7."/>
      <w:lvlJc w:val="left"/>
      <w:pPr>
        <w:tabs>
          <w:tab w:val="num" w:pos="4332"/>
        </w:tabs>
        <w:ind w:left="4332" w:hanging="360"/>
      </w:pPr>
    </w:lvl>
    <w:lvl w:ilvl="7" w:tplc="0C0A0019" w:tentative="1">
      <w:start w:val="1"/>
      <w:numFmt w:val="lowerLetter"/>
      <w:lvlText w:val="%8."/>
      <w:lvlJc w:val="left"/>
      <w:pPr>
        <w:tabs>
          <w:tab w:val="num" w:pos="5052"/>
        </w:tabs>
        <w:ind w:left="5052" w:hanging="360"/>
      </w:pPr>
    </w:lvl>
    <w:lvl w:ilvl="8" w:tplc="0C0A001B" w:tentative="1">
      <w:start w:val="1"/>
      <w:numFmt w:val="lowerRoman"/>
      <w:lvlText w:val="%9."/>
      <w:lvlJc w:val="right"/>
      <w:pPr>
        <w:tabs>
          <w:tab w:val="num" w:pos="5772"/>
        </w:tabs>
        <w:ind w:left="5772" w:hanging="180"/>
      </w:pPr>
    </w:lvl>
  </w:abstractNum>
  <w:abstractNum w:abstractNumId="128" w15:restartNumberingAfterBreak="0">
    <w:nsid w:val="791D20EB"/>
    <w:multiLevelType w:val="hybridMultilevel"/>
    <w:tmpl w:val="BB7AD512"/>
    <w:lvl w:ilvl="0" w:tplc="AB7EB40C">
      <w:start w:val="1"/>
      <w:numFmt w:val="lowerLetter"/>
      <w:lvlText w:val="%1)"/>
      <w:lvlJc w:val="left"/>
      <w:pPr>
        <w:tabs>
          <w:tab w:val="num" w:pos="720"/>
        </w:tabs>
        <w:ind w:left="720" w:hanging="360"/>
      </w:pPr>
      <w:rPr>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9" w15:restartNumberingAfterBreak="0">
    <w:nsid w:val="79977126"/>
    <w:multiLevelType w:val="hybridMultilevel"/>
    <w:tmpl w:val="01FA3A86"/>
    <w:lvl w:ilvl="0" w:tplc="9D04113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0" w15:restartNumberingAfterBreak="0">
    <w:nsid w:val="79A50319"/>
    <w:multiLevelType w:val="hybridMultilevel"/>
    <w:tmpl w:val="E556B16E"/>
    <w:lvl w:ilvl="0" w:tplc="85047256">
      <w:numFmt w:val="bullet"/>
      <w:lvlText w:val="-"/>
      <w:lvlJc w:val="left"/>
      <w:pPr>
        <w:tabs>
          <w:tab w:val="num" w:pos="720"/>
        </w:tabs>
        <w:ind w:left="720" w:hanging="360"/>
      </w:pPr>
      <w:rPr>
        <w:rFonts w:ascii="Times New Roman" w:eastAsia="Times New Roman" w:hAnsi="Times New Roman" w:cs="Times New Roman" w:hint="default"/>
        <w:b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7A2952A6"/>
    <w:multiLevelType w:val="hybridMultilevel"/>
    <w:tmpl w:val="4418B76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2" w15:restartNumberingAfterBreak="0">
    <w:nsid w:val="7B3154C1"/>
    <w:multiLevelType w:val="hybridMultilevel"/>
    <w:tmpl w:val="16EA917A"/>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3" w15:restartNumberingAfterBreak="0">
    <w:nsid w:val="7BD91276"/>
    <w:multiLevelType w:val="hybridMultilevel"/>
    <w:tmpl w:val="106C6DE4"/>
    <w:lvl w:ilvl="0" w:tplc="B86ED4EC">
      <w:start w:val="7"/>
      <w:numFmt w:val="bullet"/>
      <w:lvlText w:val="-"/>
      <w:lvlJc w:val="left"/>
      <w:pPr>
        <w:tabs>
          <w:tab w:val="num" w:pos="1065"/>
        </w:tabs>
        <w:ind w:left="1065" w:hanging="360"/>
      </w:pPr>
      <w:rPr>
        <w:rFonts w:ascii="Times New Roman" w:eastAsia="Times New Roman" w:hAnsi="Times New Roman" w:cs="Times New Roman" w:hint="default"/>
      </w:rPr>
    </w:lvl>
    <w:lvl w:ilvl="1" w:tplc="562C4076">
      <w:numFmt w:val="bullet"/>
      <w:lvlText w:val="—"/>
      <w:lvlJc w:val="left"/>
      <w:pPr>
        <w:tabs>
          <w:tab w:val="num" w:pos="1440"/>
        </w:tabs>
        <w:ind w:left="1440" w:hanging="360"/>
      </w:pPr>
      <w:rPr>
        <w:rFonts w:ascii="Verdana" w:eastAsia="Times New Roman" w:hAnsi="Verdana" w:cs="Times New Roman"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BE12E97"/>
    <w:multiLevelType w:val="multilevel"/>
    <w:tmpl w:val="B9C2E218"/>
    <w:lvl w:ilvl="0">
      <w:start w:val="1"/>
      <w:numFmt w:val="lowerRoman"/>
      <w:lvlText w:val="%1)"/>
      <w:lvlJc w:val="left"/>
      <w:pPr>
        <w:tabs>
          <w:tab w:val="num" w:pos="108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5" w15:restartNumberingAfterBreak="0">
    <w:nsid w:val="7C28638D"/>
    <w:multiLevelType w:val="hybridMultilevel"/>
    <w:tmpl w:val="C99C143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6" w15:restartNumberingAfterBreak="0">
    <w:nsid w:val="7C645C63"/>
    <w:multiLevelType w:val="hybridMultilevel"/>
    <w:tmpl w:val="38FA57E8"/>
    <w:lvl w:ilvl="0" w:tplc="0C0A000F">
      <w:start w:val="1"/>
      <w:numFmt w:val="decimal"/>
      <w:lvlText w:val="%1."/>
      <w:lvlJc w:val="left"/>
      <w:pPr>
        <w:tabs>
          <w:tab w:val="num" w:pos="720"/>
        </w:tabs>
        <w:ind w:left="720" w:hanging="360"/>
      </w:pPr>
    </w:lvl>
    <w:lvl w:ilvl="1" w:tplc="0C0A0017">
      <w:start w:val="1"/>
      <w:numFmt w:val="lowerLetter"/>
      <w:lvlText w:val="%2)"/>
      <w:lvlJc w:val="left"/>
      <w:pPr>
        <w:tabs>
          <w:tab w:val="num" w:pos="1440"/>
        </w:tabs>
        <w:ind w:left="1440" w:hanging="360"/>
      </w:pPr>
    </w:lvl>
    <w:lvl w:ilvl="2" w:tplc="94A880EC">
      <w:start w:val="4"/>
      <w:numFmt w:val="decimal"/>
      <w:lvlText w:val="%3."/>
      <w:lvlJc w:val="left"/>
      <w:pPr>
        <w:tabs>
          <w:tab w:val="num" w:pos="2340"/>
        </w:tabs>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7" w15:restartNumberingAfterBreak="0">
    <w:nsid w:val="7DB15006"/>
    <w:multiLevelType w:val="hybridMultilevel"/>
    <w:tmpl w:val="20A6F804"/>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8" w15:restartNumberingAfterBreak="0">
    <w:nsid w:val="7DC66723"/>
    <w:multiLevelType w:val="hybridMultilevel"/>
    <w:tmpl w:val="D690156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0"/>
  </w:num>
  <w:num w:numId="2">
    <w:abstractNumId w:val="88"/>
  </w:num>
  <w:num w:numId="3">
    <w:abstractNumId w:val="94"/>
  </w:num>
  <w:num w:numId="4">
    <w:abstractNumId w:val="101"/>
  </w:num>
  <w:num w:numId="5">
    <w:abstractNumId w:val="34"/>
  </w:num>
  <w:num w:numId="6">
    <w:abstractNumId w:val="41"/>
  </w:num>
  <w:num w:numId="7">
    <w:abstractNumId w:val="136"/>
  </w:num>
  <w:num w:numId="8">
    <w:abstractNumId w:val="110"/>
  </w:num>
  <w:num w:numId="9">
    <w:abstractNumId w:val="26"/>
  </w:num>
  <w:num w:numId="10">
    <w:abstractNumId w:val="70"/>
  </w:num>
  <w:num w:numId="11">
    <w:abstractNumId w:val="106"/>
  </w:num>
  <w:num w:numId="12">
    <w:abstractNumId w:val="61"/>
  </w:num>
  <w:num w:numId="13">
    <w:abstractNumId w:val="109"/>
  </w:num>
  <w:num w:numId="14">
    <w:abstractNumId w:val="91"/>
  </w:num>
  <w:num w:numId="15">
    <w:abstractNumId w:val="14"/>
  </w:num>
  <w:num w:numId="16">
    <w:abstractNumId w:val="71"/>
  </w:num>
  <w:num w:numId="17">
    <w:abstractNumId w:val="19"/>
  </w:num>
  <w:num w:numId="18">
    <w:abstractNumId w:val="108"/>
  </w:num>
  <w:num w:numId="19">
    <w:abstractNumId w:val="54"/>
  </w:num>
  <w:num w:numId="20">
    <w:abstractNumId w:val="53"/>
  </w:num>
  <w:num w:numId="21">
    <w:abstractNumId w:val="99"/>
  </w:num>
  <w:num w:numId="22">
    <w:abstractNumId w:val="12"/>
  </w:num>
  <w:num w:numId="23">
    <w:abstractNumId w:val="102"/>
  </w:num>
  <w:num w:numId="24">
    <w:abstractNumId w:val="134"/>
  </w:num>
  <w:num w:numId="25">
    <w:abstractNumId w:val="49"/>
  </w:num>
  <w:num w:numId="26">
    <w:abstractNumId w:val="64"/>
  </w:num>
  <w:num w:numId="27">
    <w:abstractNumId w:val="78"/>
  </w:num>
  <w:num w:numId="28">
    <w:abstractNumId w:val="29"/>
  </w:num>
  <w:num w:numId="29">
    <w:abstractNumId w:val="23"/>
  </w:num>
  <w:num w:numId="30">
    <w:abstractNumId w:val="43"/>
  </w:num>
  <w:num w:numId="31">
    <w:abstractNumId w:val="66"/>
  </w:num>
  <w:num w:numId="32">
    <w:abstractNumId w:val="96"/>
  </w:num>
  <w:num w:numId="33">
    <w:abstractNumId w:val="74"/>
  </w:num>
  <w:num w:numId="34">
    <w:abstractNumId w:val="17"/>
  </w:num>
  <w:num w:numId="35">
    <w:abstractNumId w:val="80"/>
  </w:num>
  <w:num w:numId="36">
    <w:abstractNumId w:val="60"/>
  </w:num>
  <w:num w:numId="37">
    <w:abstractNumId w:val="138"/>
  </w:num>
  <w:num w:numId="38">
    <w:abstractNumId w:val="36"/>
  </w:num>
  <w:num w:numId="39">
    <w:abstractNumId w:val="76"/>
  </w:num>
  <w:num w:numId="40">
    <w:abstractNumId w:val="118"/>
  </w:num>
  <w:num w:numId="41">
    <w:abstractNumId w:val="24"/>
  </w:num>
  <w:num w:numId="42">
    <w:abstractNumId w:val="59"/>
  </w:num>
  <w:num w:numId="43">
    <w:abstractNumId w:val="68"/>
  </w:num>
  <w:num w:numId="44">
    <w:abstractNumId w:val="115"/>
  </w:num>
  <w:num w:numId="45">
    <w:abstractNumId w:val="52"/>
  </w:num>
  <w:num w:numId="46">
    <w:abstractNumId w:val="103"/>
  </w:num>
  <w:num w:numId="47">
    <w:abstractNumId w:val="97"/>
  </w:num>
  <w:num w:numId="48">
    <w:abstractNumId w:val="65"/>
  </w:num>
  <w:num w:numId="49">
    <w:abstractNumId w:val="132"/>
  </w:num>
  <w:num w:numId="50">
    <w:abstractNumId w:val="98"/>
  </w:num>
  <w:num w:numId="51">
    <w:abstractNumId w:val="44"/>
  </w:num>
  <w:num w:numId="52">
    <w:abstractNumId w:val="37"/>
  </w:num>
  <w:num w:numId="53">
    <w:abstractNumId w:val="135"/>
  </w:num>
  <w:num w:numId="54">
    <w:abstractNumId w:val="100"/>
  </w:num>
  <w:num w:numId="55">
    <w:abstractNumId w:val="28"/>
  </w:num>
  <w:num w:numId="56">
    <w:abstractNumId w:val="27"/>
  </w:num>
  <w:num w:numId="57">
    <w:abstractNumId w:val="79"/>
  </w:num>
  <w:num w:numId="58">
    <w:abstractNumId w:val="16"/>
  </w:num>
  <w:num w:numId="59">
    <w:abstractNumId w:val="92"/>
  </w:num>
  <w:num w:numId="60">
    <w:abstractNumId w:val="124"/>
  </w:num>
  <w:num w:numId="61">
    <w:abstractNumId w:val="93"/>
  </w:num>
  <w:num w:numId="62">
    <w:abstractNumId w:val="131"/>
  </w:num>
  <w:num w:numId="63">
    <w:abstractNumId w:val="40"/>
  </w:num>
  <w:num w:numId="64">
    <w:abstractNumId w:val="8"/>
  </w:num>
  <w:num w:numId="65">
    <w:abstractNumId w:val="105"/>
  </w:num>
  <w:num w:numId="66">
    <w:abstractNumId w:val="82"/>
  </w:num>
  <w:num w:numId="67">
    <w:abstractNumId w:val="51"/>
  </w:num>
  <w:num w:numId="68">
    <w:abstractNumId w:val="39"/>
  </w:num>
  <w:num w:numId="69">
    <w:abstractNumId w:val="18"/>
  </w:num>
  <w:num w:numId="70">
    <w:abstractNumId w:val="45"/>
  </w:num>
  <w:num w:numId="71">
    <w:abstractNumId w:val="85"/>
  </w:num>
  <w:num w:numId="72">
    <w:abstractNumId w:val="86"/>
  </w:num>
  <w:num w:numId="73">
    <w:abstractNumId w:val="107"/>
  </w:num>
  <w:num w:numId="74">
    <w:abstractNumId w:val="73"/>
  </w:num>
  <w:num w:numId="75">
    <w:abstractNumId w:val="137"/>
  </w:num>
  <w:num w:numId="76">
    <w:abstractNumId w:val="72"/>
  </w:num>
  <w:num w:numId="77">
    <w:abstractNumId w:val="38"/>
  </w:num>
  <w:num w:numId="78">
    <w:abstractNumId w:val="116"/>
  </w:num>
  <w:num w:numId="79">
    <w:abstractNumId w:val="58"/>
  </w:num>
  <w:num w:numId="80">
    <w:abstractNumId w:val="114"/>
  </w:num>
  <w:num w:numId="81">
    <w:abstractNumId w:val="11"/>
  </w:num>
  <w:num w:numId="82">
    <w:abstractNumId w:val="6"/>
  </w:num>
  <w:num w:numId="83">
    <w:abstractNumId w:val="9"/>
  </w:num>
  <w:num w:numId="84">
    <w:abstractNumId w:val="69"/>
  </w:num>
  <w:num w:numId="85">
    <w:abstractNumId w:val="7"/>
  </w:num>
  <w:num w:numId="86">
    <w:abstractNumId w:val="128"/>
  </w:num>
  <w:num w:numId="87">
    <w:abstractNumId w:val="125"/>
  </w:num>
  <w:num w:numId="88">
    <w:abstractNumId w:val="81"/>
  </w:num>
  <w:num w:numId="89">
    <w:abstractNumId w:val="47"/>
  </w:num>
  <w:num w:numId="90">
    <w:abstractNumId w:val="133"/>
  </w:num>
  <w:num w:numId="91">
    <w:abstractNumId w:val="57"/>
  </w:num>
  <w:num w:numId="92">
    <w:abstractNumId w:val="84"/>
  </w:num>
  <w:num w:numId="93">
    <w:abstractNumId w:val="95"/>
  </w:num>
  <w:num w:numId="94">
    <w:abstractNumId w:val="5"/>
  </w:num>
  <w:num w:numId="95">
    <w:abstractNumId w:val="3"/>
  </w:num>
  <w:num w:numId="96">
    <w:abstractNumId w:val="120"/>
  </w:num>
  <w:num w:numId="97">
    <w:abstractNumId w:val="46"/>
  </w:num>
  <w:num w:numId="98">
    <w:abstractNumId w:val="56"/>
  </w:num>
  <w:num w:numId="99">
    <w:abstractNumId w:val="31"/>
  </w:num>
  <w:num w:numId="100">
    <w:abstractNumId w:val="129"/>
  </w:num>
  <w:num w:numId="101">
    <w:abstractNumId w:val="77"/>
  </w:num>
  <w:num w:numId="102">
    <w:abstractNumId w:val="123"/>
  </w:num>
  <w:num w:numId="103">
    <w:abstractNumId w:val="87"/>
  </w:num>
  <w:num w:numId="104">
    <w:abstractNumId w:val="42"/>
  </w:num>
  <w:num w:numId="105">
    <w:abstractNumId w:val="119"/>
  </w:num>
  <w:num w:numId="106">
    <w:abstractNumId w:val="48"/>
  </w:num>
  <w:num w:numId="107">
    <w:abstractNumId w:val="130"/>
  </w:num>
  <w:num w:numId="108">
    <w:abstractNumId w:val="117"/>
  </w:num>
  <w:num w:numId="109">
    <w:abstractNumId w:val="15"/>
  </w:num>
  <w:num w:numId="110">
    <w:abstractNumId w:val="2"/>
  </w:num>
  <w:num w:numId="111">
    <w:abstractNumId w:val="75"/>
  </w:num>
  <w:num w:numId="112">
    <w:abstractNumId w:val="50"/>
  </w:num>
  <w:num w:numId="113">
    <w:abstractNumId w:val="126"/>
  </w:num>
  <w:num w:numId="114">
    <w:abstractNumId w:val="21"/>
  </w:num>
  <w:num w:numId="115">
    <w:abstractNumId w:val="4"/>
  </w:num>
  <w:num w:numId="116">
    <w:abstractNumId w:val="63"/>
  </w:num>
  <w:num w:numId="117">
    <w:abstractNumId w:val="111"/>
  </w:num>
  <w:num w:numId="118">
    <w:abstractNumId w:val="89"/>
  </w:num>
  <w:num w:numId="119">
    <w:abstractNumId w:val="35"/>
  </w:num>
  <w:num w:numId="120">
    <w:abstractNumId w:val="90"/>
  </w:num>
  <w:num w:numId="121">
    <w:abstractNumId w:val="67"/>
  </w:num>
  <w:num w:numId="122">
    <w:abstractNumId w:val="32"/>
  </w:num>
  <w:num w:numId="123">
    <w:abstractNumId w:val="122"/>
  </w:num>
  <w:num w:numId="124">
    <w:abstractNumId w:val="25"/>
  </w:num>
  <w:num w:numId="125">
    <w:abstractNumId w:val="113"/>
  </w:num>
  <w:num w:numId="126">
    <w:abstractNumId w:val="104"/>
  </w:num>
  <w:num w:numId="127">
    <w:abstractNumId w:val="13"/>
  </w:num>
  <w:num w:numId="128">
    <w:abstractNumId w:val="0"/>
  </w:num>
  <w:num w:numId="129">
    <w:abstractNumId w:val="22"/>
  </w:num>
  <w:num w:numId="130">
    <w:abstractNumId w:val="55"/>
  </w:num>
  <w:num w:numId="131">
    <w:abstractNumId w:val="33"/>
  </w:num>
  <w:num w:numId="132">
    <w:abstractNumId w:val="20"/>
  </w:num>
  <w:num w:numId="133">
    <w:abstractNumId w:val="112"/>
  </w:num>
  <w:num w:numId="134">
    <w:abstractNumId w:val="62"/>
  </w:num>
  <w:num w:numId="135">
    <w:abstractNumId w:val="83"/>
  </w:num>
  <w:num w:numId="136">
    <w:abstractNumId w:val="30"/>
  </w:num>
  <w:num w:numId="137">
    <w:abstractNumId w:val="127"/>
  </w:num>
  <w:num w:numId="138">
    <w:abstractNumId w:val="121"/>
  </w:num>
  <w:num w:numId="139">
    <w:abstractNumId w:val="1"/>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embedSystemFonts/>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774C"/>
    <w:rsid w:val="0000281E"/>
    <w:rsid w:val="00003AA5"/>
    <w:rsid w:val="00005700"/>
    <w:rsid w:val="00006D5A"/>
    <w:rsid w:val="00020863"/>
    <w:rsid w:val="000271B0"/>
    <w:rsid w:val="00055827"/>
    <w:rsid w:val="00060177"/>
    <w:rsid w:val="00062E63"/>
    <w:rsid w:val="00066F0B"/>
    <w:rsid w:val="0007096A"/>
    <w:rsid w:val="00077AFB"/>
    <w:rsid w:val="0008427B"/>
    <w:rsid w:val="00084662"/>
    <w:rsid w:val="000947D7"/>
    <w:rsid w:val="000A0EFE"/>
    <w:rsid w:val="000A6E9A"/>
    <w:rsid w:val="000B44E8"/>
    <w:rsid w:val="000B451D"/>
    <w:rsid w:val="000B4D81"/>
    <w:rsid w:val="000B664C"/>
    <w:rsid w:val="000D06C0"/>
    <w:rsid w:val="000D5515"/>
    <w:rsid w:val="000D5AC2"/>
    <w:rsid w:val="000F05AF"/>
    <w:rsid w:val="00114B3A"/>
    <w:rsid w:val="001221AB"/>
    <w:rsid w:val="0013315A"/>
    <w:rsid w:val="0013716A"/>
    <w:rsid w:val="00144347"/>
    <w:rsid w:val="001531F6"/>
    <w:rsid w:val="00153D46"/>
    <w:rsid w:val="001550D1"/>
    <w:rsid w:val="001608D5"/>
    <w:rsid w:val="00161B44"/>
    <w:rsid w:val="00170635"/>
    <w:rsid w:val="00180CCD"/>
    <w:rsid w:val="00186448"/>
    <w:rsid w:val="00187DD2"/>
    <w:rsid w:val="00197C92"/>
    <w:rsid w:val="001A6E67"/>
    <w:rsid w:val="001C04AD"/>
    <w:rsid w:val="001D544F"/>
    <w:rsid w:val="001E3DEF"/>
    <w:rsid w:val="001E4F34"/>
    <w:rsid w:val="001E6B0D"/>
    <w:rsid w:val="001F3889"/>
    <w:rsid w:val="00201852"/>
    <w:rsid w:val="00206900"/>
    <w:rsid w:val="00206E6B"/>
    <w:rsid w:val="002073A5"/>
    <w:rsid w:val="002150B3"/>
    <w:rsid w:val="00215752"/>
    <w:rsid w:val="0021718E"/>
    <w:rsid w:val="00222CB5"/>
    <w:rsid w:val="00223C5A"/>
    <w:rsid w:val="00224382"/>
    <w:rsid w:val="00224AE1"/>
    <w:rsid w:val="00230ED8"/>
    <w:rsid w:val="00234C01"/>
    <w:rsid w:val="00240C40"/>
    <w:rsid w:val="00240C72"/>
    <w:rsid w:val="0025090C"/>
    <w:rsid w:val="00255886"/>
    <w:rsid w:val="0026040B"/>
    <w:rsid w:val="002633EF"/>
    <w:rsid w:val="002664D2"/>
    <w:rsid w:val="002677E7"/>
    <w:rsid w:val="002764FB"/>
    <w:rsid w:val="002777C7"/>
    <w:rsid w:val="00285AC2"/>
    <w:rsid w:val="00287FF6"/>
    <w:rsid w:val="00295267"/>
    <w:rsid w:val="002A23EF"/>
    <w:rsid w:val="002B0FA9"/>
    <w:rsid w:val="002B1EC4"/>
    <w:rsid w:val="002B3FCB"/>
    <w:rsid w:val="002C59DB"/>
    <w:rsid w:val="002C6325"/>
    <w:rsid w:val="002D2BAC"/>
    <w:rsid w:val="002D44A7"/>
    <w:rsid w:val="002E6FEB"/>
    <w:rsid w:val="002F27D0"/>
    <w:rsid w:val="0030567E"/>
    <w:rsid w:val="003059A6"/>
    <w:rsid w:val="00315B2D"/>
    <w:rsid w:val="0031662A"/>
    <w:rsid w:val="0031733B"/>
    <w:rsid w:val="0032362F"/>
    <w:rsid w:val="00325295"/>
    <w:rsid w:val="00327DF4"/>
    <w:rsid w:val="003353FD"/>
    <w:rsid w:val="00336572"/>
    <w:rsid w:val="00336FBF"/>
    <w:rsid w:val="00337969"/>
    <w:rsid w:val="00340E1D"/>
    <w:rsid w:val="00342C1B"/>
    <w:rsid w:val="00353D7D"/>
    <w:rsid w:val="00364AB3"/>
    <w:rsid w:val="0036691D"/>
    <w:rsid w:val="003678B8"/>
    <w:rsid w:val="003768CE"/>
    <w:rsid w:val="00382879"/>
    <w:rsid w:val="0038350C"/>
    <w:rsid w:val="00386EAA"/>
    <w:rsid w:val="00392050"/>
    <w:rsid w:val="00396E52"/>
    <w:rsid w:val="003B2D3A"/>
    <w:rsid w:val="003C4EE2"/>
    <w:rsid w:val="003E20F0"/>
    <w:rsid w:val="003F60F4"/>
    <w:rsid w:val="003F62D2"/>
    <w:rsid w:val="0040377D"/>
    <w:rsid w:val="00406B86"/>
    <w:rsid w:val="00410051"/>
    <w:rsid w:val="004158FF"/>
    <w:rsid w:val="00415A69"/>
    <w:rsid w:val="00425ED2"/>
    <w:rsid w:val="004341BD"/>
    <w:rsid w:val="0044251C"/>
    <w:rsid w:val="00443538"/>
    <w:rsid w:val="00443C27"/>
    <w:rsid w:val="00466364"/>
    <w:rsid w:val="00467D4E"/>
    <w:rsid w:val="00473A3A"/>
    <w:rsid w:val="00492A86"/>
    <w:rsid w:val="00493DB8"/>
    <w:rsid w:val="00496AB8"/>
    <w:rsid w:val="004A1BF3"/>
    <w:rsid w:val="004A26B5"/>
    <w:rsid w:val="004A29FB"/>
    <w:rsid w:val="004A6E91"/>
    <w:rsid w:val="004B2076"/>
    <w:rsid w:val="004B54BD"/>
    <w:rsid w:val="004B7B5D"/>
    <w:rsid w:val="004D0956"/>
    <w:rsid w:val="004D25AB"/>
    <w:rsid w:val="004F415B"/>
    <w:rsid w:val="004F674C"/>
    <w:rsid w:val="00501705"/>
    <w:rsid w:val="00514C53"/>
    <w:rsid w:val="00516497"/>
    <w:rsid w:val="005225DF"/>
    <w:rsid w:val="00524A8C"/>
    <w:rsid w:val="005304F3"/>
    <w:rsid w:val="00533449"/>
    <w:rsid w:val="005461CE"/>
    <w:rsid w:val="00550B13"/>
    <w:rsid w:val="00550D7B"/>
    <w:rsid w:val="00556BB6"/>
    <w:rsid w:val="0055774C"/>
    <w:rsid w:val="005577E5"/>
    <w:rsid w:val="00557946"/>
    <w:rsid w:val="005635CE"/>
    <w:rsid w:val="00567BA3"/>
    <w:rsid w:val="00572B75"/>
    <w:rsid w:val="00574E63"/>
    <w:rsid w:val="00586B15"/>
    <w:rsid w:val="00592839"/>
    <w:rsid w:val="00592AAD"/>
    <w:rsid w:val="005A0B13"/>
    <w:rsid w:val="005A0D7D"/>
    <w:rsid w:val="005A29BE"/>
    <w:rsid w:val="005A39A2"/>
    <w:rsid w:val="005C3A51"/>
    <w:rsid w:val="005C565C"/>
    <w:rsid w:val="005D6130"/>
    <w:rsid w:val="005D772B"/>
    <w:rsid w:val="005E4B7D"/>
    <w:rsid w:val="005E5096"/>
    <w:rsid w:val="005E6494"/>
    <w:rsid w:val="005F5B3F"/>
    <w:rsid w:val="005F6CEF"/>
    <w:rsid w:val="0061445C"/>
    <w:rsid w:val="0062041F"/>
    <w:rsid w:val="006230F8"/>
    <w:rsid w:val="006266BF"/>
    <w:rsid w:val="006363DB"/>
    <w:rsid w:val="00647884"/>
    <w:rsid w:val="00650679"/>
    <w:rsid w:val="0065147E"/>
    <w:rsid w:val="0066155E"/>
    <w:rsid w:val="006717FF"/>
    <w:rsid w:val="00675008"/>
    <w:rsid w:val="00680265"/>
    <w:rsid w:val="00681232"/>
    <w:rsid w:val="00682350"/>
    <w:rsid w:val="0068371E"/>
    <w:rsid w:val="00683A4E"/>
    <w:rsid w:val="00695040"/>
    <w:rsid w:val="006970AE"/>
    <w:rsid w:val="006A2761"/>
    <w:rsid w:val="006A4910"/>
    <w:rsid w:val="006A5F0A"/>
    <w:rsid w:val="006A6990"/>
    <w:rsid w:val="006B0A16"/>
    <w:rsid w:val="006B3644"/>
    <w:rsid w:val="006B3A2A"/>
    <w:rsid w:val="006B40B3"/>
    <w:rsid w:val="006B4C2F"/>
    <w:rsid w:val="006B5B3A"/>
    <w:rsid w:val="006B5BFD"/>
    <w:rsid w:val="006C0AD2"/>
    <w:rsid w:val="006C1464"/>
    <w:rsid w:val="006D2D1D"/>
    <w:rsid w:val="006E30E1"/>
    <w:rsid w:val="006F15B7"/>
    <w:rsid w:val="006F79E0"/>
    <w:rsid w:val="00702DFA"/>
    <w:rsid w:val="00711552"/>
    <w:rsid w:val="00733854"/>
    <w:rsid w:val="007344CC"/>
    <w:rsid w:val="00737ED5"/>
    <w:rsid w:val="00743B4F"/>
    <w:rsid w:val="00744FC2"/>
    <w:rsid w:val="00745B79"/>
    <w:rsid w:val="00746954"/>
    <w:rsid w:val="007640B2"/>
    <w:rsid w:val="0077004B"/>
    <w:rsid w:val="0077707F"/>
    <w:rsid w:val="0079707A"/>
    <w:rsid w:val="00797F26"/>
    <w:rsid w:val="007A2522"/>
    <w:rsid w:val="007A5AF6"/>
    <w:rsid w:val="007B77F4"/>
    <w:rsid w:val="007B7CA7"/>
    <w:rsid w:val="007C23CA"/>
    <w:rsid w:val="007C3E28"/>
    <w:rsid w:val="007C7347"/>
    <w:rsid w:val="007C7CAD"/>
    <w:rsid w:val="007C7DAF"/>
    <w:rsid w:val="007D6C1A"/>
    <w:rsid w:val="007D6E89"/>
    <w:rsid w:val="007E1A00"/>
    <w:rsid w:val="007E305E"/>
    <w:rsid w:val="007F23E8"/>
    <w:rsid w:val="00810DC7"/>
    <w:rsid w:val="008139E5"/>
    <w:rsid w:val="00817A0F"/>
    <w:rsid w:val="00831119"/>
    <w:rsid w:val="0083148D"/>
    <w:rsid w:val="00831735"/>
    <w:rsid w:val="00833B3B"/>
    <w:rsid w:val="00834B27"/>
    <w:rsid w:val="00840EE0"/>
    <w:rsid w:val="008416F1"/>
    <w:rsid w:val="008420EB"/>
    <w:rsid w:val="00844851"/>
    <w:rsid w:val="008479E7"/>
    <w:rsid w:val="00852EBE"/>
    <w:rsid w:val="008538B7"/>
    <w:rsid w:val="00853E2C"/>
    <w:rsid w:val="00855F70"/>
    <w:rsid w:val="0086119F"/>
    <w:rsid w:val="008638EA"/>
    <w:rsid w:val="00865501"/>
    <w:rsid w:val="008715A3"/>
    <w:rsid w:val="00877BE3"/>
    <w:rsid w:val="00891047"/>
    <w:rsid w:val="0089618A"/>
    <w:rsid w:val="008A35E4"/>
    <w:rsid w:val="008B4A6E"/>
    <w:rsid w:val="008C12C2"/>
    <w:rsid w:val="008C2238"/>
    <w:rsid w:val="008C5F61"/>
    <w:rsid w:val="008C77C6"/>
    <w:rsid w:val="008E074D"/>
    <w:rsid w:val="008E37E7"/>
    <w:rsid w:val="008E40F2"/>
    <w:rsid w:val="008E5FFA"/>
    <w:rsid w:val="008F0EDB"/>
    <w:rsid w:val="008F2829"/>
    <w:rsid w:val="008F33E2"/>
    <w:rsid w:val="008F51B6"/>
    <w:rsid w:val="00916026"/>
    <w:rsid w:val="00920E9D"/>
    <w:rsid w:val="00932850"/>
    <w:rsid w:val="00937612"/>
    <w:rsid w:val="00937AB6"/>
    <w:rsid w:val="0094125B"/>
    <w:rsid w:val="0094132F"/>
    <w:rsid w:val="00942464"/>
    <w:rsid w:val="00951F34"/>
    <w:rsid w:val="009608EB"/>
    <w:rsid w:val="00965C9A"/>
    <w:rsid w:val="00970CF7"/>
    <w:rsid w:val="009723B5"/>
    <w:rsid w:val="00984C77"/>
    <w:rsid w:val="009913CB"/>
    <w:rsid w:val="00997FD3"/>
    <w:rsid w:val="009A4C3A"/>
    <w:rsid w:val="009A6B73"/>
    <w:rsid w:val="009B348B"/>
    <w:rsid w:val="009B3DE3"/>
    <w:rsid w:val="009B5466"/>
    <w:rsid w:val="009C6C3A"/>
    <w:rsid w:val="009C6CC0"/>
    <w:rsid w:val="009D6F69"/>
    <w:rsid w:val="009F1577"/>
    <w:rsid w:val="009F386C"/>
    <w:rsid w:val="00A0397C"/>
    <w:rsid w:val="00A11743"/>
    <w:rsid w:val="00A14820"/>
    <w:rsid w:val="00A14E01"/>
    <w:rsid w:val="00A2038E"/>
    <w:rsid w:val="00A20CCC"/>
    <w:rsid w:val="00A248CC"/>
    <w:rsid w:val="00A24CD0"/>
    <w:rsid w:val="00A253BE"/>
    <w:rsid w:val="00A2655A"/>
    <w:rsid w:val="00A343B7"/>
    <w:rsid w:val="00A46201"/>
    <w:rsid w:val="00A573A5"/>
    <w:rsid w:val="00A578BB"/>
    <w:rsid w:val="00A6008E"/>
    <w:rsid w:val="00A715DB"/>
    <w:rsid w:val="00A771D1"/>
    <w:rsid w:val="00A77A71"/>
    <w:rsid w:val="00A81A57"/>
    <w:rsid w:val="00A87841"/>
    <w:rsid w:val="00AA6F33"/>
    <w:rsid w:val="00AB06A9"/>
    <w:rsid w:val="00AB092B"/>
    <w:rsid w:val="00AB0EB0"/>
    <w:rsid w:val="00AB12BC"/>
    <w:rsid w:val="00AB17D6"/>
    <w:rsid w:val="00AB30A8"/>
    <w:rsid w:val="00AB313E"/>
    <w:rsid w:val="00AB3183"/>
    <w:rsid w:val="00AB6770"/>
    <w:rsid w:val="00AC0160"/>
    <w:rsid w:val="00AC6A31"/>
    <w:rsid w:val="00AD383B"/>
    <w:rsid w:val="00AD40E8"/>
    <w:rsid w:val="00AE5B82"/>
    <w:rsid w:val="00AF32D2"/>
    <w:rsid w:val="00AF4662"/>
    <w:rsid w:val="00AF7E63"/>
    <w:rsid w:val="00B14AE6"/>
    <w:rsid w:val="00B201C6"/>
    <w:rsid w:val="00B2430D"/>
    <w:rsid w:val="00B314AC"/>
    <w:rsid w:val="00B32232"/>
    <w:rsid w:val="00B34B0C"/>
    <w:rsid w:val="00B35466"/>
    <w:rsid w:val="00B5176E"/>
    <w:rsid w:val="00B57C79"/>
    <w:rsid w:val="00B62BCC"/>
    <w:rsid w:val="00B65545"/>
    <w:rsid w:val="00B71A41"/>
    <w:rsid w:val="00B722A7"/>
    <w:rsid w:val="00B77C24"/>
    <w:rsid w:val="00B8080C"/>
    <w:rsid w:val="00B80ED1"/>
    <w:rsid w:val="00B9627E"/>
    <w:rsid w:val="00BA1A1A"/>
    <w:rsid w:val="00BB326E"/>
    <w:rsid w:val="00BD4D22"/>
    <w:rsid w:val="00BD6C60"/>
    <w:rsid w:val="00BE6332"/>
    <w:rsid w:val="00BF2BAD"/>
    <w:rsid w:val="00C0355A"/>
    <w:rsid w:val="00C05580"/>
    <w:rsid w:val="00C119CC"/>
    <w:rsid w:val="00C2032C"/>
    <w:rsid w:val="00C30E72"/>
    <w:rsid w:val="00C33537"/>
    <w:rsid w:val="00C46F62"/>
    <w:rsid w:val="00C4755F"/>
    <w:rsid w:val="00C51AC0"/>
    <w:rsid w:val="00C54C73"/>
    <w:rsid w:val="00C55D22"/>
    <w:rsid w:val="00C576C2"/>
    <w:rsid w:val="00C62426"/>
    <w:rsid w:val="00C77EDA"/>
    <w:rsid w:val="00C83ED5"/>
    <w:rsid w:val="00C8497D"/>
    <w:rsid w:val="00C85F66"/>
    <w:rsid w:val="00C920D8"/>
    <w:rsid w:val="00C928AB"/>
    <w:rsid w:val="00C95C9E"/>
    <w:rsid w:val="00CA44AF"/>
    <w:rsid w:val="00CD02E5"/>
    <w:rsid w:val="00CD5584"/>
    <w:rsid w:val="00CD6425"/>
    <w:rsid w:val="00D004CB"/>
    <w:rsid w:val="00D1038D"/>
    <w:rsid w:val="00D10D60"/>
    <w:rsid w:val="00D149B3"/>
    <w:rsid w:val="00D3114B"/>
    <w:rsid w:val="00D409C8"/>
    <w:rsid w:val="00D447BD"/>
    <w:rsid w:val="00D45012"/>
    <w:rsid w:val="00D45ED3"/>
    <w:rsid w:val="00D4657C"/>
    <w:rsid w:val="00D46956"/>
    <w:rsid w:val="00D46DEA"/>
    <w:rsid w:val="00D55D2D"/>
    <w:rsid w:val="00D5694B"/>
    <w:rsid w:val="00D62352"/>
    <w:rsid w:val="00D70A64"/>
    <w:rsid w:val="00D812D2"/>
    <w:rsid w:val="00D81746"/>
    <w:rsid w:val="00D83306"/>
    <w:rsid w:val="00D8626E"/>
    <w:rsid w:val="00D91F47"/>
    <w:rsid w:val="00DA5276"/>
    <w:rsid w:val="00DB0429"/>
    <w:rsid w:val="00DB463E"/>
    <w:rsid w:val="00DC22A4"/>
    <w:rsid w:val="00DC264D"/>
    <w:rsid w:val="00DD5254"/>
    <w:rsid w:val="00DD6BD6"/>
    <w:rsid w:val="00DD7429"/>
    <w:rsid w:val="00DE0199"/>
    <w:rsid w:val="00DE306D"/>
    <w:rsid w:val="00DF07B5"/>
    <w:rsid w:val="00DF5787"/>
    <w:rsid w:val="00E06432"/>
    <w:rsid w:val="00E0690F"/>
    <w:rsid w:val="00E12C38"/>
    <w:rsid w:val="00E15141"/>
    <w:rsid w:val="00E3766E"/>
    <w:rsid w:val="00E434A5"/>
    <w:rsid w:val="00E447AA"/>
    <w:rsid w:val="00E46C52"/>
    <w:rsid w:val="00E5319A"/>
    <w:rsid w:val="00E60166"/>
    <w:rsid w:val="00E65EC8"/>
    <w:rsid w:val="00E718AF"/>
    <w:rsid w:val="00E74C45"/>
    <w:rsid w:val="00E75678"/>
    <w:rsid w:val="00E837D3"/>
    <w:rsid w:val="00EA3002"/>
    <w:rsid w:val="00EA5771"/>
    <w:rsid w:val="00EA7BA6"/>
    <w:rsid w:val="00EA7CBB"/>
    <w:rsid w:val="00EB4804"/>
    <w:rsid w:val="00EB7F08"/>
    <w:rsid w:val="00EC3C22"/>
    <w:rsid w:val="00ED2A3F"/>
    <w:rsid w:val="00EF40EA"/>
    <w:rsid w:val="00F10F7B"/>
    <w:rsid w:val="00F1254B"/>
    <w:rsid w:val="00F13172"/>
    <w:rsid w:val="00F23850"/>
    <w:rsid w:val="00F271C6"/>
    <w:rsid w:val="00F3526F"/>
    <w:rsid w:val="00F470A3"/>
    <w:rsid w:val="00F5253C"/>
    <w:rsid w:val="00F67CC1"/>
    <w:rsid w:val="00F72F4D"/>
    <w:rsid w:val="00F75A2A"/>
    <w:rsid w:val="00F77791"/>
    <w:rsid w:val="00F80AE9"/>
    <w:rsid w:val="00F81E42"/>
    <w:rsid w:val="00F8205B"/>
    <w:rsid w:val="00F8519A"/>
    <w:rsid w:val="00F919A2"/>
    <w:rsid w:val="00F92428"/>
    <w:rsid w:val="00FA375C"/>
    <w:rsid w:val="00FB6BF6"/>
    <w:rsid w:val="00FC0608"/>
    <w:rsid w:val="00FE31E7"/>
    <w:rsid w:val="00FE64F0"/>
    <w:rsid w:val="00FE656D"/>
    <w:rsid w:val="00FF14BC"/>
    <w:rsid w:val="00FF2D20"/>
    <w:rsid w:val="00FF5E68"/>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7E3486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65545"/>
    <w:pPr>
      <w:jc w:val="both"/>
    </w:pPr>
    <w:rPr>
      <w:rFonts w:ascii="Arial" w:hAnsi="Arial"/>
      <w:sz w:val="18"/>
      <w:szCs w:val="24"/>
    </w:rPr>
  </w:style>
  <w:style w:type="paragraph" w:styleId="Ttulo1">
    <w:name w:val="heading 1"/>
    <w:basedOn w:val="Normal"/>
    <w:next w:val="Normal"/>
    <w:qFormat/>
    <w:rsid w:val="00B65545"/>
    <w:pPr>
      <w:keepNext/>
      <w:widowControl w:val="0"/>
      <w:numPr>
        <w:numId w:val="1"/>
      </w:numPr>
      <w:spacing w:after="360" w:line="408" w:lineRule="auto"/>
      <w:outlineLvl w:val="0"/>
    </w:pPr>
    <w:rPr>
      <w:b/>
      <w:snapToGrid w:val="0"/>
      <w:kern w:val="28"/>
      <w:sz w:val="20"/>
      <w:szCs w:val="22"/>
    </w:rPr>
  </w:style>
  <w:style w:type="paragraph" w:styleId="Ttulo2">
    <w:name w:val="heading 2"/>
    <w:basedOn w:val="Normal"/>
    <w:next w:val="Normal2"/>
    <w:qFormat/>
    <w:rsid w:val="00B65545"/>
    <w:pPr>
      <w:keepNext/>
      <w:widowControl w:val="0"/>
      <w:numPr>
        <w:ilvl w:val="1"/>
        <w:numId w:val="1"/>
      </w:numPr>
      <w:spacing w:after="360" w:line="408" w:lineRule="auto"/>
      <w:outlineLvl w:val="1"/>
    </w:pPr>
    <w:rPr>
      <w:snapToGrid w:val="0"/>
      <w:sz w:val="20"/>
      <w:szCs w:val="22"/>
    </w:rPr>
  </w:style>
  <w:style w:type="paragraph" w:styleId="Ttulo3">
    <w:name w:val="heading 3"/>
    <w:basedOn w:val="Normal"/>
    <w:next w:val="Normal"/>
    <w:qFormat/>
    <w:rsid w:val="00B65545"/>
    <w:pPr>
      <w:keepNext/>
      <w:widowControl w:val="0"/>
      <w:numPr>
        <w:ilvl w:val="2"/>
        <w:numId w:val="1"/>
      </w:numPr>
      <w:spacing w:after="360" w:line="408" w:lineRule="auto"/>
      <w:outlineLvl w:val="2"/>
    </w:pPr>
    <w:rPr>
      <w:snapToGrid w:val="0"/>
      <w:sz w:val="20"/>
      <w:szCs w:val="22"/>
      <w:u w:val="single"/>
    </w:rPr>
  </w:style>
  <w:style w:type="paragraph" w:styleId="Ttulo4">
    <w:name w:val="heading 4"/>
    <w:basedOn w:val="Normal"/>
    <w:next w:val="Normal"/>
    <w:qFormat/>
    <w:rsid w:val="00B65545"/>
    <w:pPr>
      <w:keepNext/>
      <w:widowControl w:val="0"/>
      <w:numPr>
        <w:ilvl w:val="3"/>
        <w:numId w:val="1"/>
      </w:numPr>
      <w:tabs>
        <w:tab w:val="left" w:pos="2268"/>
      </w:tabs>
      <w:spacing w:after="240" w:line="408" w:lineRule="auto"/>
      <w:outlineLvl w:val="3"/>
    </w:pPr>
    <w:rPr>
      <w:snapToGrid w:val="0"/>
      <w:sz w:val="20"/>
      <w:szCs w:val="22"/>
      <w:u w:val="single"/>
    </w:rPr>
  </w:style>
  <w:style w:type="paragraph" w:styleId="Ttulo5">
    <w:name w:val="heading 5"/>
    <w:basedOn w:val="Normal"/>
    <w:next w:val="Normal"/>
    <w:qFormat/>
    <w:rsid w:val="00B65545"/>
    <w:pPr>
      <w:keepNext/>
      <w:widowControl w:val="0"/>
      <w:numPr>
        <w:ilvl w:val="4"/>
        <w:numId w:val="1"/>
      </w:numPr>
      <w:spacing w:after="360" w:line="408" w:lineRule="auto"/>
      <w:outlineLvl w:val="4"/>
    </w:pPr>
    <w:rPr>
      <w:snapToGrid w:val="0"/>
      <w:sz w:val="20"/>
      <w:szCs w:val="22"/>
      <w:u w:val="single"/>
    </w:rPr>
  </w:style>
  <w:style w:type="paragraph" w:styleId="Ttulo6">
    <w:name w:val="heading 6"/>
    <w:basedOn w:val="Normal"/>
    <w:next w:val="Normal"/>
    <w:qFormat/>
    <w:rsid w:val="00B65545"/>
    <w:pPr>
      <w:keepNext/>
      <w:widowControl w:val="0"/>
      <w:numPr>
        <w:ilvl w:val="5"/>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5"/>
    </w:pPr>
    <w:rPr>
      <w:b/>
      <w:snapToGrid w:val="0"/>
      <w:sz w:val="20"/>
      <w:szCs w:val="22"/>
    </w:rPr>
  </w:style>
  <w:style w:type="paragraph" w:styleId="Ttulo7">
    <w:name w:val="heading 7"/>
    <w:basedOn w:val="Normal"/>
    <w:next w:val="Normal"/>
    <w:qFormat/>
    <w:rsid w:val="00B65545"/>
    <w:pPr>
      <w:keepNext/>
      <w:widowControl w:val="0"/>
      <w:numPr>
        <w:ilvl w:val="6"/>
        <w:numId w:val="1"/>
      </w:numPr>
      <w:tabs>
        <w:tab w:val="left" w:pos="284"/>
        <w:tab w:val="left" w:pos="567"/>
        <w:tab w:val="left" w:pos="1560"/>
        <w:tab w:val="left" w:pos="1843"/>
        <w:tab w:val="left" w:pos="2410"/>
        <w:tab w:val="right" w:leader="dot" w:pos="6237"/>
        <w:tab w:val="right" w:leader="dot" w:pos="7938"/>
      </w:tabs>
      <w:spacing w:after="360" w:line="408" w:lineRule="auto"/>
      <w:ind w:right="-1"/>
      <w:jc w:val="center"/>
      <w:outlineLvl w:val="6"/>
    </w:pPr>
    <w:rPr>
      <w:b/>
      <w:snapToGrid w:val="0"/>
      <w:sz w:val="20"/>
      <w:szCs w:val="22"/>
    </w:rPr>
  </w:style>
  <w:style w:type="paragraph" w:styleId="Ttulo8">
    <w:name w:val="heading 8"/>
    <w:basedOn w:val="Normal"/>
    <w:next w:val="Normal"/>
    <w:qFormat/>
    <w:rsid w:val="00B65545"/>
    <w:pPr>
      <w:keepNext/>
      <w:widowControl w:val="0"/>
      <w:numPr>
        <w:ilvl w:val="7"/>
        <w:numId w:val="1"/>
      </w:numPr>
      <w:spacing w:after="360" w:line="408" w:lineRule="auto"/>
      <w:jc w:val="center"/>
      <w:outlineLvl w:val="7"/>
    </w:pPr>
    <w:rPr>
      <w:b/>
      <w:snapToGrid w:val="0"/>
      <w:sz w:val="20"/>
      <w:szCs w:val="22"/>
    </w:rPr>
  </w:style>
  <w:style w:type="paragraph" w:styleId="Ttulo9">
    <w:name w:val="heading 9"/>
    <w:basedOn w:val="Normal"/>
    <w:next w:val="Normal"/>
    <w:qFormat/>
    <w:rsid w:val="00B65545"/>
    <w:pPr>
      <w:keepNext/>
      <w:widowControl w:val="0"/>
      <w:numPr>
        <w:ilvl w:val="8"/>
        <w:numId w:val="1"/>
      </w:numPr>
      <w:spacing w:after="360" w:line="408" w:lineRule="auto"/>
      <w:jc w:val="center"/>
      <w:outlineLvl w:val="8"/>
    </w:pPr>
    <w:rPr>
      <w:b/>
      <w:snapToGrid w:val="0"/>
      <w:sz w:val="24"/>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basedOn w:val="Normal"/>
    <w:rsid w:val="00B65545"/>
    <w:pPr>
      <w:widowControl w:val="0"/>
      <w:spacing w:after="360" w:line="408" w:lineRule="auto"/>
      <w:ind w:left="425"/>
    </w:pPr>
    <w:rPr>
      <w:snapToGrid w:val="0"/>
      <w:sz w:val="20"/>
      <w:szCs w:val="22"/>
    </w:rPr>
  </w:style>
  <w:style w:type="paragraph" w:styleId="TDC1">
    <w:name w:val="toc 1"/>
    <w:basedOn w:val="Normal"/>
    <w:next w:val="Normal"/>
    <w:autoRedefine/>
    <w:uiPriority w:val="39"/>
    <w:rsid w:val="0040377D"/>
    <w:pPr>
      <w:tabs>
        <w:tab w:val="left" w:pos="509"/>
        <w:tab w:val="right" w:leader="dot" w:pos="9627"/>
      </w:tabs>
      <w:spacing w:before="120" w:line="360" w:lineRule="auto"/>
      <w:jc w:val="center"/>
    </w:pPr>
    <w:rPr>
      <w:rFonts w:asciiTheme="minorHAnsi" w:hAnsiTheme="minorHAnsi"/>
      <w:b/>
      <w:caps/>
      <w:sz w:val="22"/>
      <w:szCs w:val="22"/>
    </w:rPr>
  </w:style>
  <w:style w:type="paragraph" w:styleId="Encabezado">
    <w:name w:val="header"/>
    <w:aliases w:val="encabezado"/>
    <w:basedOn w:val="Normal"/>
    <w:link w:val="EncabezadoCar"/>
    <w:qFormat/>
    <w:rsid w:val="00B65545"/>
    <w:pPr>
      <w:tabs>
        <w:tab w:val="center" w:pos="4252"/>
        <w:tab w:val="right" w:pos="8504"/>
      </w:tabs>
    </w:pPr>
  </w:style>
  <w:style w:type="paragraph" w:styleId="Piedepgina">
    <w:name w:val="footer"/>
    <w:basedOn w:val="Normal"/>
    <w:rsid w:val="00B65545"/>
    <w:pPr>
      <w:tabs>
        <w:tab w:val="center" w:pos="4252"/>
        <w:tab w:val="right" w:pos="8504"/>
      </w:tabs>
    </w:pPr>
  </w:style>
  <w:style w:type="character" w:styleId="Nmerodepgina">
    <w:name w:val="page number"/>
    <w:basedOn w:val="Fuentedeprrafopredeter"/>
    <w:rsid w:val="00B65545"/>
  </w:style>
  <w:style w:type="character" w:styleId="Refdecomentario">
    <w:name w:val="annotation reference"/>
    <w:basedOn w:val="Fuentedeprrafopredeter"/>
    <w:semiHidden/>
    <w:rsid w:val="00B65545"/>
    <w:rPr>
      <w:sz w:val="16"/>
      <w:szCs w:val="16"/>
    </w:rPr>
  </w:style>
  <w:style w:type="paragraph" w:styleId="Textocomentario">
    <w:name w:val="annotation text"/>
    <w:basedOn w:val="Normal"/>
    <w:semiHidden/>
    <w:rsid w:val="00B65545"/>
    <w:rPr>
      <w:sz w:val="20"/>
      <w:szCs w:val="20"/>
    </w:rPr>
  </w:style>
  <w:style w:type="paragraph" w:styleId="Asuntodelcomentario">
    <w:name w:val="annotation subject"/>
    <w:basedOn w:val="Textocomentario"/>
    <w:next w:val="Textocomentario"/>
    <w:semiHidden/>
    <w:rsid w:val="00B65545"/>
    <w:rPr>
      <w:b/>
      <w:bCs/>
    </w:rPr>
  </w:style>
  <w:style w:type="paragraph" w:styleId="Textodeglobo">
    <w:name w:val="Balloon Text"/>
    <w:basedOn w:val="Normal"/>
    <w:semiHidden/>
    <w:rsid w:val="00B65545"/>
    <w:rPr>
      <w:rFonts w:ascii="Tahoma" w:hAnsi="Tahoma" w:cs="Tahoma"/>
      <w:sz w:val="16"/>
      <w:szCs w:val="16"/>
    </w:rPr>
  </w:style>
  <w:style w:type="paragraph" w:styleId="Textoindependiente2">
    <w:name w:val="Body Text 2"/>
    <w:basedOn w:val="Normal"/>
    <w:rsid w:val="00B65545"/>
    <w:pPr>
      <w:autoSpaceDE w:val="0"/>
      <w:autoSpaceDN w:val="0"/>
      <w:adjustRightInd w:val="0"/>
    </w:pPr>
    <w:rPr>
      <w:rFonts w:ascii="Century Gothic" w:hAnsi="Century Gothic" w:cs="Arial"/>
      <w:szCs w:val="20"/>
    </w:rPr>
  </w:style>
  <w:style w:type="paragraph" w:styleId="Textoindependiente">
    <w:name w:val="Body Text"/>
    <w:basedOn w:val="Normal"/>
    <w:link w:val="TextoindependienteCar"/>
    <w:rsid w:val="00B65545"/>
    <w:pPr>
      <w:spacing w:after="120"/>
    </w:pPr>
  </w:style>
  <w:style w:type="paragraph" w:styleId="TDC2">
    <w:name w:val="toc 2"/>
    <w:basedOn w:val="Normal"/>
    <w:next w:val="Normal"/>
    <w:autoRedefine/>
    <w:semiHidden/>
    <w:rsid w:val="00B65545"/>
    <w:pPr>
      <w:ind w:left="180"/>
      <w:jc w:val="left"/>
    </w:pPr>
    <w:rPr>
      <w:rFonts w:asciiTheme="minorHAnsi" w:hAnsiTheme="minorHAnsi"/>
      <w:smallCaps/>
      <w:sz w:val="22"/>
      <w:szCs w:val="22"/>
    </w:rPr>
  </w:style>
  <w:style w:type="paragraph" w:styleId="Descripcin">
    <w:name w:val="caption"/>
    <w:basedOn w:val="Normal"/>
    <w:next w:val="Normal"/>
    <w:qFormat/>
    <w:rsid w:val="00B65545"/>
    <w:pPr>
      <w:widowControl w:val="0"/>
      <w:spacing w:after="360"/>
      <w:jc w:val="center"/>
    </w:pPr>
    <w:rPr>
      <w:b/>
      <w:snapToGrid w:val="0"/>
      <w:szCs w:val="22"/>
    </w:rPr>
  </w:style>
  <w:style w:type="paragraph" w:styleId="Ttulo">
    <w:name w:val="Title"/>
    <w:basedOn w:val="Normal"/>
    <w:link w:val="TtuloCar"/>
    <w:uiPriority w:val="10"/>
    <w:qFormat/>
    <w:rsid w:val="00FB6BF6"/>
    <w:pPr>
      <w:jc w:val="left"/>
    </w:pPr>
    <w:rPr>
      <w:rFonts w:cs="Arial"/>
      <w:bCs/>
      <w:sz w:val="24"/>
    </w:rPr>
  </w:style>
  <w:style w:type="paragraph" w:styleId="Textoindependiente3">
    <w:name w:val="Body Text 3"/>
    <w:basedOn w:val="Normal"/>
    <w:rsid w:val="00B65545"/>
    <w:pPr>
      <w:spacing w:after="120"/>
      <w:jc w:val="left"/>
    </w:pPr>
    <w:rPr>
      <w:rFonts w:ascii="Times New Roman" w:hAnsi="Times New Roman"/>
      <w:sz w:val="16"/>
      <w:szCs w:val="16"/>
    </w:rPr>
  </w:style>
  <w:style w:type="paragraph" w:styleId="Sangra3detindependiente">
    <w:name w:val="Body Text Indent 3"/>
    <w:basedOn w:val="Normal"/>
    <w:rsid w:val="00B65545"/>
    <w:pPr>
      <w:tabs>
        <w:tab w:val="left" w:pos="540"/>
        <w:tab w:val="left" w:pos="900"/>
        <w:tab w:val="left" w:pos="1260"/>
        <w:tab w:val="left" w:pos="1620"/>
      </w:tabs>
      <w:ind w:left="540"/>
    </w:pPr>
    <w:rPr>
      <w:rFonts w:ascii="Futura Lt BT" w:hAnsi="Futura Lt BT" w:cs="Courier New"/>
      <w:sz w:val="20"/>
      <w:szCs w:val="20"/>
    </w:rPr>
  </w:style>
  <w:style w:type="paragraph" w:styleId="Sangra2detindependiente">
    <w:name w:val="Body Text Indent 2"/>
    <w:basedOn w:val="Normal"/>
    <w:rsid w:val="00B65545"/>
    <w:pPr>
      <w:tabs>
        <w:tab w:val="left" w:pos="540"/>
        <w:tab w:val="left" w:pos="900"/>
        <w:tab w:val="left" w:pos="1260"/>
        <w:tab w:val="left" w:pos="1620"/>
      </w:tabs>
      <w:ind w:left="540"/>
      <w:jc w:val="left"/>
    </w:pPr>
    <w:rPr>
      <w:rFonts w:ascii="Futura Md BT" w:hAnsi="Futura Md BT" w:cs="Courier New"/>
      <w:sz w:val="20"/>
      <w:szCs w:val="20"/>
    </w:rPr>
  </w:style>
  <w:style w:type="paragraph" w:styleId="Subttulo">
    <w:name w:val="Subtitle"/>
    <w:basedOn w:val="Normal"/>
    <w:qFormat/>
    <w:rsid w:val="00B65545"/>
    <w:rPr>
      <w:rFonts w:cs="Arial"/>
      <w:b/>
      <w:bCs/>
      <w:szCs w:val="18"/>
    </w:rPr>
  </w:style>
  <w:style w:type="paragraph" w:styleId="TDC3">
    <w:name w:val="toc 3"/>
    <w:basedOn w:val="Normal"/>
    <w:next w:val="Normal"/>
    <w:autoRedefine/>
    <w:uiPriority w:val="39"/>
    <w:unhideWhenUsed/>
    <w:rsid w:val="00D812D2"/>
    <w:pPr>
      <w:ind w:left="360"/>
      <w:jc w:val="left"/>
    </w:pPr>
    <w:rPr>
      <w:rFonts w:asciiTheme="minorHAnsi" w:hAnsiTheme="minorHAnsi"/>
      <w:i/>
      <w:sz w:val="22"/>
      <w:szCs w:val="22"/>
    </w:rPr>
  </w:style>
  <w:style w:type="paragraph" w:styleId="TDC4">
    <w:name w:val="toc 4"/>
    <w:basedOn w:val="Normal"/>
    <w:next w:val="Normal"/>
    <w:autoRedefine/>
    <w:uiPriority w:val="39"/>
    <w:unhideWhenUsed/>
    <w:rsid w:val="00D812D2"/>
    <w:pPr>
      <w:ind w:left="540"/>
      <w:jc w:val="left"/>
    </w:pPr>
    <w:rPr>
      <w:rFonts w:asciiTheme="minorHAnsi" w:hAnsiTheme="minorHAnsi"/>
      <w:szCs w:val="18"/>
    </w:rPr>
  </w:style>
  <w:style w:type="paragraph" w:styleId="TDC5">
    <w:name w:val="toc 5"/>
    <w:basedOn w:val="Normal"/>
    <w:next w:val="Normal"/>
    <w:autoRedefine/>
    <w:uiPriority w:val="39"/>
    <w:unhideWhenUsed/>
    <w:rsid w:val="00D812D2"/>
    <w:pPr>
      <w:ind w:left="720"/>
      <w:jc w:val="left"/>
    </w:pPr>
    <w:rPr>
      <w:rFonts w:asciiTheme="minorHAnsi" w:hAnsiTheme="minorHAnsi"/>
      <w:szCs w:val="18"/>
    </w:rPr>
  </w:style>
  <w:style w:type="paragraph" w:styleId="TDC6">
    <w:name w:val="toc 6"/>
    <w:basedOn w:val="Normal"/>
    <w:next w:val="Normal"/>
    <w:autoRedefine/>
    <w:uiPriority w:val="39"/>
    <w:unhideWhenUsed/>
    <w:rsid w:val="00D812D2"/>
    <w:pPr>
      <w:ind w:left="900"/>
      <w:jc w:val="left"/>
    </w:pPr>
    <w:rPr>
      <w:rFonts w:asciiTheme="minorHAnsi" w:hAnsiTheme="minorHAnsi"/>
      <w:szCs w:val="18"/>
    </w:rPr>
  </w:style>
  <w:style w:type="paragraph" w:styleId="TDC7">
    <w:name w:val="toc 7"/>
    <w:basedOn w:val="Normal"/>
    <w:next w:val="Normal"/>
    <w:autoRedefine/>
    <w:uiPriority w:val="39"/>
    <w:unhideWhenUsed/>
    <w:rsid w:val="00D812D2"/>
    <w:pPr>
      <w:ind w:left="1080"/>
      <w:jc w:val="left"/>
    </w:pPr>
    <w:rPr>
      <w:rFonts w:asciiTheme="minorHAnsi" w:hAnsiTheme="minorHAnsi"/>
      <w:szCs w:val="18"/>
    </w:rPr>
  </w:style>
  <w:style w:type="paragraph" w:styleId="TDC8">
    <w:name w:val="toc 8"/>
    <w:basedOn w:val="Normal"/>
    <w:next w:val="Normal"/>
    <w:autoRedefine/>
    <w:uiPriority w:val="39"/>
    <w:unhideWhenUsed/>
    <w:rsid w:val="00D812D2"/>
    <w:pPr>
      <w:ind w:left="1260"/>
      <w:jc w:val="left"/>
    </w:pPr>
    <w:rPr>
      <w:rFonts w:asciiTheme="minorHAnsi" w:hAnsiTheme="minorHAnsi"/>
      <w:szCs w:val="18"/>
    </w:rPr>
  </w:style>
  <w:style w:type="paragraph" w:styleId="TDC9">
    <w:name w:val="toc 9"/>
    <w:basedOn w:val="Normal"/>
    <w:next w:val="Normal"/>
    <w:autoRedefine/>
    <w:uiPriority w:val="39"/>
    <w:unhideWhenUsed/>
    <w:rsid w:val="00D812D2"/>
    <w:pPr>
      <w:ind w:left="1440"/>
      <w:jc w:val="left"/>
    </w:pPr>
    <w:rPr>
      <w:rFonts w:asciiTheme="minorHAnsi" w:hAnsiTheme="minorHAnsi"/>
      <w:szCs w:val="18"/>
    </w:rPr>
  </w:style>
  <w:style w:type="character" w:customStyle="1" w:styleId="TtuloCar">
    <w:name w:val="Título Car"/>
    <w:basedOn w:val="Fuentedeprrafopredeter"/>
    <w:link w:val="Ttulo"/>
    <w:uiPriority w:val="10"/>
    <w:qFormat/>
    <w:rsid w:val="00B32232"/>
    <w:rPr>
      <w:rFonts w:ascii="Arial" w:hAnsi="Arial" w:cs="Arial"/>
      <w:bCs/>
      <w:sz w:val="24"/>
      <w:szCs w:val="24"/>
    </w:rPr>
  </w:style>
  <w:style w:type="paragraph" w:styleId="Sangradetextonormal">
    <w:name w:val="Body Text Indent"/>
    <w:basedOn w:val="Normal"/>
    <w:link w:val="SangradetextonormalCar"/>
    <w:uiPriority w:val="99"/>
    <w:unhideWhenUsed/>
    <w:rsid w:val="00CD5584"/>
    <w:pPr>
      <w:spacing w:after="120"/>
      <w:ind w:left="283"/>
    </w:pPr>
  </w:style>
  <w:style w:type="character" w:customStyle="1" w:styleId="SangradetextonormalCar">
    <w:name w:val="Sangría de texto normal Car"/>
    <w:basedOn w:val="Fuentedeprrafopredeter"/>
    <w:link w:val="Sangradetextonormal"/>
    <w:uiPriority w:val="99"/>
    <w:rsid w:val="00CD5584"/>
    <w:rPr>
      <w:rFonts w:ascii="Arial" w:hAnsi="Arial"/>
      <w:sz w:val="18"/>
      <w:szCs w:val="24"/>
    </w:rPr>
  </w:style>
  <w:style w:type="character" w:customStyle="1" w:styleId="TextoindependienteCar">
    <w:name w:val="Texto independiente Car"/>
    <w:basedOn w:val="Fuentedeprrafopredeter"/>
    <w:link w:val="Textoindependiente"/>
    <w:rsid w:val="003768CE"/>
    <w:rPr>
      <w:rFonts w:ascii="Arial" w:hAnsi="Arial"/>
      <w:sz w:val="18"/>
      <w:szCs w:val="24"/>
    </w:rPr>
  </w:style>
  <w:style w:type="character" w:customStyle="1" w:styleId="EncabezadoCar">
    <w:name w:val="Encabezado Car"/>
    <w:aliases w:val="encabezado Car"/>
    <w:basedOn w:val="Fuentedeprrafopredeter"/>
    <w:link w:val="Encabezado"/>
    <w:qFormat/>
    <w:rsid w:val="00E837D3"/>
    <w:rPr>
      <w:rFonts w:ascii="Arial" w:hAnsi="Arial"/>
      <w:sz w:val="18"/>
      <w:szCs w:val="24"/>
    </w:rPr>
  </w:style>
  <w:style w:type="paragraph" w:customStyle="1" w:styleId="UZPRRAFO">
    <w:name w:val="UZ PÁRRAFO"/>
    <w:basedOn w:val="Normal"/>
    <w:qFormat/>
    <w:rsid w:val="00A248CC"/>
    <w:pPr>
      <w:spacing w:before="80" w:after="80" w:line="300" w:lineRule="exact"/>
      <w:ind w:firstLine="374"/>
    </w:pPr>
    <w:rPr>
      <w:sz w:val="19"/>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228560">
      <w:bodyDiv w:val="1"/>
      <w:marLeft w:val="0"/>
      <w:marRight w:val="0"/>
      <w:marTop w:val="0"/>
      <w:marBottom w:val="0"/>
      <w:divBdr>
        <w:top w:val="none" w:sz="0" w:space="0" w:color="auto"/>
        <w:left w:val="none" w:sz="0" w:space="0" w:color="auto"/>
        <w:bottom w:val="none" w:sz="0" w:space="0" w:color="auto"/>
        <w:right w:val="none" w:sz="0" w:space="0" w:color="auto"/>
      </w:divBdr>
    </w:div>
    <w:div w:id="185413271">
      <w:bodyDiv w:val="1"/>
      <w:marLeft w:val="0"/>
      <w:marRight w:val="0"/>
      <w:marTop w:val="0"/>
      <w:marBottom w:val="0"/>
      <w:divBdr>
        <w:top w:val="none" w:sz="0" w:space="0" w:color="auto"/>
        <w:left w:val="none" w:sz="0" w:space="0" w:color="auto"/>
        <w:bottom w:val="none" w:sz="0" w:space="0" w:color="auto"/>
        <w:right w:val="none" w:sz="0" w:space="0" w:color="auto"/>
      </w:divBdr>
    </w:div>
    <w:div w:id="294989826">
      <w:bodyDiv w:val="1"/>
      <w:marLeft w:val="0"/>
      <w:marRight w:val="0"/>
      <w:marTop w:val="0"/>
      <w:marBottom w:val="0"/>
      <w:divBdr>
        <w:top w:val="none" w:sz="0" w:space="0" w:color="auto"/>
        <w:left w:val="none" w:sz="0" w:space="0" w:color="auto"/>
        <w:bottom w:val="none" w:sz="0" w:space="0" w:color="auto"/>
        <w:right w:val="none" w:sz="0" w:space="0" w:color="auto"/>
      </w:divBdr>
    </w:div>
    <w:div w:id="312754676">
      <w:bodyDiv w:val="1"/>
      <w:marLeft w:val="0"/>
      <w:marRight w:val="0"/>
      <w:marTop w:val="0"/>
      <w:marBottom w:val="0"/>
      <w:divBdr>
        <w:top w:val="none" w:sz="0" w:space="0" w:color="auto"/>
        <w:left w:val="none" w:sz="0" w:space="0" w:color="auto"/>
        <w:bottom w:val="none" w:sz="0" w:space="0" w:color="auto"/>
        <w:right w:val="none" w:sz="0" w:space="0" w:color="auto"/>
      </w:divBdr>
    </w:div>
    <w:div w:id="380635888">
      <w:bodyDiv w:val="1"/>
      <w:marLeft w:val="0"/>
      <w:marRight w:val="0"/>
      <w:marTop w:val="0"/>
      <w:marBottom w:val="0"/>
      <w:divBdr>
        <w:top w:val="none" w:sz="0" w:space="0" w:color="auto"/>
        <w:left w:val="none" w:sz="0" w:space="0" w:color="auto"/>
        <w:bottom w:val="none" w:sz="0" w:space="0" w:color="auto"/>
        <w:right w:val="none" w:sz="0" w:space="0" w:color="auto"/>
      </w:divBdr>
    </w:div>
    <w:div w:id="469905723">
      <w:bodyDiv w:val="1"/>
      <w:marLeft w:val="0"/>
      <w:marRight w:val="0"/>
      <w:marTop w:val="0"/>
      <w:marBottom w:val="0"/>
      <w:divBdr>
        <w:top w:val="none" w:sz="0" w:space="0" w:color="auto"/>
        <w:left w:val="none" w:sz="0" w:space="0" w:color="auto"/>
        <w:bottom w:val="none" w:sz="0" w:space="0" w:color="auto"/>
        <w:right w:val="none" w:sz="0" w:space="0" w:color="auto"/>
      </w:divBdr>
    </w:div>
    <w:div w:id="644509585">
      <w:bodyDiv w:val="1"/>
      <w:marLeft w:val="0"/>
      <w:marRight w:val="0"/>
      <w:marTop w:val="0"/>
      <w:marBottom w:val="0"/>
      <w:divBdr>
        <w:top w:val="none" w:sz="0" w:space="0" w:color="auto"/>
        <w:left w:val="none" w:sz="0" w:space="0" w:color="auto"/>
        <w:bottom w:val="none" w:sz="0" w:space="0" w:color="auto"/>
        <w:right w:val="none" w:sz="0" w:space="0" w:color="auto"/>
      </w:divBdr>
    </w:div>
    <w:div w:id="1093548299">
      <w:bodyDiv w:val="1"/>
      <w:marLeft w:val="0"/>
      <w:marRight w:val="0"/>
      <w:marTop w:val="0"/>
      <w:marBottom w:val="0"/>
      <w:divBdr>
        <w:top w:val="none" w:sz="0" w:space="0" w:color="auto"/>
        <w:left w:val="none" w:sz="0" w:space="0" w:color="auto"/>
        <w:bottom w:val="none" w:sz="0" w:space="0" w:color="auto"/>
        <w:right w:val="none" w:sz="0" w:space="0" w:color="auto"/>
      </w:divBdr>
    </w:div>
    <w:div w:id="1271939218">
      <w:bodyDiv w:val="1"/>
      <w:marLeft w:val="0"/>
      <w:marRight w:val="0"/>
      <w:marTop w:val="0"/>
      <w:marBottom w:val="0"/>
      <w:divBdr>
        <w:top w:val="none" w:sz="0" w:space="0" w:color="auto"/>
        <w:left w:val="none" w:sz="0" w:space="0" w:color="auto"/>
        <w:bottom w:val="none" w:sz="0" w:space="0" w:color="auto"/>
        <w:right w:val="none" w:sz="0" w:space="0" w:color="auto"/>
      </w:divBdr>
    </w:div>
    <w:div w:id="1394084604">
      <w:bodyDiv w:val="1"/>
      <w:marLeft w:val="0"/>
      <w:marRight w:val="0"/>
      <w:marTop w:val="0"/>
      <w:marBottom w:val="0"/>
      <w:divBdr>
        <w:top w:val="none" w:sz="0" w:space="0" w:color="auto"/>
        <w:left w:val="none" w:sz="0" w:space="0" w:color="auto"/>
        <w:bottom w:val="none" w:sz="0" w:space="0" w:color="auto"/>
        <w:right w:val="none" w:sz="0" w:space="0" w:color="auto"/>
      </w:divBdr>
    </w:div>
    <w:div w:id="1414013130">
      <w:bodyDiv w:val="1"/>
      <w:marLeft w:val="0"/>
      <w:marRight w:val="0"/>
      <w:marTop w:val="0"/>
      <w:marBottom w:val="0"/>
      <w:divBdr>
        <w:top w:val="none" w:sz="0" w:space="0" w:color="auto"/>
        <w:left w:val="none" w:sz="0" w:space="0" w:color="auto"/>
        <w:bottom w:val="none" w:sz="0" w:space="0" w:color="auto"/>
        <w:right w:val="none" w:sz="0" w:space="0" w:color="auto"/>
      </w:divBdr>
    </w:div>
    <w:div w:id="1455976626">
      <w:bodyDiv w:val="1"/>
      <w:marLeft w:val="0"/>
      <w:marRight w:val="0"/>
      <w:marTop w:val="0"/>
      <w:marBottom w:val="0"/>
      <w:divBdr>
        <w:top w:val="none" w:sz="0" w:space="0" w:color="auto"/>
        <w:left w:val="none" w:sz="0" w:space="0" w:color="auto"/>
        <w:bottom w:val="none" w:sz="0" w:space="0" w:color="auto"/>
        <w:right w:val="none" w:sz="0" w:space="0" w:color="auto"/>
      </w:divBdr>
    </w:div>
    <w:div w:id="1658455206">
      <w:bodyDiv w:val="1"/>
      <w:marLeft w:val="0"/>
      <w:marRight w:val="0"/>
      <w:marTop w:val="0"/>
      <w:marBottom w:val="0"/>
      <w:divBdr>
        <w:top w:val="none" w:sz="0" w:space="0" w:color="auto"/>
        <w:left w:val="none" w:sz="0" w:space="0" w:color="auto"/>
        <w:bottom w:val="none" w:sz="0" w:space="0" w:color="auto"/>
        <w:right w:val="none" w:sz="0" w:space="0" w:color="auto"/>
      </w:divBdr>
    </w:div>
    <w:div w:id="1709915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image" Target="media/image8.emf"/><Relationship Id="rId28"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7.emf"/><Relationship Id="rId27" Type="http://schemas.openxmlformats.org/officeDocument/2006/relationships/image" Target="media/image12.jpeg"/><Relationship Id="rId30"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0E5FDE-4FD8-6241-9703-D9B942EAA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1305</TotalTime>
  <Pages>107</Pages>
  <Words>67974</Words>
  <Characters>373860</Characters>
  <Application>Microsoft Office Word</Application>
  <DocSecurity>0</DocSecurity>
  <Lines>3115</Lines>
  <Paragraphs>881</Paragraphs>
  <ScaleCrop>false</ScaleCrop>
  <HeadingPairs>
    <vt:vector size="2" baseType="variant">
      <vt:variant>
        <vt:lpstr>Título</vt:lpstr>
      </vt:variant>
      <vt:variant>
        <vt:i4>1</vt:i4>
      </vt:variant>
    </vt:vector>
  </HeadingPairs>
  <TitlesOfParts>
    <vt:vector size="1" baseType="lpstr">
      <vt:lpstr>CTE – SU</vt:lpstr>
    </vt:vector>
  </TitlesOfParts>
  <Company>Arquitecto</Company>
  <LinksUpToDate>false</LinksUpToDate>
  <CharactersWithSpaces>440953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CTE – SU</dc:title>
  <dc:subject>Memoria de cumplimiento CTE SU</dc:subject>
  <dc:creator>Julio César Antolín Fernández</dc:creator>
  <cp:keywords/>
  <cp:lastModifiedBy>Jaime  Martínez de Ubago</cp:lastModifiedBy>
  <cp:revision>260</cp:revision>
  <cp:lastPrinted>2019-11-15T06:23:00Z</cp:lastPrinted>
  <dcterms:created xsi:type="dcterms:W3CDTF">2015-07-06T17:09:00Z</dcterms:created>
  <dcterms:modified xsi:type="dcterms:W3CDTF">2019-11-15T06:23:00Z</dcterms:modified>
</cp:coreProperties>
</file>